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78BD" w14:textId="77777777" w:rsidR="0080089E" w:rsidRDefault="00644C7E" w:rsidP="0040307C">
      <w:pPr>
        <w:pStyle w:val="11Titel"/>
        <w:jc w:val="left"/>
        <w:rPr>
          <w:rFonts w:ascii="Arial" w:hAnsi="Arial" w:cs="Arial"/>
        </w:rPr>
      </w:pPr>
      <w:r w:rsidRPr="0080089E">
        <w:rPr>
          <w:rFonts w:ascii="Arial" w:hAnsi="Arial" w:cs="Arial"/>
          <w:sz w:val="32"/>
          <w:szCs w:val="32"/>
        </w:rPr>
        <w:t>Börsegesetz 2018</w:t>
      </w:r>
    </w:p>
    <w:p w14:paraId="50FBD249" w14:textId="545D4B96" w:rsidR="00644C7E" w:rsidRPr="0040307C" w:rsidRDefault="00644C7E" w:rsidP="0080089E">
      <w:pPr>
        <w:pStyle w:val="11Titel"/>
        <w:jc w:val="left"/>
        <w:rPr>
          <w:rFonts w:ascii="Arial" w:hAnsi="Arial" w:cs="Arial"/>
          <w:u w:val="single"/>
        </w:rPr>
      </w:pPr>
      <w:r w:rsidRPr="0040307C">
        <w:rPr>
          <w:rFonts w:ascii="Arial" w:hAnsi="Arial" w:cs="Arial"/>
          <w:u w:val="single"/>
        </w:rPr>
        <w:t xml:space="preserve">Fassung vom </w:t>
      </w:r>
      <w:r w:rsidR="00E64F3F">
        <w:rPr>
          <w:rFonts w:ascii="Arial" w:hAnsi="Arial" w:cs="Arial"/>
          <w:u w:val="single"/>
        </w:rPr>
        <w:t>06.2022</w:t>
      </w:r>
    </w:p>
    <w:p w14:paraId="67BF1C60" w14:textId="77777777" w:rsidR="00644C7E" w:rsidRPr="0080089E" w:rsidRDefault="00644C7E" w:rsidP="0080089E">
      <w:pPr>
        <w:pStyle w:val="11Titel"/>
        <w:keepNext/>
        <w:jc w:val="left"/>
        <w:rPr>
          <w:rFonts w:ascii="Arial" w:hAnsi="Arial" w:cs="Arial"/>
        </w:rPr>
      </w:pPr>
      <w:r w:rsidRPr="0080089E">
        <w:rPr>
          <w:rFonts w:ascii="Arial" w:hAnsi="Arial" w:cs="Arial"/>
        </w:rPr>
        <w:t>Langtitel</w:t>
      </w:r>
    </w:p>
    <w:p w14:paraId="29B07142" w14:textId="77777777" w:rsidR="00644C7E" w:rsidRPr="0080089E" w:rsidRDefault="00644C7E" w:rsidP="0080089E">
      <w:pPr>
        <w:pStyle w:val="83ErlText"/>
        <w:jc w:val="left"/>
        <w:rPr>
          <w:rFonts w:ascii="Arial" w:hAnsi="Arial" w:cs="Arial"/>
        </w:rPr>
      </w:pPr>
      <w:r w:rsidRPr="0080089E">
        <w:rPr>
          <w:rFonts w:ascii="Arial" w:hAnsi="Arial" w:cs="Arial"/>
        </w:rPr>
        <w:t>Bundesgesetz über die Wertpapier- und allgemeinen Warenbörsen 2018 (Börsegesetz 2018 – BörseG 2018)</w:t>
      </w:r>
      <w:r w:rsidRPr="0080089E">
        <w:rPr>
          <w:rFonts w:ascii="Arial" w:hAnsi="Arial" w:cs="Arial"/>
        </w:rPr>
        <w:br/>
        <w:t>StF: BGBl. I Nr. 107/2017 (NR: GP XXV RV 1661 AB 1728 S. 190. BR: 9823 AB 9846 S. 870.)</w:t>
      </w:r>
      <w:r w:rsidRPr="0080089E">
        <w:rPr>
          <w:rFonts w:ascii="Arial" w:hAnsi="Arial" w:cs="Arial"/>
        </w:rPr>
        <w:br/>
        <w:t>[CELEX-Nr.: 32014L0065, 32017L0593]</w:t>
      </w:r>
    </w:p>
    <w:p w14:paraId="70F5B768" w14:textId="77777777" w:rsidR="00644C7E" w:rsidRPr="0080089E" w:rsidRDefault="00644C7E" w:rsidP="0080089E">
      <w:pPr>
        <w:pStyle w:val="11Titel"/>
        <w:keepNext/>
        <w:jc w:val="left"/>
        <w:rPr>
          <w:rFonts w:ascii="Arial" w:hAnsi="Arial" w:cs="Arial"/>
        </w:rPr>
      </w:pPr>
      <w:r w:rsidRPr="0080089E">
        <w:rPr>
          <w:rFonts w:ascii="Arial" w:hAnsi="Arial" w:cs="Arial"/>
        </w:rPr>
        <w:t>Änderung</w:t>
      </w:r>
    </w:p>
    <w:p w14:paraId="1D8A0718" w14:textId="77777777" w:rsidR="0080089E" w:rsidRDefault="00644C7E" w:rsidP="0080089E">
      <w:pPr>
        <w:pStyle w:val="83ErlText"/>
        <w:jc w:val="left"/>
        <w:rPr>
          <w:rFonts w:ascii="Arial" w:hAnsi="Arial" w:cs="Arial"/>
        </w:rPr>
      </w:pPr>
      <w:r w:rsidRPr="0080089E">
        <w:rPr>
          <w:rFonts w:ascii="Arial" w:hAnsi="Arial" w:cs="Arial"/>
        </w:rPr>
        <w:t xml:space="preserve">BGBl. I Nr. </w:t>
      </w:r>
      <w:r w:rsidRPr="0080089E">
        <w:rPr>
          <w:rFonts w:ascii="Arial" w:hAnsi="Arial" w:cs="Arial"/>
          <w:b/>
        </w:rPr>
        <w:t>149/2017</w:t>
      </w:r>
      <w:r w:rsidRPr="0080089E">
        <w:rPr>
          <w:rFonts w:ascii="Arial" w:hAnsi="Arial" w:cs="Arial"/>
        </w:rPr>
        <w:t xml:space="preserve"> (NR: GP XXV RV 1774 AB 1778 S. 199. BR: AB 9913 S. 873.)</w:t>
      </w:r>
      <w:r w:rsidRPr="0080089E">
        <w:rPr>
          <w:rFonts w:ascii="Arial" w:hAnsi="Arial" w:cs="Arial"/>
        </w:rPr>
        <w:br/>
        <w:t>[CELEX-Nr.: 32013L0036]</w:t>
      </w:r>
      <w:r w:rsidRPr="0080089E">
        <w:rPr>
          <w:rFonts w:ascii="Arial" w:hAnsi="Arial" w:cs="Arial"/>
        </w:rPr>
        <w:br/>
      </w:r>
    </w:p>
    <w:p w14:paraId="533EF65D" w14:textId="77777777" w:rsidR="00644C7E" w:rsidRPr="00DB4AFA" w:rsidRDefault="00644C7E" w:rsidP="0080089E">
      <w:pPr>
        <w:pStyle w:val="83ErlText"/>
        <w:jc w:val="left"/>
        <w:rPr>
          <w:rFonts w:ascii="Arial" w:hAnsi="Arial" w:cs="Arial"/>
        </w:rPr>
      </w:pPr>
      <w:r w:rsidRPr="0080089E">
        <w:rPr>
          <w:rFonts w:ascii="Arial" w:hAnsi="Arial" w:cs="Arial"/>
        </w:rPr>
        <w:t xml:space="preserve">BGBl. I Nr. </w:t>
      </w:r>
      <w:r w:rsidRPr="0080089E">
        <w:rPr>
          <w:rFonts w:ascii="Arial" w:hAnsi="Arial" w:cs="Arial"/>
          <w:b/>
        </w:rPr>
        <w:t>37/2018</w:t>
      </w:r>
      <w:r w:rsidRPr="0080089E">
        <w:rPr>
          <w:rFonts w:ascii="Arial" w:hAnsi="Arial" w:cs="Arial"/>
        </w:rPr>
        <w:t xml:space="preserve"> (NR: GP XXVI RV 108 AB 139 S. 23. BR: 9967 AB 9970 S. 880.)</w:t>
      </w:r>
      <w:r w:rsidRPr="0080089E">
        <w:rPr>
          <w:rFonts w:ascii="Arial" w:hAnsi="Arial" w:cs="Arial"/>
        </w:rPr>
        <w:br/>
      </w:r>
      <w:r w:rsidRPr="00DB4AFA">
        <w:rPr>
          <w:rFonts w:ascii="Arial" w:hAnsi="Arial" w:cs="Arial"/>
        </w:rPr>
        <w:t>[CELEX-Nr.: 32017L2399, 32017L1572]</w:t>
      </w:r>
    </w:p>
    <w:p w14:paraId="317E350A" w14:textId="77777777" w:rsidR="00816449" w:rsidRPr="00DB4AFA" w:rsidRDefault="00816449" w:rsidP="0080089E">
      <w:pPr>
        <w:pStyle w:val="83ErlText"/>
        <w:jc w:val="left"/>
        <w:rPr>
          <w:rFonts w:ascii="Arial" w:hAnsi="Arial" w:cs="Arial"/>
        </w:rPr>
      </w:pPr>
    </w:p>
    <w:p w14:paraId="51C57FA6" w14:textId="4E47E10D" w:rsidR="00816449" w:rsidRDefault="00816449" w:rsidP="0080089E">
      <w:pPr>
        <w:pStyle w:val="83ErlText"/>
        <w:jc w:val="left"/>
        <w:rPr>
          <w:rFonts w:ascii="Arial" w:hAnsi="Arial" w:cs="Arial"/>
        </w:rPr>
      </w:pPr>
      <w:r w:rsidRPr="002C0AA8">
        <w:rPr>
          <w:rFonts w:ascii="Arial" w:hAnsi="Arial" w:cs="Arial"/>
        </w:rPr>
        <w:t xml:space="preserve">BGBl. I. </w:t>
      </w:r>
      <w:r w:rsidRPr="002C0AA8">
        <w:rPr>
          <w:rFonts w:ascii="Arial" w:hAnsi="Arial" w:cs="Arial"/>
          <w:b/>
          <w:bCs/>
        </w:rPr>
        <w:t xml:space="preserve">Nr. 46/2019 </w:t>
      </w:r>
      <w:r w:rsidRPr="002C0AA8">
        <w:rPr>
          <w:rFonts w:ascii="Arial" w:hAnsi="Arial" w:cs="Arial"/>
        </w:rPr>
        <w:t>(NR: G</w:t>
      </w:r>
      <w:r w:rsidRPr="00816449">
        <w:rPr>
          <w:rFonts w:ascii="Arial" w:hAnsi="Arial" w:cs="Arial"/>
        </w:rPr>
        <w:t>P XXVI RV 508 A</w:t>
      </w:r>
      <w:r w:rsidRPr="002C0AA8">
        <w:rPr>
          <w:rFonts w:ascii="Arial" w:hAnsi="Arial" w:cs="Arial"/>
        </w:rPr>
        <w:t>B</w:t>
      </w:r>
      <w:r>
        <w:rPr>
          <w:rFonts w:ascii="Arial" w:hAnsi="Arial" w:cs="Arial"/>
        </w:rPr>
        <w:t xml:space="preserve"> 583 S. 70. BR: AB 10162. S. 892.)</w:t>
      </w:r>
    </w:p>
    <w:p w14:paraId="36917D6D" w14:textId="06857FF0" w:rsidR="007763E4" w:rsidRDefault="007763E4" w:rsidP="0080089E">
      <w:pPr>
        <w:pStyle w:val="83ErlText"/>
        <w:jc w:val="left"/>
        <w:rPr>
          <w:rFonts w:ascii="Arial" w:hAnsi="Arial" w:cs="Arial"/>
        </w:rPr>
      </w:pPr>
    </w:p>
    <w:p w14:paraId="3444B997" w14:textId="77777777" w:rsidR="007763E4" w:rsidRPr="00DB4AFA" w:rsidRDefault="007763E4" w:rsidP="007763E4">
      <w:pPr>
        <w:pStyle w:val="83ErlText"/>
        <w:jc w:val="left"/>
        <w:rPr>
          <w:rFonts w:ascii="Arial" w:hAnsi="Arial" w:cs="Arial"/>
        </w:rPr>
      </w:pPr>
      <w:r w:rsidRPr="00DB4AFA">
        <w:rPr>
          <w:rFonts w:ascii="Arial" w:hAnsi="Arial" w:cs="Arial"/>
        </w:rPr>
        <w:t xml:space="preserve">BGBl. I Nr. 62/2019 (NR: GP XXVI AB 644 S. 86. BR: 10179 AB 10224 S. 896.) </w:t>
      </w:r>
    </w:p>
    <w:p w14:paraId="4B909D56" w14:textId="75CAE76A" w:rsidR="007763E4" w:rsidRPr="00E64F3F" w:rsidRDefault="007763E4" w:rsidP="007763E4">
      <w:pPr>
        <w:pStyle w:val="83ErlText"/>
        <w:jc w:val="left"/>
        <w:rPr>
          <w:rFonts w:ascii="Arial" w:hAnsi="Arial" w:cs="Arial"/>
          <w:lang w:val="en-GB"/>
        </w:rPr>
      </w:pPr>
      <w:r w:rsidRPr="00E64F3F">
        <w:rPr>
          <w:rFonts w:ascii="Arial" w:hAnsi="Arial" w:cs="Arial"/>
          <w:lang w:val="en-GB"/>
        </w:rPr>
        <w:t>[CELEX-Nr.: 32016L0800, 32016L1919; 32017L1371; 32017L1852, 32018L0843]</w:t>
      </w:r>
    </w:p>
    <w:p w14:paraId="041CB630" w14:textId="5C85F979" w:rsidR="003B06E3" w:rsidRPr="00E64F3F" w:rsidRDefault="003B06E3" w:rsidP="007763E4">
      <w:pPr>
        <w:pStyle w:val="83ErlText"/>
        <w:jc w:val="left"/>
        <w:rPr>
          <w:rFonts w:ascii="Arial" w:hAnsi="Arial" w:cs="Arial"/>
          <w:lang w:val="en-GB"/>
        </w:rPr>
      </w:pPr>
    </w:p>
    <w:p w14:paraId="1AC06CFA" w14:textId="540FA103" w:rsidR="003B06E3" w:rsidRPr="009245D9" w:rsidRDefault="003B06E3" w:rsidP="007763E4">
      <w:pPr>
        <w:pStyle w:val="83ErlText"/>
        <w:jc w:val="left"/>
        <w:rPr>
          <w:rFonts w:ascii="Arial" w:hAnsi="Arial" w:cs="Arial"/>
          <w:lang w:val="en-US"/>
        </w:rPr>
      </w:pPr>
      <w:r w:rsidRPr="00E64F3F">
        <w:rPr>
          <w:rFonts w:ascii="Arial" w:hAnsi="Arial" w:cs="Arial"/>
          <w:lang w:val="en-GB"/>
        </w:rPr>
        <w:t xml:space="preserve">BGBl. </w:t>
      </w:r>
      <w:r w:rsidRPr="009245D9">
        <w:rPr>
          <w:rFonts w:ascii="Arial" w:hAnsi="Arial" w:cs="Arial"/>
          <w:lang w:val="en-US"/>
        </w:rPr>
        <w:t>I Nr. 64/2019 (NR: GP XXVI RV 624 AB 643 S. 86. BR: A&gt;B 10223 S. 896.)</w:t>
      </w:r>
    </w:p>
    <w:p w14:paraId="76A0D487" w14:textId="2D2873A1" w:rsidR="003B06E3" w:rsidRPr="009245D9" w:rsidRDefault="003B06E3" w:rsidP="007763E4">
      <w:pPr>
        <w:pStyle w:val="83ErlText"/>
        <w:jc w:val="left"/>
        <w:rPr>
          <w:rFonts w:ascii="Arial" w:hAnsi="Arial" w:cs="Arial"/>
          <w:lang w:val="en-US"/>
        </w:rPr>
      </w:pPr>
      <w:r w:rsidRPr="009245D9">
        <w:rPr>
          <w:rFonts w:ascii="Arial" w:hAnsi="Arial" w:cs="Arial"/>
          <w:lang w:val="en-US"/>
        </w:rPr>
        <w:t>[CELEX-Nr.: 32007L0036, 32017L0828]</w:t>
      </w:r>
    </w:p>
    <w:p w14:paraId="03E8A695" w14:textId="4D648366" w:rsidR="003B06E3" w:rsidRPr="009245D9" w:rsidRDefault="003B06E3" w:rsidP="007763E4">
      <w:pPr>
        <w:pStyle w:val="83ErlText"/>
        <w:jc w:val="left"/>
        <w:rPr>
          <w:rFonts w:ascii="Arial" w:hAnsi="Arial" w:cs="Arial"/>
          <w:lang w:val="en-US"/>
        </w:rPr>
      </w:pPr>
    </w:p>
    <w:p w14:paraId="2411CEBA" w14:textId="4FD6A0EF" w:rsidR="003B06E3" w:rsidRDefault="003B06E3" w:rsidP="007763E4">
      <w:pPr>
        <w:pStyle w:val="83ErlText"/>
        <w:jc w:val="left"/>
        <w:rPr>
          <w:rFonts w:ascii="Arial" w:hAnsi="Arial" w:cs="Arial"/>
        </w:rPr>
      </w:pPr>
      <w:r w:rsidRPr="009245D9">
        <w:rPr>
          <w:rFonts w:ascii="Arial" w:hAnsi="Arial" w:cs="Arial"/>
          <w:lang w:val="en-US"/>
        </w:rPr>
        <w:t xml:space="preserve">BGBl. </w:t>
      </w:r>
      <w:r>
        <w:rPr>
          <w:rFonts w:ascii="Arial" w:hAnsi="Arial" w:cs="Arial"/>
        </w:rPr>
        <w:t>I Nr. 20/2020 (NR: GP XXVII RV 52 AB 93 S. 19. BR: AB 10290 S. 904.)</w:t>
      </w:r>
    </w:p>
    <w:p w14:paraId="77E8D42D" w14:textId="6F41F837" w:rsidR="003B06E3" w:rsidRPr="009245D9" w:rsidRDefault="003B06E3" w:rsidP="007763E4">
      <w:pPr>
        <w:pStyle w:val="83ErlText"/>
        <w:jc w:val="left"/>
        <w:rPr>
          <w:rFonts w:ascii="Arial" w:hAnsi="Arial" w:cs="Arial"/>
          <w:lang w:val="en-US"/>
        </w:rPr>
      </w:pPr>
      <w:r w:rsidRPr="009245D9">
        <w:rPr>
          <w:rFonts w:ascii="Arial" w:hAnsi="Arial" w:cs="Arial"/>
          <w:lang w:val="en-US"/>
        </w:rPr>
        <w:t>[CELEX-Nr.: 32016L0680, 32016L0800, 32016L1919]</w:t>
      </w:r>
    </w:p>
    <w:p w14:paraId="50DC4BB1" w14:textId="2F6D884D" w:rsidR="003B06E3" w:rsidRPr="009245D9" w:rsidRDefault="003B06E3" w:rsidP="007763E4">
      <w:pPr>
        <w:pStyle w:val="83ErlText"/>
        <w:jc w:val="left"/>
        <w:rPr>
          <w:rFonts w:ascii="Arial" w:hAnsi="Arial" w:cs="Arial"/>
          <w:lang w:val="en-US"/>
        </w:rPr>
      </w:pPr>
    </w:p>
    <w:p w14:paraId="1812D003" w14:textId="46221594" w:rsidR="003B06E3" w:rsidRDefault="003B06E3" w:rsidP="007763E4">
      <w:pPr>
        <w:pStyle w:val="83ErlText"/>
        <w:jc w:val="left"/>
        <w:rPr>
          <w:rFonts w:ascii="Arial" w:hAnsi="Arial" w:cs="Arial"/>
        </w:rPr>
      </w:pPr>
      <w:r>
        <w:rPr>
          <w:rFonts w:ascii="Arial" w:hAnsi="Arial" w:cs="Arial"/>
        </w:rPr>
        <w:t>BGBl. I Nr. 98/2021 (NR: GP XXVII RV 663 AB 831</w:t>
      </w:r>
      <w:r w:rsidR="00FE4822">
        <w:rPr>
          <w:rFonts w:ascii="Arial" w:hAnsi="Arial" w:cs="Arial"/>
        </w:rPr>
        <w:t xml:space="preserve"> S. 105. BR: 10625 AB 10630 S. 926.)</w:t>
      </w:r>
    </w:p>
    <w:p w14:paraId="6F72291D" w14:textId="37826BD4" w:rsidR="00FE4822" w:rsidRPr="009245D9" w:rsidRDefault="00FE4822" w:rsidP="007763E4">
      <w:pPr>
        <w:pStyle w:val="83ErlText"/>
        <w:jc w:val="left"/>
        <w:rPr>
          <w:rFonts w:ascii="Arial" w:hAnsi="Arial" w:cs="Arial"/>
          <w:lang w:val="en-US"/>
        </w:rPr>
      </w:pPr>
      <w:r w:rsidRPr="009245D9">
        <w:rPr>
          <w:rFonts w:ascii="Arial" w:hAnsi="Arial" w:cs="Arial"/>
          <w:lang w:val="en-US"/>
        </w:rPr>
        <w:t>[CELEX-Nr.: 32019L0878, 32019L0879]</w:t>
      </w:r>
    </w:p>
    <w:p w14:paraId="216F673A" w14:textId="011C787D" w:rsidR="00FE4822" w:rsidRPr="009245D9" w:rsidRDefault="00FE4822" w:rsidP="007763E4">
      <w:pPr>
        <w:pStyle w:val="83ErlText"/>
        <w:jc w:val="left"/>
        <w:rPr>
          <w:rFonts w:ascii="Arial" w:hAnsi="Arial" w:cs="Arial"/>
          <w:lang w:val="en-US"/>
        </w:rPr>
      </w:pPr>
    </w:p>
    <w:p w14:paraId="3C46F9ED" w14:textId="35A30525" w:rsidR="00FE4822" w:rsidRDefault="00FE4822" w:rsidP="007763E4">
      <w:pPr>
        <w:pStyle w:val="83ErlText"/>
        <w:jc w:val="left"/>
        <w:rPr>
          <w:rFonts w:ascii="Arial" w:hAnsi="Arial" w:cs="Arial"/>
        </w:rPr>
      </w:pPr>
      <w:r w:rsidRPr="009245D9">
        <w:rPr>
          <w:rFonts w:ascii="Arial" w:hAnsi="Arial" w:cs="Arial"/>
          <w:lang w:val="en-US"/>
        </w:rPr>
        <w:t xml:space="preserve">BGBl. </w:t>
      </w:r>
      <w:r>
        <w:rPr>
          <w:rFonts w:ascii="Arial" w:hAnsi="Arial" w:cs="Arial"/>
        </w:rPr>
        <w:t>I Nr. 190/2021 (NR: GP XXVII RV 1043 AB 1080 S. 125. BR: 10747 AB 10767 S. 931.)</w:t>
      </w:r>
    </w:p>
    <w:p w14:paraId="4A093CAB" w14:textId="4AF51B54" w:rsidR="00FE4822" w:rsidRPr="00E64F3F" w:rsidRDefault="00FE4822" w:rsidP="007763E4">
      <w:pPr>
        <w:pStyle w:val="83ErlText"/>
        <w:jc w:val="left"/>
        <w:rPr>
          <w:rFonts w:ascii="Arial" w:hAnsi="Arial" w:cs="Arial"/>
          <w:lang w:val="en-GB"/>
        </w:rPr>
      </w:pPr>
      <w:r w:rsidRPr="00E64F3F">
        <w:rPr>
          <w:rFonts w:ascii="Arial" w:hAnsi="Arial" w:cs="Arial"/>
          <w:lang w:val="en-GB"/>
        </w:rPr>
        <w:t>[CELEX-Nr.: 32018L1972]</w:t>
      </w:r>
    </w:p>
    <w:p w14:paraId="4A89DCA6" w14:textId="65351C26" w:rsidR="007763E4" w:rsidRPr="00E64F3F" w:rsidRDefault="007763E4" w:rsidP="0080089E">
      <w:pPr>
        <w:pStyle w:val="83ErlText"/>
        <w:jc w:val="left"/>
        <w:rPr>
          <w:rFonts w:ascii="Arial" w:hAnsi="Arial" w:cs="Arial"/>
          <w:lang w:val="en-GB"/>
        </w:rPr>
      </w:pPr>
    </w:p>
    <w:p w14:paraId="6082D315" w14:textId="77777777" w:rsidR="009245D9" w:rsidRPr="009245D9" w:rsidRDefault="009245D9" w:rsidP="009245D9">
      <w:pPr>
        <w:pStyle w:val="83ErlText"/>
        <w:rPr>
          <w:rFonts w:ascii="Arial" w:hAnsi="Arial" w:cs="Arial"/>
          <w:bCs/>
          <w:lang w:val="de-DE"/>
        </w:rPr>
      </w:pPr>
      <w:r w:rsidRPr="00E64F3F">
        <w:rPr>
          <w:rFonts w:ascii="Arial" w:hAnsi="Arial" w:cs="Arial"/>
          <w:lang w:val="en-GB"/>
        </w:rPr>
        <w:t xml:space="preserve">BGBl. I Nr. 36/2022 </w:t>
      </w:r>
      <w:r w:rsidRPr="00E64F3F">
        <w:rPr>
          <w:rFonts w:ascii="Arial" w:hAnsi="Arial" w:cs="Arial"/>
          <w:bCs/>
          <w:lang w:val="en-GB"/>
        </w:rPr>
        <w:t xml:space="preserve">(NR: GP XXVII RV 1364 AB 1374 S. 147. </w:t>
      </w:r>
      <w:r w:rsidRPr="009245D9">
        <w:rPr>
          <w:rFonts w:ascii="Arial" w:hAnsi="Arial" w:cs="Arial"/>
          <w:bCs/>
          <w:lang w:val="de-DE"/>
        </w:rPr>
        <w:t>BR: 10912 AB 10944 S. 939.)</w:t>
      </w:r>
    </w:p>
    <w:p w14:paraId="15E8A92B" w14:textId="7154F24B" w:rsidR="009245D9" w:rsidRDefault="009245D9" w:rsidP="009245D9">
      <w:pPr>
        <w:pStyle w:val="83ErlText"/>
        <w:jc w:val="left"/>
        <w:rPr>
          <w:rFonts w:ascii="Arial" w:hAnsi="Arial" w:cs="Arial"/>
          <w:bCs/>
          <w:lang w:val="de-DE"/>
        </w:rPr>
      </w:pPr>
      <w:r w:rsidRPr="009245D9">
        <w:rPr>
          <w:rFonts w:ascii="Arial" w:hAnsi="Arial" w:cs="Arial"/>
          <w:bCs/>
          <w:lang w:val="de-DE"/>
        </w:rPr>
        <w:t>[CELEX-Nr.: 32019L2177, 32020L1504]</w:t>
      </w:r>
    </w:p>
    <w:p w14:paraId="62E01983" w14:textId="3237027D" w:rsidR="00F267F4" w:rsidRDefault="00F267F4" w:rsidP="009245D9">
      <w:pPr>
        <w:pStyle w:val="83ErlText"/>
        <w:jc w:val="left"/>
        <w:rPr>
          <w:rFonts w:ascii="Arial" w:hAnsi="Arial" w:cs="Arial"/>
          <w:bCs/>
          <w:lang w:val="de-DE"/>
        </w:rPr>
      </w:pPr>
    </w:p>
    <w:p w14:paraId="042CC2A2" w14:textId="77777777" w:rsidR="00F267F4" w:rsidRDefault="00F267F4" w:rsidP="00F267F4">
      <w:pPr>
        <w:pStyle w:val="83ErlText"/>
        <w:jc w:val="left"/>
        <w:rPr>
          <w:rFonts w:ascii="Arial" w:hAnsi="Arial" w:cs="Arial"/>
        </w:rPr>
      </w:pPr>
      <w:r w:rsidRPr="00E64F3F">
        <w:rPr>
          <w:rFonts w:ascii="Arial" w:hAnsi="Arial" w:cs="Arial"/>
        </w:rPr>
        <w:t xml:space="preserve">BGBl. </w:t>
      </w:r>
      <w:r w:rsidRPr="00175999">
        <w:rPr>
          <w:rFonts w:ascii="Arial" w:hAnsi="Arial" w:cs="Arial"/>
        </w:rPr>
        <w:t>I Nr. 69/2022 (NR: GP XXVII RV 1441 AB 1459 S. 156 BR: AB</w:t>
      </w:r>
      <w:r>
        <w:rPr>
          <w:rFonts w:ascii="Arial" w:hAnsi="Arial" w:cs="Arial"/>
        </w:rPr>
        <w:t xml:space="preserve"> 10968 S. 941.)</w:t>
      </w:r>
    </w:p>
    <w:p w14:paraId="4185C5CE" w14:textId="49D50A8C" w:rsidR="009245D9" w:rsidRPr="002C0AA8" w:rsidRDefault="00F267F4" w:rsidP="0080089E">
      <w:pPr>
        <w:pStyle w:val="83ErlText"/>
        <w:jc w:val="left"/>
        <w:rPr>
          <w:rFonts w:ascii="Arial" w:hAnsi="Arial" w:cs="Arial"/>
        </w:rPr>
      </w:pPr>
      <w:r>
        <w:rPr>
          <w:rFonts w:ascii="Arial" w:hAnsi="Arial" w:cs="Arial"/>
        </w:rPr>
        <w:t>[CELEX-Nr.: 32021L0338]</w:t>
      </w:r>
    </w:p>
    <w:p w14:paraId="20BED3EE" w14:textId="77777777" w:rsidR="00644C7E" w:rsidRPr="0080089E" w:rsidRDefault="00644C7E" w:rsidP="0080089E">
      <w:pPr>
        <w:pStyle w:val="11Titel"/>
        <w:jc w:val="left"/>
        <w:rPr>
          <w:rFonts w:ascii="Arial" w:hAnsi="Arial" w:cs="Arial"/>
        </w:rPr>
      </w:pPr>
      <w:r w:rsidRPr="0080089E">
        <w:rPr>
          <w:rFonts w:ascii="Arial" w:hAnsi="Arial" w:cs="Arial"/>
        </w:rPr>
        <w:t>Präambel/Promulgationsklausel</w:t>
      </w:r>
    </w:p>
    <w:p w14:paraId="53D51605" w14:textId="77777777" w:rsidR="00644C7E" w:rsidRPr="0080089E" w:rsidRDefault="00644C7E" w:rsidP="0080089E">
      <w:pPr>
        <w:pStyle w:val="09Abstand"/>
        <w:rPr>
          <w:rFonts w:ascii="Arial" w:hAnsi="Arial" w:cs="Arial"/>
        </w:rPr>
      </w:pPr>
    </w:p>
    <w:tbl>
      <w:tblPr>
        <w:tblW w:w="8484" w:type="dxa"/>
        <w:tblLayout w:type="fixed"/>
        <w:tblLook w:val="04A0" w:firstRow="1" w:lastRow="0" w:firstColumn="1" w:lastColumn="0" w:noHBand="0" w:noVBand="1"/>
      </w:tblPr>
      <w:tblGrid>
        <w:gridCol w:w="1134"/>
        <w:gridCol w:w="7350"/>
      </w:tblGrid>
      <w:tr w:rsidR="00644C7E" w:rsidRPr="0080089E" w14:paraId="0280EC63" w14:textId="77777777" w:rsidTr="0080089E">
        <w:tc>
          <w:tcPr>
            <w:tcW w:w="8484" w:type="dxa"/>
            <w:gridSpan w:val="2"/>
            <w:hideMark/>
          </w:tcPr>
          <w:p w14:paraId="30BA9F60" w14:textId="77777777" w:rsidR="00644C7E" w:rsidRPr="0080089E" w:rsidRDefault="00644C7E" w:rsidP="0080089E">
            <w:pPr>
              <w:pStyle w:val="30InhaltUeberschrift"/>
              <w:jc w:val="left"/>
              <w:rPr>
                <w:rFonts w:ascii="Arial" w:hAnsi="Arial" w:cs="Arial"/>
                <w:sz w:val="28"/>
                <w:szCs w:val="28"/>
              </w:rPr>
            </w:pPr>
            <w:r w:rsidRPr="0080089E">
              <w:rPr>
                <w:rFonts w:ascii="Arial" w:hAnsi="Arial" w:cs="Arial"/>
                <w:sz w:val="28"/>
                <w:szCs w:val="28"/>
              </w:rPr>
              <w:lastRenderedPageBreak/>
              <w:t>Inhaltsverzeichnis</w:t>
            </w:r>
          </w:p>
        </w:tc>
      </w:tr>
      <w:tr w:rsidR="00644C7E" w:rsidRPr="0080089E" w14:paraId="4379B6C5" w14:textId="77777777" w:rsidTr="0080089E">
        <w:tc>
          <w:tcPr>
            <w:tcW w:w="8484" w:type="dxa"/>
            <w:gridSpan w:val="2"/>
          </w:tcPr>
          <w:p w14:paraId="26F94285" w14:textId="77777777" w:rsidR="00644C7E" w:rsidRPr="00F56977" w:rsidRDefault="00644C7E" w:rsidP="0080089E">
            <w:pPr>
              <w:pStyle w:val="31InhaltSpalte"/>
              <w:jc w:val="left"/>
              <w:rPr>
                <w:rFonts w:ascii="Arial" w:hAnsi="Arial" w:cs="Arial"/>
                <w:sz w:val="24"/>
                <w:szCs w:val="24"/>
              </w:rPr>
            </w:pPr>
            <w:r w:rsidRPr="00F56977">
              <w:rPr>
                <w:rFonts w:ascii="Arial" w:hAnsi="Arial" w:cs="Arial"/>
                <w:sz w:val="24"/>
                <w:szCs w:val="24"/>
              </w:rPr>
              <w:t>1. Hauptstück</w:t>
            </w:r>
            <w:r w:rsidRPr="00F56977">
              <w:rPr>
                <w:rFonts w:ascii="Arial" w:hAnsi="Arial" w:cs="Arial"/>
                <w:sz w:val="24"/>
                <w:szCs w:val="24"/>
              </w:rPr>
              <w:br/>
              <w:t>Marktinfrastruktur</w:t>
            </w:r>
          </w:p>
        </w:tc>
      </w:tr>
      <w:tr w:rsidR="00644C7E" w:rsidRPr="0080089E" w14:paraId="62411F32" w14:textId="77777777" w:rsidTr="0080089E">
        <w:tc>
          <w:tcPr>
            <w:tcW w:w="8484" w:type="dxa"/>
            <w:gridSpan w:val="2"/>
            <w:hideMark/>
          </w:tcPr>
          <w:p w14:paraId="2F6574DD" w14:textId="77777777" w:rsidR="00644C7E" w:rsidRPr="0080089E" w:rsidRDefault="00644C7E" w:rsidP="0080089E">
            <w:pPr>
              <w:pStyle w:val="31InhaltSpalte"/>
              <w:jc w:val="left"/>
              <w:rPr>
                <w:rFonts w:ascii="Arial" w:hAnsi="Arial" w:cs="Arial"/>
              </w:rPr>
            </w:pPr>
            <w:r w:rsidRPr="0080089E">
              <w:rPr>
                <w:rFonts w:ascii="Arial" w:hAnsi="Arial" w:cs="Arial"/>
              </w:rPr>
              <w:t>1. Abschnitt</w:t>
            </w:r>
            <w:r w:rsidRPr="0080089E">
              <w:rPr>
                <w:rFonts w:ascii="Arial" w:hAnsi="Arial" w:cs="Arial"/>
              </w:rPr>
              <w:br/>
              <w:t>Begriffsbestimmungen</w:t>
            </w:r>
          </w:p>
        </w:tc>
      </w:tr>
      <w:tr w:rsidR="00644C7E" w:rsidRPr="0080089E" w14:paraId="5504A0B0" w14:textId="77777777" w:rsidTr="0080089E">
        <w:tc>
          <w:tcPr>
            <w:tcW w:w="1134" w:type="dxa"/>
            <w:hideMark/>
          </w:tcPr>
          <w:p w14:paraId="7756A3FE" w14:textId="77777777" w:rsidR="00644C7E" w:rsidRPr="0080089E" w:rsidRDefault="00644C7E" w:rsidP="0080089E">
            <w:pPr>
              <w:pStyle w:val="32InhaltEintrag"/>
              <w:rPr>
                <w:rFonts w:ascii="Arial" w:hAnsi="Arial" w:cs="Arial"/>
              </w:rPr>
            </w:pPr>
            <w:r w:rsidRPr="0080089E">
              <w:rPr>
                <w:rFonts w:ascii="Arial" w:hAnsi="Arial" w:cs="Arial"/>
              </w:rPr>
              <w:t>§ 1.</w:t>
            </w:r>
          </w:p>
        </w:tc>
        <w:tc>
          <w:tcPr>
            <w:tcW w:w="7350" w:type="dxa"/>
            <w:hideMark/>
          </w:tcPr>
          <w:p w14:paraId="51DE3784" w14:textId="77777777" w:rsidR="00644C7E" w:rsidRPr="0080089E" w:rsidRDefault="00644C7E" w:rsidP="0080089E">
            <w:pPr>
              <w:pStyle w:val="32InhaltEintrag"/>
              <w:rPr>
                <w:rFonts w:ascii="Arial" w:hAnsi="Arial" w:cs="Arial"/>
              </w:rPr>
            </w:pPr>
            <w:r w:rsidRPr="0080089E">
              <w:rPr>
                <w:rFonts w:ascii="Arial" w:hAnsi="Arial" w:cs="Arial"/>
              </w:rPr>
              <w:t>Begriffsbestimmungen</w:t>
            </w:r>
          </w:p>
        </w:tc>
      </w:tr>
      <w:tr w:rsidR="00644C7E" w:rsidRPr="0080089E" w14:paraId="04942E1D" w14:textId="77777777" w:rsidTr="0080089E">
        <w:tc>
          <w:tcPr>
            <w:tcW w:w="1134" w:type="dxa"/>
            <w:hideMark/>
          </w:tcPr>
          <w:p w14:paraId="2D9562B2" w14:textId="77777777" w:rsidR="00644C7E" w:rsidRPr="0080089E" w:rsidRDefault="00644C7E" w:rsidP="0080089E">
            <w:pPr>
              <w:pStyle w:val="32InhaltEintrag"/>
              <w:rPr>
                <w:rFonts w:ascii="Arial" w:hAnsi="Arial" w:cs="Arial"/>
              </w:rPr>
            </w:pPr>
            <w:r w:rsidRPr="0080089E">
              <w:rPr>
                <w:rFonts w:ascii="Arial" w:hAnsi="Arial" w:cs="Arial"/>
              </w:rPr>
              <w:t>§ 2.</w:t>
            </w:r>
          </w:p>
        </w:tc>
        <w:tc>
          <w:tcPr>
            <w:tcW w:w="7350" w:type="dxa"/>
          </w:tcPr>
          <w:p w14:paraId="56F80993" w14:textId="77777777" w:rsidR="00644C7E" w:rsidRPr="0080089E" w:rsidRDefault="00644C7E" w:rsidP="0080089E">
            <w:pPr>
              <w:pStyle w:val="09Abstand"/>
              <w:rPr>
                <w:rFonts w:ascii="Arial" w:hAnsi="Arial" w:cs="Arial"/>
              </w:rPr>
            </w:pPr>
          </w:p>
        </w:tc>
      </w:tr>
      <w:tr w:rsidR="00644C7E" w:rsidRPr="0080089E" w14:paraId="4785C813" w14:textId="77777777" w:rsidTr="0080089E">
        <w:tc>
          <w:tcPr>
            <w:tcW w:w="8484" w:type="dxa"/>
            <w:gridSpan w:val="2"/>
            <w:hideMark/>
          </w:tcPr>
          <w:p w14:paraId="43B9BC9E" w14:textId="77777777" w:rsidR="00644C7E" w:rsidRPr="0080089E" w:rsidRDefault="00644C7E" w:rsidP="0080089E">
            <w:pPr>
              <w:pStyle w:val="31InhaltSpalte"/>
              <w:jc w:val="left"/>
              <w:rPr>
                <w:rFonts w:ascii="Arial" w:hAnsi="Arial" w:cs="Arial"/>
              </w:rPr>
            </w:pPr>
            <w:r w:rsidRPr="0080089E">
              <w:rPr>
                <w:rFonts w:ascii="Arial" w:hAnsi="Arial" w:cs="Arial"/>
              </w:rPr>
              <w:t>2. Abschnitt</w:t>
            </w:r>
            <w:r w:rsidRPr="0080089E">
              <w:rPr>
                <w:rFonts w:ascii="Arial" w:hAnsi="Arial" w:cs="Arial"/>
              </w:rPr>
              <w:br/>
              <w:t>Geregelter Markt</w:t>
            </w:r>
          </w:p>
        </w:tc>
      </w:tr>
      <w:tr w:rsidR="00644C7E" w:rsidRPr="0080089E" w14:paraId="6762CF0F" w14:textId="77777777" w:rsidTr="0080089E">
        <w:tc>
          <w:tcPr>
            <w:tcW w:w="8484" w:type="dxa"/>
            <w:gridSpan w:val="2"/>
            <w:hideMark/>
          </w:tcPr>
          <w:p w14:paraId="72595019" w14:textId="77777777" w:rsidR="00644C7E" w:rsidRPr="0080089E" w:rsidRDefault="00644C7E" w:rsidP="0080089E">
            <w:pPr>
              <w:pStyle w:val="31InhaltSpalte"/>
              <w:jc w:val="left"/>
              <w:rPr>
                <w:rFonts w:ascii="Arial" w:hAnsi="Arial" w:cs="Arial"/>
              </w:rPr>
            </w:pPr>
            <w:r w:rsidRPr="0080089E">
              <w:rPr>
                <w:rFonts w:ascii="Arial" w:hAnsi="Arial" w:cs="Arial"/>
              </w:rPr>
              <w:t>1. Unterabschnitt</w:t>
            </w:r>
            <w:r w:rsidRPr="0080089E">
              <w:rPr>
                <w:rFonts w:ascii="Arial" w:hAnsi="Arial" w:cs="Arial"/>
              </w:rPr>
              <w:br/>
              <w:t>Allgemeines</w:t>
            </w:r>
          </w:p>
        </w:tc>
      </w:tr>
      <w:tr w:rsidR="00644C7E" w:rsidRPr="0080089E" w14:paraId="48525F6B" w14:textId="77777777" w:rsidTr="0080089E">
        <w:tc>
          <w:tcPr>
            <w:tcW w:w="1134" w:type="dxa"/>
            <w:hideMark/>
          </w:tcPr>
          <w:p w14:paraId="54AE5594" w14:textId="77777777" w:rsidR="00644C7E" w:rsidRPr="0080089E" w:rsidRDefault="00644C7E" w:rsidP="0080089E">
            <w:pPr>
              <w:pStyle w:val="32InhaltEintrag"/>
              <w:rPr>
                <w:rFonts w:ascii="Arial" w:hAnsi="Arial" w:cs="Arial"/>
              </w:rPr>
            </w:pPr>
            <w:r w:rsidRPr="0080089E">
              <w:rPr>
                <w:rFonts w:ascii="Arial" w:hAnsi="Arial" w:cs="Arial"/>
              </w:rPr>
              <w:t>§ 3.</w:t>
            </w:r>
          </w:p>
        </w:tc>
        <w:tc>
          <w:tcPr>
            <w:tcW w:w="7350" w:type="dxa"/>
            <w:hideMark/>
          </w:tcPr>
          <w:p w14:paraId="3F15F485" w14:textId="77777777" w:rsidR="00644C7E" w:rsidRPr="0080089E" w:rsidRDefault="00644C7E" w:rsidP="0080089E">
            <w:pPr>
              <w:pStyle w:val="32InhaltEintrag"/>
              <w:rPr>
                <w:rFonts w:ascii="Arial" w:hAnsi="Arial" w:cs="Arial"/>
              </w:rPr>
            </w:pPr>
            <w:r w:rsidRPr="0080089E">
              <w:rPr>
                <w:rFonts w:ascii="Arial" w:hAnsi="Arial" w:cs="Arial"/>
              </w:rPr>
              <w:t>Konzessionserteilung</w:t>
            </w:r>
          </w:p>
        </w:tc>
      </w:tr>
      <w:tr w:rsidR="00644C7E" w:rsidRPr="0080089E" w14:paraId="789355E8" w14:textId="77777777" w:rsidTr="0080089E">
        <w:tc>
          <w:tcPr>
            <w:tcW w:w="1134" w:type="dxa"/>
            <w:hideMark/>
          </w:tcPr>
          <w:p w14:paraId="1B236231" w14:textId="77777777" w:rsidR="00644C7E" w:rsidRPr="0080089E" w:rsidRDefault="00644C7E" w:rsidP="0080089E">
            <w:pPr>
              <w:pStyle w:val="32InhaltEintrag"/>
              <w:rPr>
                <w:rFonts w:ascii="Arial" w:hAnsi="Arial" w:cs="Arial"/>
              </w:rPr>
            </w:pPr>
            <w:r w:rsidRPr="0080089E">
              <w:rPr>
                <w:rFonts w:ascii="Arial" w:hAnsi="Arial" w:cs="Arial"/>
              </w:rPr>
              <w:t>§ 4.</w:t>
            </w:r>
          </w:p>
        </w:tc>
        <w:tc>
          <w:tcPr>
            <w:tcW w:w="7350" w:type="dxa"/>
          </w:tcPr>
          <w:p w14:paraId="377AAEDE" w14:textId="77777777" w:rsidR="00644C7E" w:rsidRPr="0080089E" w:rsidRDefault="00644C7E" w:rsidP="0080089E">
            <w:pPr>
              <w:pStyle w:val="09Abstand"/>
              <w:rPr>
                <w:rFonts w:ascii="Arial" w:hAnsi="Arial" w:cs="Arial"/>
              </w:rPr>
            </w:pPr>
          </w:p>
        </w:tc>
      </w:tr>
      <w:tr w:rsidR="00644C7E" w:rsidRPr="0080089E" w14:paraId="08C35DC5" w14:textId="77777777" w:rsidTr="0080089E">
        <w:tc>
          <w:tcPr>
            <w:tcW w:w="1134" w:type="dxa"/>
            <w:hideMark/>
          </w:tcPr>
          <w:p w14:paraId="4753AEA0" w14:textId="77777777" w:rsidR="00644C7E" w:rsidRPr="0080089E" w:rsidRDefault="00644C7E" w:rsidP="0080089E">
            <w:pPr>
              <w:pStyle w:val="32InhaltEintrag"/>
              <w:rPr>
                <w:rFonts w:ascii="Arial" w:hAnsi="Arial" w:cs="Arial"/>
              </w:rPr>
            </w:pPr>
            <w:r w:rsidRPr="0080089E">
              <w:rPr>
                <w:rFonts w:ascii="Arial" w:hAnsi="Arial" w:cs="Arial"/>
              </w:rPr>
              <w:t>§ 5.</w:t>
            </w:r>
          </w:p>
        </w:tc>
        <w:tc>
          <w:tcPr>
            <w:tcW w:w="7350" w:type="dxa"/>
            <w:hideMark/>
          </w:tcPr>
          <w:p w14:paraId="705F0803" w14:textId="77777777" w:rsidR="00644C7E" w:rsidRPr="0080089E" w:rsidRDefault="00644C7E" w:rsidP="0080089E">
            <w:pPr>
              <w:pStyle w:val="32InhaltEintrag"/>
              <w:rPr>
                <w:rFonts w:ascii="Arial" w:hAnsi="Arial" w:cs="Arial"/>
              </w:rPr>
            </w:pPr>
            <w:r w:rsidRPr="0080089E">
              <w:rPr>
                <w:rFonts w:ascii="Arial" w:hAnsi="Arial" w:cs="Arial"/>
              </w:rPr>
              <w:t>Konzessionsrücknahme</w:t>
            </w:r>
          </w:p>
        </w:tc>
      </w:tr>
      <w:tr w:rsidR="00644C7E" w:rsidRPr="0080089E" w14:paraId="50F7F2C1" w14:textId="77777777" w:rsidTr="0080089E">
        <w:tc>
          <w:tcPr>
            <w:tcW w:w="1134" w:type="dxa"/>
            <w:hideMark/>
          </w:tcPr>
          <w:p w14:paraId="49F0F9A6" w14:textId="77777777" w:rsidR="00644C7E" w:rsidRPr="0080089E" w:rsidRDefault="00644C7E" w:rsidP="0080089E">
            <w:pPr>
              <w:pStyle w:val="32InhaltEintrag"/>
              <w:rPr>
                <w:rFonts w:ascii="Arial" w:hAnsi="Arial" w:cs="Arial"/>
              </w:rPr>
            </w:pPr>
            <w:r w:rsidRPr="0080089E">
              <w:rPr>
                <w:rFonts w:ascii="Arial" w:hAnsi="Arial" w:cs="Arial"/>
              </w:rPr>
              <w:t>§ 6.</w:t>
            </w:r>
          </w:p>
        </w:tc>
        <w:tc>
          <w:tcPr>
            <w:tcW w:w="7350" w:type="dxa"/>
            <w:hideMark/>
          </w:tcPr>
          <w:p w14:paraId="3CA64027" w14:textId="77777777" w:rsidR="00644C7E" w:rsidRPr="0080089E" w:rsidRDefault="00644C7E" w:rsidP="0080089E">
            <w:pPr>
              <w:pStyle w:val="32InhaltEintrag"/>
              <w:rPr>
                <w:rFonts w:ascii="Arial" w:hAnsi="Arial" w:cs="Arial"/>
              </w:rPr>
            </w:pPr>
            <w:r w:rsidRPr="0080089E">
              <w:rPr>
                <w:rFonts w:ascii="Arial" w:hAnsi="Arial" w:cs="Arial"/>
              </w:rPr>
              <w:t>Erlöschen der Konzession</w:t>
            </w:r>
          </w:p>
        </w:tc>
      </w:tr>
      <w:tr w:rsidR="00644C7E" w:rsidRPr="0080089E" w14:paraId="50B7A7AB" w14:textId="77777777" w:rsidTr="0080089E">
        <w:tc>
          <w:tcPr>
            <w:tcW w:w="1134" w:type="dxa"/>
            <w:hideMark/>
          </w:tcPr>
          <w:p w14:paraId="5328C71B" w14:textId="77777777" w:rsidR="00644C7E" w:rsidRPr="0080089E" w:rsidRDefault="00644C7E" w:rsidP="0080089E">
            <w:pPr>
              <w:pStyle w:val="32InhaltEintrag"/>
              <w:rPr>
                <w:rFonts w:ascii="Arial" w:hAnsi="Arial" w:cs="Arial"/>
              </w:rPr>
            </w:pPr>
            <w:r w:rsidRPr="0080089E">
              <w:rPr>
                <w:rFonts w:ascii="Arial" w:hAnsi="Arial" w:cs="Arial"/>
              </w:rPr>
              <w:t>§ 7.</w:t>
            </w:r>
          </w:p>
        </w:tc>
        <w:tc>
          <w:tcPr>
            <w:tcW w:w="7350" w:type="dxa"/>
            <w:hideMark/>
          </w:tcPr>
          <w:p w14:paraId="5E6B2D59" w14:textId="77777777" w:rsidR="00644C7E" w:rsidRPr="0080089E" w:rsidRDefault="00644C7E" w:rsidP="0080089E">
            <w:pPr>
              <w:pStyle w:val="32InhaltEintrag"/>
              <w:rPr>
                <w:rFonts w:ascii="Arial" w:hAnsi="Arial" w:cs="Arial"/>
              </w:rPr>
            </w:pPr>
            <w:r w:rsidRPr="0080089E">
              <w:rPr>
                <w:rFonts w:ascii="Arial" w:hAnsi="Arial" w:cs="Arial"/>
              </w:rPr>
              <w:t>Handelsaufsicht</w:t>
            </w:r>
          </w:p>
        </w:tc>
      </w:tr>
      <w:tr w:rsidR="00644C7E" w:rsidRPr="0080089E" w14:paraId="2A84CBFD" w14:textId="77777777" w:rsidTr="0080089E">
        <w:tc>
          <w:tcPr>
            <w:tcW w:w="1134" w:type="dxa"/>
            <w:hideMark/>
          </w:tcPr>
          <w:p w14:paraId="30A81A06" w14:textId="77777777" w:rsidR="00644C7E" w:rsidRPr="0080089E" w:rsidRDefault="00644C7E" w:rsidP="0080089E">
            <w:pPr>
              <w:pStyle w:val="32InhaltEintrag"/>
              <w:rPr>
                <w:rFonts w:ascii="Arial" w:hAnsi="Arial" w:cs="Arial"/>
              </w:rPr>
            </w:pPr>
            <w:r w:rsidRPr="0080089E">
              <w:rPr>
                <w:rFonts w:ascii="Arial" w:hAnsi="Arial" w:cs="Arial"/>
              </w:rPr>
              <w:t>§ 8.</w:t>
            </w:r>
          </w:p>
        </w:tc>
        <w:tc>
          <w:tcPr>
            <w:tcW w:w="7350" w:type="dxa"/>
            <w:hideMark/>
          </w:tcPr>
          <w:p w14:paraId="3BFB15EC" w14:textId="77777777" w:rsidR="00644C7E" w:rsidRPr="0080089E" w:rsidRDefault="00644C7E" w:rsidP="0080089E">
            <w:pPr>
              <w:pStyle w:val="32InhaltEintrag"/>
              <w:rPr>
                <w:rFonts w:ascii="Arial" w:hAnsi="Arial" w:cs="Arial"/>
              </w:rPr>
            </w:pPr>
            <w:r w:rsidRPr="0080089E">
              <w:rPr>
                <w:rFonts w:ascii="Arial" w:hAnsi="Arial" w:cs="Arial"/>
              </w:rPr>
              <w:t>Zusammenarbeit zwischen Handelsaufsicht und Börsenaufsicht</w:t>
            </w:r>
          </w:p>
        </w:tc>
      </w:tr>
      <w:tr w:rsidR="00644C7E" w:rsidRPr="0080089E" w14:paraId="2F0CAC68" w14:textId="77777777" w:rsidTr="0080089E">
        <w:tc>
          <w:tcPr>
            <w:tcW w:w="1134" w:type="dxa"/>
            <w:hideMark/>
          </w:tcPr>
          <w:p w14:paraId="439266CD" w14:textId="77777777" w:rsidR="00644C7E" w:rsidRPr="0080089E" w:rsidRDefault="00644C7E" w:rsidP="0080089E">
            <w:pPr>
              <w:pStyle w:val="32InhaltEintrag"/>
              <w:rPr>
                <w:rFonts w:ascii="Arial" w:hAnsi="Arial" w:cs="Arial"/>
              </w:rPr>
            </w:pPr>
            <w:r w:rsidRPr="0080089E">
              <w:rPr>
                <w:rFonts w:ascii="Arial" w:hAnsi="Arial" w:cs="Arial"/>
              </w:rPr>
              <w:t>§ 9.</w:t>
            </w:r>
          </w:p>
        </w:tc>
        <w:tc>
          <w:tcPr>
            <w:tcW w:w="7350" w:type="dxa"/>
            <w:hideMark/>
          </w:tcPr>
          <w:p w14:paraId="627EA1A9" w14:textId="77777777" w:rsidR="00644C7E" w:rsidRPr="0080089E" w:rsidRDefault="00644C7E" w:rsidP="0080089E">
            <w:pPr>
              <w:pStyle w:val="32InhaltEintrag"/>
              <w:rPr>
                <w:rFonts w:ascii="Arial" w:hAnsi="Arial" w:cs="Arial"/>
              </w:rPr>
            </w:pPr>
            <w:r w:rsidRPr="0080089E">
              <w:rPr>
                <w:rFonts w:ascii="Arial" w:hAnsi="Arial" w:cs="Arial"/>
              </w:rPr>
              <w:t>Handelsregeln</w:t>
            </w:r>
          </w:p>
        </w:tc>
      </w:tr>
      <w:tr w:rsidR="00644C7E" w:rsidRPr="0080089E" w14:paraId="258484A7" w14:textId="77777777" w:rsidTr="0080089E">
        <w:tc>
          <w:tcPr>
            <w:tcW w:w="1134" w:type="dxa"/>
            <w:hideMark/>
          </w:tcPr>
          <w:p w14:paraId="143EEDB9" w14:textId="77777777" w:rsidR="00644C7E" w:rsidRPr="0080089E" w:rsidRDefault="00644C7E" w:rsidP="0080089E">
            <w:pPr>
              <w:pStyle w:val="32InhaltEintrag"/>
              <w:rPr>
                <w:rFonts w:ascii="Arial" w:hAnsi="Arial" w:cs="Arial"/>
              </w:rPr>
            </w:pPr>
            <w:r w:rsidRPr="0080089E">
              <w:rPr>
                <w:rFonts w:ascii="Arial" w:hAnsi="Arial" w:cs="Arial"/>
              </w:rPr>
              <w:t>§ 10.</w:t>
            </w:r>
          </w:p>
        </w:tc>
        <w:tc>
          <w:tcPr>
            <w:tcW w:w="7350" w:type="dxa"/>
            <w:hideMark/>
          </w:tcPr>
          <w:p w14:paraId="4D3280D0" w14:textId="77777777" w:rsidR="00644C7E" w:rsidRPr="0080089E" w:rsidRDefault="00644C7E" w:rsidP="0080089E">
            <w:pPr>
              <w:pStyle w:val="32InhaltEintrag"/>
              <w:rPr>
                <w:rFonts w:ascii="Arial" w:hAnsi="Arial" w:cs="Arial"/>
              </w:rPr>
            </w:pPr>
            <w:r w:rsidRPr="0080089E">
              <w:rPr>
                <w:rFonts w:ascii="Arial" w:hAnsi="Arial" w:cs="Arial"/>
              </w:rPr>
              <w:t>Belastbarkeit der Systeme und Notfallsicherungen</w:t>
            </w:r>
          </w:p>
        </w:tc>
      </w:tr>
      <w:tr w:rsidR="00644C7E" w:rsidRPr="0080089E" w14:paraId="40E62C96" w14:textId="77777777" w:rsidTr="0080089E">
        <w:tc>
          <w:tcPr>
            <w:tcW w:w="1134" w:type="dxa"/>
            <w:hideMark/>
          </w:tcPr>
          <w:p w14:paraId="67E1D362" w14:textId="77777777" w:rsidR="00644C7E" w:rsidRPr="0080089E" w:rsidRDefault="00644C7E" w:rsidP="0080089E">
            <w:pPr>
              <w:pStyle w:val="32InhaltEintrag"/>
              <w:rPr>
                <w:rFonts w:ascii="Arial" w:hAnsi="Arial" w:cs="Arial"/>
              </w:rPr>
            </w:pPr>
            <w:r w:rsidRPr="0080089E">
              <w:rPr>
                <w:rFonts w:ascii="Arial" w:hAnsi="Arial" w:cs="Arial"/>
              </w:rPr>
              <w:t>§ 11.</w:t>
            </w:r>
          </w:p>
        </w:tc>
        <w:tc>
          <w:tcPr>
            <w:tcW w:w="7350" w:type="dxa"/>
            <w:hideMark/>
          </w:tcPr>
          <w:p w14:paraId="5D7732D6" w14:textId="77777777" w:rsidR="00644C7E" w:rsidRPr="0080089E" w:rsidRDefault="00644C7E" w:rsidP="0080089E">
            <w:pPr>
              <w:pStyle w:val="32InhaltEintrag"/>
              <w:rPr>
                <w:rFonts w:ascii="Arial" w:hAnsi="Arial" w:cs="Arial"/>
              </w:rPr>
            </w:pPr>
            <w:r w:rsidRPr="0080089E">
              <w:rPr>
                <w:rFonts w:ascii="Arial" w:hAnsi="Arial" w:cs="Arial"/>
              </w:rPr>
              <w:t>Algorithmischer Handel</w:t>
            </w:r>
          </w:p>
        </w:tc>
      </w:tr>
      <w:tr w:rsidR="00644C7E" w:rsidRPr="0080089E" w14:paraId="15DB3DC3" w14:textId="77777777" w:rsidTr="0080089E">
        <w:tc>
          <w:tcPr>
            <w:tcW w:w="1134" w:type="dxa"/>
            <w:hideMark/>
          </w:tcPr>
          <w:p w14:paraId="59493F19" w14:textId="77777777" w:rsidR="00644C7E" w:rsidRPr="0080089E" w:rsidRDefault="00644C7E" w:rsidP="0080089E">
            <w:pPr>
              <w:pStyle w:val="32InhaltEintrag"/>
              <w:rPr>
                <w:rFonts w:ascii="Arial" w:hAnsi="Arial" w:cs="Arial"/>
              </w:rPr>
            </w:pPr>
            <w:r w:rsidRPr="0080089E">
              <w:rPr>
                <w:rFonts w:ascii="Arial" w:hAnsi="Arial" w:cs="Arial"/>
              </w:rPr>
              <w:t>§ 12.</w:t>
            </w:r>
          </w:p>
        </w:tc>
        <w:tc>
          <w:tcPr>
            <w:tcW w:w="7350" w:type="dxa"/>
          </w:tcPr>
          <w:p w14:paraId="6A067C4B" w14:textId="77777777" w:rsidR="00644C7E" w:rsidRPr="0080089E" w:rsidRDefault="00644C7E" w:rsidP="0080089E">
            <w:pPr>
              <w:pStyle w:val="32InhaltEintrag"/>
              <w:rPr>
                <w:rFonts w:ascii="Arial" w:hAnsi="Arial" w:cs="Arial"/>
              </w:rPr>
            </w:pPr>
          </w:p>
        </w:tc>
      </w:tr>
      <w:tr w:rsidR="00644C7E" w:rsidRPr="0080089E" w14:paraId="001FA338" w14:textId="77777777" w:rsidTr="0080089E">
        <w:tc>
          <w:tcPr>
            <w:tcW w:w="1134" w:type="dxa"/>
            <w:hideMark/>
          </w:tcPr>
          <w:p w14:paraId="16DD26A0" w14:textId="77777777" w:rsidR="00644C7E" w:rsidRPr="0080089E" w:rsidRDefault="00644C7E" w:rsidP="0080089E">
            <w:pPr>
              <w:pStyle w:val="32InhaltEintrag"/>
              <w:rPr>
                <w:rFonts w:ascii="Arial" w:hAnsi="Arial" w:cs="Arial"/>
              </w:rPr>
            </w:pPr>
            <w:r w:rsidRPr="0080089E">
              <w:rPr>
                <w:rFonts w:ascii="Arial" w:hAnsi="Arial" w:cs="Arial"/>
              </w:rPr>
              <w:t>§ 13.</w:t>
            </w:r>
          </w:p>
        </w:tc>
        <w:tc>
          <w:tcPr>
            <w:tcW w:w="7350" w:type="dxa"/>
            <w:hideMark/>
          </w:tcPr>
          <w:p w14:paraId="3D1F9839" w14:textId="77777777" w:rsidR="00644C7E" w:rsidRPr="0080089E" w:rsidRDefault="00644C7E" w:rsidP="0080089E">
            <w:pPr>
              <w:pStyle w:val="32InhaltEintrag"/>
              <w:rPr>
                <w:rFonts w:ascii="Arial" w:hAnsi="Arial" w:cs="Arial"/>
              </w:rPr>
            </w:pPr>
            <w:r w:rsidRPr="0080089E">
              <w:rPr>
                <w:rFonts w:ascii="Arial" w:hAnsi="Arial" w:cs="Arial"/>
              </w:rPr>
              <w:t>Direkter elektronischer Zugang</w:t>
            </w:r>
          </w:p>
        </w:tc>
      </w:tr>
      <w:tr w:rsidR="00644C7E" w:rsidRPr="0080089E" w14:paraId="46049AC4" w14:textId="77777777" w:rsidTr="0080089E">
        <w:tc>
          <w:tcPr>
            <w:tcW w:w="1134" w:type="dxa"/>
            <w:hideMark/>
          </w:tcPr>
          <w:p w14:paraId="58C54D05" w14:textId="77777777" w:rsidR="00644C7E" w:rsidRPr="0080089E" w:rsidRDefault="00644C7E" w:rsidP="0080089E">
            <w:pPr>
              <w:pStyle w:val="32InhaltEintrag"/>
              <w:rPr>
                <w:rFonts w:ascii="Arial" w:hAnsi="Arial" w:cs="Arial"/>
              </w:rPr>
            </w:pPr>
            <w:r w:rsidRPr="0080089E">
              <w:rPr>
                <w:rFonts w:ascii="Arial" w:hAnsi="Arial" w:cs="Arial"/>
              </w:rPr>
              <w:t>§ 14.</w:t>
            </w:r>
          </w:p>
        </w:tc>
        <w:tc>
          <w:tcPr>
            <w:tcW w:w="7350" w:type="dxa"/>
            <w:hideMark/>
          </w:tcPr>
          <w:p w14:paraId="2428A311" w14:textId="77777777" w:rsidR="00644C7E" w:rsidRPr="0080089E" w:rsidRDefault="00644C7E" w:rsidP="0080089E">
            <w:pPr>
              <w:pStyle w:val="32InhaltEintrag"/>
              <w:rPr>
                <w:rFonts w:ascii="Arial" w:hAnsi="Arial" w:cs="Arial"/>
              </w:rPr>
            </w:pPr>
            <w:r w:rsidRPr="0080089E">
              <w:rPr>
                <w:rFonts w:ascii="Arial" w:hAnsi="Arial" w:cs="Arial"/>
              </w:rPr>
              <w:t>Tick-Größen</w:t>
            </w:r>
          </w:p>
        </w:tc>
      </w:tr>
      <w:tr w:rsidR="00644C7E" w:rsidRPr="0080089E" w14:paraId="064A0699" w14:textId="77777777" w:rsidTr="0080089E">
        <w:tc>
          <w:tcPr>
            <w:tcW w:w="1134" w:type="dxa"/>
            <w:hideMark/>
          </w:tcPr>
          <w:p w14:paraId="39B23801" w14:textId="77777777" w:rsidR="00644C7E" w:rsidRPr="0080089E" w:rsidRDefault="00644C7E" w:rsidP="0080089E">
            <w:pPr>
              <w:pStyle w:val="32InhaltEintrag"/>
              <w:rPr>
                <w:rFonts w:ascii="Arial" w:hAnsi="Arial" w:cs="Arial"/>
              </w:rPr>
            </w:pPr>
            <w:r w:rsidRPr="0080089E">
              <w:rPr>
                <w:rFonts w:ascii="Arial" w:hAnsi="Arial" w:cs="Arial"/>
              </w:rPr>
              <w:t>§ 15.</w:t>
            </w:r>
          </w:p>
        </w:tc>
        <w:tc>
          <w:tcPr>
            <w:tcW w:w="7350" w:type="dxa"/>
          </w:tcPr>
          <w:p w14:paraId="051B604C" w14:textId="77777777" w:rsidR="00644C7E" w:rsidRPr="0080089E" w:rsidRDefault="00644C7E" w:rsidP="0080089E">
            <w:pPr>
              <w:pStyle w:val="09Abstand"/>
              <w:rPr>
                <w:rFonts w:ascii="Arial" w:hAnsi="Arial" w:cs="Arial"/>
              </w:rPr>
            </w:pPr>
          </w:p>
        </w:tc>
      </w:tr>
      <w:tr w:rsidR="00644C7E" w:rsidRPr="0080089E" w14:paraId="187F1901" w14:textId="77777777" w:rsidTr="0080089E">
        <w:tc>
          <w:tcPr>
            <w:tcW w:w="1134" w:type="dxa"/>
            <w:hideMark/>
          </w:tcPr>
          <w:p w14:paraId="60EBDDE4" w14:textId="77777777" w:rsidR="00644C7E" w:rsidRPr="0080089E" w:rsidRDefault="00644C7E" w:rsidP="0080089E">
            <w:pPr>
              <w:pStyle w:val="32InhaltEintrag"/>
              <w:rPr>
                <w:rFonts w:ascii="Arial" w:hAnsi="Arial" w:cs="Arial"/>
              </w:rPr>
            </w:pPr>
            <w:r w:rsidRPr="0080089E">
              <w:rPr>
                <w:rFonts w:ascii="Arial" w:hAnsi="Arial" w:cs="Arial"/>
              </w:rPr>
              <w:t>§ 16.</w:t>
            </w:r>
          </w:p>
        </w:tc>
        <w:tc>
          <w:tcPr>
            <w:tcW w:w="7350" w:type="dxa"/>
            <w:hideMark/>
          </w:tcPr>
          <w:p w14:paraId="53AC6A83" w14:textId="77777777" w:rsidR="00644C7E" w:rsidRPr="0080089E" w:rsidRDefault="00644C7E" w:rsidP="0080089E">
            <w:pPr>
              <w:pStyle w:val="32InhaltEintrag"/>
              <w:rPr>
                <w:rFonts w:ascii="Arial" w:hAnsi="Arial" w:cs="Arial"/>
              </w:rPr>
            </w:pPr>
            <w:r w:rsidRPr="0080089E">
              <w:rPr>
                <w:rFonts w:ascii="Arial" w:hAnsi="Arial" w:cs="Arial"/>
              </w:rPr>
              <w:t>Synchronisierung von im Geschäftsverkehr verwendeten Uhren</w:t>
            </w:r>
          </w:p>
        </w:tc>
      </w:tr>
      <w:tr w:rsidR="00644C7E" w:rsidRPr="0080089E" w14:paraId="4E03695E" w14:textId="77777777" w:rsidTr="0080089E">
        <w:tc>
          <w:tcPr>
            <w:tcW w:w="1134" w:type="dxa"/>
            <w:hideMark/>
          </w:tcPr>
          <w:p w14:paraId="5EEF070A" w14:textId="77777777" w:rsidR="00644C7E" w:rsidRPr="0080089E" w:rsidRDefault="00644C7E" w:rsidP="0080089E">
            <w:pPr>
              <w:pStyle w:val="32InhaltEintrag"/>
              <w:rPr>
                <w:rFonts w:ascii="Arial" w:hAnsi="Arial" w:cs="Arial"/>
              </w:rPr>
            </w:pPr>
            <w:r w:rsidRPr="0080089E">
              <w:rPr>
                <w:rFonts w:ascii="Arial" w:hAnsi="Arial" w:cs="Arial"/>
              </w:rPr>
              <w:t>§ 17.</w:t>
            </w:r>
          </w:p>
        </w:tc>
        <w:tc>
          <w:tcPr>
            <w:tcW w:w="7350" w:type="dxa"/>
            <w:hideMark/>
          </w:tcPr>
          <w:p w14:paraId="12EDF602" w14:textId="77777777" w:rsidR="00644C7E" w:rsidRPr="0080089E" w:rsidRDefault="00644C7E" w:rsidP="0080089E">
            <w:pPr>
              <w:pStyle w:val="32InhaltEintrag"/>
              <w:rPr>
                <w:rFonts w:ascii="Arial" w:hAnsi="Arial" w:cs="Arial"/>
              </w:rPr>
            </w:pPr>
            <w:r w:rsidRPr="0080089E">
              <w:rPr>
                <w:rFonts w:ascii="Arial" w:hAnsi="Arial" w:cs="Arial"/>
              </w:rPr>
              <w:t>Aussetzung des Handels und Ausschluss von Finanzinstrumenten zum Handel am geregelten Markt</w:t>
            </w:r>
          </w:p>
        </w:tc>
      </w:tr>
      <w:tr w:rsidR="00644C7E" w:rsidRPr="0080089E" w14:paraId="7E1D60F9" w14:textId="77777777" w:rsidTr="0080089E">
        <w:tc>
          <w:tcPr>
            <w:tcW w:w="1134" w:type="dxa"/>
            <w:hideMark/>
          </w:tcPr>
          <w:p w14:paraId="73EE0F4A" w14:textId="77777777" w:rsidR="00644C7E" w:rsidRPr="0080089E" w:rsidRDefault="00644C7E" w:rsidP="0080089E">
            <w:pPr>
              <w:pStyle w:val="32InhaltEintrag"/>
              <w:rPr>
                <w:rFonts w:ascii="Arial" w:hAnsi="Arial" w:cs="Arial"/>
              </w:rPr>
            </w:pPr>
            <w:r w:rsidRPr="0080089E">
              <w:rPr>
                <w:rFonts w:ascii="Arial" w:hAnsi="Arial" w:cs="Arial"/>
              </w:rPr>
              <w:t>§ 18.</w:t>
            </w:r>
          </w:p>
        </w:tc>
        <w:tc>
          <w:tcPr>
            <w:tcW w:w="7350" w:type="dxa"/>
            <w:hideMark/>
          </w:tcPr>
          <w:p w14:paraId="0ECD896A" w14:textId="77777777" w:rsidR="00644C7E" w:rsidRPr="0080089E" w:rsidRDefault="00644C7E" w:rsidP="0080089E">
            <w:pPr>
              <w:pStyle w:val="32InhaltEintrag"/>
              <w:rPr>
                <w:rFonts w:ascii="Arial" w:hAnsi="Arial" w:cs="Arial"/>
              </w:rPr>
            </w:pPr>
            <w:r w:rsidRPr="0080089E">
              <w:rPr>
                <w:rFonts w:ascii="Arial" w:hAnsi="Arial" w:cs="Arial"/>
              </w:rPr>
              <w:t>Positionslimits und Positionsmanagementkontrollen bei Warenderivaten</w:t>
            </w:r>
          </w:p>
        </w:tc>
      </w:tr>
      <w:tr w:rsidR="00644C7E" w:rsidRPr="0080089E" w14:paraId="1167B27D" w14:textId="77777777" w:rsidTr="0080089E">
        <w:tc>
          <w:tcPr>
            <w:tcW w:w="1134" w:type="dxa"/>
            <w:hideMark/>
          </w:tcPr>
          <w:p w14:paraId="481E3CDF" w14:textId="77777777" w:rsidR="00644C7E" w:rsidRPr="0080089E" w:rsidRDefault="00644C7E" w:rsidP="0080089E">
            <w:pPr>
              <w:pStyle w:val="32InhaltEintrag"/>
              <w:rPr>
                <w:rFonts w:ascii="Arial" w:hAnsi="Arial" w:cs="Arial"/>
              </w:rPr>
            </w:pPr>
            <w:r w:rsidRPr="0080089E">
              <w:rPr>
                <w:rFonts w:ascii="Arial" w:hAnsi="Arial" w:cs="Arial"/>
              </w:rPr>
              <w:t>§ 19.</w:t>
            </w:r>
          </w:p>
        </w:tc>
        <w:tc>
          <w:tcPr>
            <w:tcW w:w="7350" w:type="dxa"/>
          </w:tcPr>
          <w:p w14:paraId="4B122023" w14:textId="77777777" w:rsidR="00644C7E" w:rsidRPr="0080089E" w:rsidRDefault="00644C7E" w:rsidP="0080089E">
            <w:pPr>
              <w:pStyle w:val="09Abstand"/>
              <w:rPr>
                <w:rFonts w:ascii="Arial" w:hAnsi="Arial" w:cs="Arial"/>
              </w:rPr>
            </w:pPr>
          </w:p>
        </w:tc>
      </w:tr>
      <w:tr w:rsidR="00644C7E" w:rsidRPr="0080089E" w14:paraId="6F4765F2" w14:textId="77777777" w:rsidTr="0080089E">
        <w:tc>
          <w:tcPr>
            <w:tcW w:w="1134" w:type="dxa"/>
            <w:hideMark/>
          </w:tcPr>
          <w:p w14:paraId="52371BBB" w14:textId="77777777" w:rsidR="00644C7E" w:rsidRPr="0080089E" w:rsidRDefault="00644C7E" w:rsidP="0080089E">
            <w:pPr>
              <w:pStyle w:val="32InhaltEintrag"/>
              <w:rPr>
                <w:rFonts w:ascii="Arial" w:hAnsi="Arial" w:cs="Arial"/>
              </w:rPr>
            </w:pPr>
            <w:r w:rsidRPr="0080089E">
              <w:rPr>
                <w:rFonts w:ascii="Arial" w:hAnsi="Arial" w:cs="Arial"/>
              </w:rPr>
              <w:t>§ 20.</w:t>
            </w:r>
          </w:p>
        </w:tc>
        <w:tc>
          <w:tcPr>
            <w:tcW w:w="7350" w:type="dxa"/>
            <w:hideMark/>
          </w:tcPr>
          <w:p w14:paraId="272FC939" w14:textId="77777777" w:rsidR="00644C7E" w:rsidRPr="0080089E" w:rsidRDefault="00644C7E" w:rsidP="0080089E">
            <w:pPr>
              <w:pStyle w:val="32InhaltEintrag"/>
              <w:rPr>
                <w:rFonts w:ascii="Arial" w:hAnsi="Arial" w:cs="Arial"/>
              </w:rPr>
            </w:pPr>
            <w:r w:rsidRPr="0080089E">
              <w:rPr>
                <w:rFonts w:ascii="Arial" w:hAnsi="Arial" w:cs="Arial"/>
              </w:rPr>
              <w:t>Nach Positionsinhaberkategorien aufgeschlüsselte Positionsmeldungen</w:t>
            </w:r>
          </w:p>
        </w:tc>
      </w:tr>
      <w:tr w:rsidR="00644C7E" w:rsidRPr="0080089E" w14:paraId="3C12ED32" w14:textId="77777777" w:rsidTr="0080089E">
        <w:tc>
          <w:tcPr>
            <w:tcW w:w="8484" w:type="dxa"/>
            <w:gridSpan w:val="2"/>
            <w:hideMark/>
          </w:tcPr>
          <w:p w14:paraId="211EF7BE" w14:textId="77777777" w:rsidR="00644C7E" w:rsidRPr="0080089E" w:rsidRDefault="00644C7E" w:rsidP="0080089E">
            <w:pPr>
              <w:pStyle w:val="31InhaltSpalte"/>
              <w:jc w:val="left"/>
              <w:rPr>
                <w:rFonts w:ascii="Arial" w:hAnsi="Arial" w:cs="Arial"/>
              </w:rPr>
            </w:pPr>
            <w:r w:rsidRPr="0080089E">
              <w:rPr>
                <w:rFonts w:ascii="Arial" w:hAnsi="Arial" w:cs="Arial"/>
              </w:rPr>
              <w:t>2. Unterabschnitt</w:t>
            </w:r>
            <w:r w:rsidRPr="0080089E">
              <w:rPr>
                <w:rFonts w:ascii="Arial" w:hAnsi="Arial" w:cs="Arial"/>
              </w:rPr>
              <w:br/>
              <w:t>Organisatorische Anforderungen</w:t>
            </w:r>
          </w:p>
        </w:tc>
      </w:tr>
      <w:tr w:rsidR="00644C7E" w:rsidRPr="0080089E" w14:paraId="108F9083" w14:textId="77777777" w:rsidTr="0080089E">
        <w:tc>
          <w:tcPr>
            <w:tcW w:w="1134" w:type="dxa"/>
            <w:hideMark/>
          </w:tcPr>
          <w:p w14:paraId="3D226158" w14:textId="77777777" w:rsidR="00644C7E" w:rsidRPr="0080089E" w:rsidRDefault="00644C7E" w:rsidP="0080089E">
            <w:pPr>
              <w:pStyle w:val="32InhaltEintrag"/>
              <w:rPr>
                <w:rFonts w:ascii="Arial" w:hAnsi="Arial" w:cs="Arial"/>
              </w:rPr>
            </w:pPr>
            <w:r w:rsidRPr="0080089E">
              <w:rPr>
                <w:rFonts w:ascii="Arial" w:hAnsi="Arial" w:cs="Arial"/>
              </w:rPr>
              <w:t>§ 21.</w:t>
            </w:r>
          </w:p>
        </w:tc>
        <w:tc>
          <w:tcPr>
            <w:tcW w:w="7350" w:type="dxa"/>
            <w:hideMark/>
          </w:tcPr>
          <w:p w14:paraId="6AFD4010" w14:textId="77777777" w:rsidR="00644C7E" w:rsidRPr="0080089E" w:rsidRDefault="00644C7E" w:rsidP="0080089E">
            <w:pPr>
              <w:pStyle w:val="32InhaltEintrag"/>
              <w:rPr>
                <w:rFonts w:ascii="Arial" w:hAnsi="Arial" w:cs="Arial"/>
              </w:rPr>
            </w:pPr>
            <w:r w:rsidRPr="0080089E">
              <w:rPr>
                <w:rFonts w:ascii="Arial" w:hAnsi="Arial" w:cs="Arial"/>
              </w:rPr>
              <w:t>Organisatorische Anforderungen für die Leitung und Verwaltung geregelter Märkte</w:t>
            </w:r>
          </w:p>
        </w:tc>
      </w:tr>
      <w:tr w:rsidR="00644C7E" w:rsidRPr="0080089E" w14:paraId="356CAFA3" w14:textId="77777777" w:rsidTr="0080089E">
        <w:tc>
          <w:tcPr>
            <w:tcW w:w="1134" w:type="dxa"/>
            <w:hideMark/>
          </w:tcPr>
          <w:p w14:paraId="6EA7BE3D" w14:textId="77777777" w:rsidR="00644C7E" w:rsidRPr="0080089E" w:rsidRDefault="00644C7E" w:rsidP="0080089E">
            <w:pPr>
              <w:pStyle w:val="32InhaltEintrag"/>
              <w:rPr>
                <w:rFonts w:ascii="Arial" w:hAnsi="Arial" w:cs="Arial"/>
              </w:rPr>
            </w:pPr>
            <w:r w:rsidRPr="0080089E">
              <w:rPr>
                <w:rFonts w:ascii="Arial" w:hAnsi="Arial" w:cs="Arial"/>
              </w:rPr>
              <w:t>§ 22.</w:t>
            </w:r>
          </w:p>
        </w:tc>
        <w:tc>
          <w:tcPr>
            <w:tcW w:w="7350" w:type="dxa"/>
            <w:hideMark/>
          </w:tcPr>
          <w:p w14:paraId="343A2365" w14:textId="77777777" w:rsidR="00644C7E" w:rsidRPr="0080089E" w:rsidRDefault="00644C7E" w:rsidP="0080089E">
            <w:pPr>
              <w:pStyle w:val="32InhaltEintrag"/>
              <w:rPr>
                <w:rFonts w:ascii="Arial" w:hAnsi="Arial" w:cs="Arial"/>
              </w:rPr>
            </w:pPr>
            <w:r w:rsidRPr="0080089E">
              <w:rPr>
                <w:rFonts w:ascii="Arial" w:hAnsi="Arial" w:cs="Arial"/>
              </w:rPr>
              <w:t>Auslagerung von Aufgaben</w:t>
            </w:r>
          </w:p>
        </w:tc>
      </w:tr>
      <w:tr w:rsidR="00644C7E" w:rsidRPr="0080089E" w14:paraId="7B26B2B6" w14:textId="77777777" w:rsidTr="0080089E">
        <w:tc>
          <w:tcPr>
            <w:tcW w:w="1134" w:type="dxa"/>
            <w:hideMark/>
          </w:tcPr>
          <w:p w14:paraId="259AC0CE" w14:textId="77777777" w:rsidR="00644C7E" w:rsidRPr="0080089E" w:rsidRDefault="00644C7E" w:rsidP="0080089E">
            <w:pPr>
              <w:pStyle w:val="32InhaltEintrag"/>
              <w:rPr>
                <w:rFonts w:ascii="Arial" w:hAnsi="Arial" w:cs="Arial"/>
              </w:rPr>
            </w:pPr>
            <w:r w:rsidRPr="0080089E">
              <w:rPr>
                <w:rFonts w:ascii="Arial" w:hAnsi="Arial" w:cs="Arial"/>
              </w:rPr>
              <w:t>§ 23.</w:t>
            </w:r>
          </w:p>
        </w:tc>
        <w:tc>
          <w:tcPr>
            <w:tcW w:w="7350" w:type="dxa"/>
            <w:hideMark/>
          </w:tcPr>
          <w:p w14:paraId="3CE36857" w14:textId="77777777" w:rsidR="00644C7E" w:rsidRPr="0080089E" w:rsidRDefault="00644C7E" w:rsidP="0080089E">
            <w:pPr>
              <w:pStyle w:val="32InhaltEintrag"/>
              <w:rPr>
                <w:rFonts w:ascii="Arial" w:hAnsi="Arial" w:cs="Arial"/>
              </w:rPr>
            </w:pPr>
            <w:r w:rsidRPr="0080089E">
              <w:rPr>
                <w:rFonts w:ascii="Arial" w:hAnsi="Arial" w:cs="Arial"/>
              </w:rPr>
              <w:t>Allgemeine Geschäftsbedingungen</w:t>
            </w:r>
          </w:p>
        </w:tc>
      </w:tr>
      <w:tr w:rsidR="00644C7E" w:rsidRPr="0080089E" w14:paraId="5AC2E85D" w14:textId="77777777" w:rsidTr="0080089E">
        <w:tc>
          <w:tcPr>
            <w:tcW w:w="1134" w:type="dxa"/>
            <w:hideMark/>
          </w:tcPr>
          <w:p w14:paraId="16A2D98B" w14:textId="77777777" w:rsidR="00644C7E" w:rsidRPr="0080089E" w:rsidRDefault="00644C7E" w:rsidP="0080089E">
            <w:pPr>
              <w:pStyle w:val="32InhaltEintrag"/>
              <w:rPr>
                <w:rFonts w:ascii="Arial" w:hAnsi="Arial" w:cs="Arial"/>
              </w:rPr>
            </w:pPr>
            <w:r w:rsidRPr="0080089E">
              <w:rPr>
                <w:rFonts w:ascii="Arial" w:hAnsi="Arial" w:cs="Arial"/>
              </w:rPr>
              <w:t>§ 24.</w:t>
            </w:r>
          </w:p>
        </w:tc>
        <w:tc>
          <w:tcPr>
            <w:tcW w:w="7350" w:type="dxa"/>
            <w:hideMark/>
          </w:tcPr>
          <w:p w14:paraId="008072DB" w14:textId="77777777" w:rsidR="00644C7E" w:rsidRPr="0080089E" w:rsidRDefault="00644C7E" w:rsidP="0080089E">
            <w:pPr>
              <w:pStyle w:val="32InhaltEintrag"/>
              <w:rPr>
                <w:rFonts w:ascii="Arial" w:hAnsi="Arial" w:cs="Arial"/>
              </w:rPr>
            </w:pPr>
            <w:r w:rsidRPr="0080089E">
              <w:rPr>
                <w:rFonts w:ascii="Arial" w:hAnsi="Arial" w:cs="Arial"/>
              </w:rPr>
              <w:t>Gebühren</w:t>
            </w:r>
          </w:p>
        </w:tc>
      </w:tr>
      <w:tr w:rsidR="00644C7E" w:rsidRPr="0080089E" w14:paraId="3355D8F2" w14:textId="77777777" w:rsidTr="0080089E">
        <w:tc>
          <w:tcPr>
            <w:tcW w:w="1134" w:type="dxa"/>
            <w:hideMark/>
          </w:tcPr>
          <w:p w14:paraId="02592975" w14:textId="77777777" w:rsidR="00644C7E" w:rsidRPr="0080089E" w:rsidRDefault="00644C7E" w:rsidP="0080089E">
            <w:pPr>
              <w:pStyle w:val="32InhaltEintrag"/>
              <w:rPr>
                <w:rFonts w:ascii="Arial" w:hAnsi="Arial" w:cs="Arial"/>
              </w:rPr>
            </w:pPr>
            <w:r w:rsidRPr="0080089E">
              <w:rPr>
                <w:rFonts w:ascii="Arial" w:hAnsi="Arial" w:cs="Arial"/>
              </w:rPr>
              <w:t>§ 25.</w:t>
            </w:r>
          </w:p>
        </w:tc>
        <w:tc>
          <w:tcPr>
            <w:tcW w:w="7350" w:type="dxa"/>
            <w:hideMark/>
          </w:tcPr>
          <w:p w14:paraId="31981B23" w14:textId="77777777" w:rsidR="00644C7E" w:rsidRPr="0080089E" w:rsidRDefault="00644C7E" w:rsidP="0080089E">
            <w:pPr>
              <w:pStyle w:val="32InhaltEintrag"/>
              <w:rPr>
                <w:rFonts w:ascii="Arial" w:hAnsi="Arial" w:cs="Arial"/>
              </w:rPr>
            </w:pPr>
            <w:r w:rsidRPr="0080089E">
              <w:rPr>
                <w:rFonts w:ascii="Arial" w:hAnsi="Arial" w:cs="Arial"/>
              </w:rPr>
              <w:t>Anforderungen an das Leitungsorgan eines Marktbetreibers</w:t>
            </w:r>
          </w:p>
        </w:tc>
      </w:tr>
      <w:tr w:rsidR="00644C7E" w:rsidRPr="0080089E" w14:paraId="311B9658" w14:textId="77777777" w:rsidTr="0080089E">
        <w:tc>
          <w:tcPr>
            <w:tcW w:w="1134" w:type="dxa"/>
            <w:hideMark/>
          </w:tcPr>
          <w:p w14:paraId="7F70947A" w14:textId="77777777" w:rsidR="00644C7E" w:rsidRPr="0080089E" w:rsidRDefault="00644C7E" w:rsidP="0080089E">
            <w:pPr>
              <w:pStyle w:val="32InhaltEintrag"/>
              <w:rPr>
                <w:rFonts w:ascii="Arial" w:hAnsi="Arial" w:cs="Arial"/>
              </w:rPr>
            </w:pPr>
            <w:r w:rsidRPr="0080089E">
              <w:rPr>
                <w:rFonts w:ascii="Arial" w:hAnsi="Arial" w:cs="Arial"/>
              </w:rPr>
              <w:t>§ 26.</w:t>
            </w:r>
          </w:p>
        </w:tc>
        <w:tc>
          <w:tcPr>
            <w:tcW w:w="7350" w:type="dxa"/>
            <w:hideMark/>
          </w:tcPr>
          <w:p w14:paraId="1CFD00FC" w14:textId="77777777" w:rsidR="00644C7E" w:rsidRPr="0080089E" w:rsidRDefault="00644C7E" w:rsidP="0080089E">
            <w:pPr>
              <w:pStyle w:val="32InhaltEintrag"/>
              <w:rPr>
                <w:rFonts w:ascii="Arial" w:hAnsi="Arial" w:cs="Arial"/>
              </w:rPr>
            </w:pPr>
            <w:r w:rsidRPr="0080089E">
              <w:rPr>
                <w:rFonts w:ascii="Arial" w:hAnsi="Arial" w:cs="Arial"/>
              </w:rPr>
              <w:t>Nominierungsausschuss</w:t>
            </w:r>
          </w:p>
        </w:tc>
      </w:tr>
      <w:tr w:rsidR="00644C7E" w:rsidRPr="0080089E" w14:paraId="0540337A" w14:textId="77777777" w:rsidTr="0080089E">
        <w:tc>
          <w:tcPr>
            <w:tcW w:w="1134" w:type="dxa"/>
            <w:hideMark/>
          </w:tcPr>
          <w:p w14:paraId="0A637CCC" w14:textId="77777777" w:rsidR="00644C7E" w:rsidRPr="0080089E" w:rsidRDefault="00644C7E" w:rsidP="0080089E">
            <w:pPr>
              <w:pStyle w:val="32InhaltEintrag"/>
              <w:rPr>
                <w:rFonts w:ascii="Arial" w:hAnsi="Arial" w:cs="Arial"/>
              </w:rPr>
            </w:pPr>
            <w:r w:rsidRPr="0080089E">
              <w:rPr>
                <w:rFonts w:ascii="Arial" w:hAnsi="Arial" w:cs="Arial"/>
              </w:rPr>
              <w:t>§ 27.</w:t>
            </w:r>
          </w:p>
        </w:tc>
        <w:tc>
          <w:tcPr>
            <w:tcW w:w="7350" w:type="dxa"/>
            <w:hideMark/>
          </w:tcPr>
          <w:p w14:paraId="25B754E2" w14:textId="77777777" w:rsidR="00644C7E" w:rsidRPr="0080089E" w:rsidRDefault="00644C7E" w:rsidP="0080089E">
            <w:pPr>
              <w:pStyle w:val="32InhaltEintrag"/>
              <w:rPr>
                <w:rFonts w:ascii="Arial" w:hAnsi="Arial" w:cs="Arial"/>
              </w:rPr>
            </w:pPr>
            <w:r w:rsidRPr="0080089E">
              <w:rPr>
                <w:rFonts w:ascii="Arial" w:hAnsi="Arial" w:cs="Arial"/>
              </w:rPr>
              <w:t>Vorlage des Jahresabschlusses</w:t>
            </w:r>
          </w:p>
        </w:tc>
      </w:tr>
      <w:tr w:rsidR="00644C7E" w:rsidRPr="0080089E" w14:paraId="5E364865" w14:textId="77777777" w:rsidTr="0080089E">
        <w:tc>
          <w:tcPr>
            <w:tcW w:w="1134" w:type="dxa"/>
            <w:hideMark/>
          </w:tcPr>
          <w:p w14:paraId="0B038CD7" w14:textId="77777777" w:rsidR="00644C7E" w:rsidRPr="0080089E" w:rsidRDefault="00644C7E" w:rsidP="0080089E">
            <w:pPr>
              <w:pStyle w:val="32InhaltEintrag"/>
              <w:rPr>
                <w:rFonts w:ascii="Arial" w:hAnsi="Arial" w:cs="Arial"/>
              </w:rPr>
            </w:pPr>
            <w:r w:rsidRPr="0080089E">
              <w:rPr>
                <w:rFonts w:ascii="Arial" w:hAnsi="Arial" w:cs="Arial"/>
              </w:rPr>
              <w:t>§ 28.</w:t>
            </w:r>
          </w:p>
        </w:tc>
        <w:tc>
          <w:tcPr>
            <w:tcW w:w="7350" w:type="dxa"/>
            <w:hideMark/>
          </w:tcPr>
          <w:p w14:paraId="223ECC74" w14:textId="77777777" w:rsidR="00644C7E" w:rsidRPr="0080089E" w:rsidRDefault="00644C7E" w:rsidP="0080089E">
            <w:pPr>
              <w:pStyle w:val="32InhaltEintrag"/>
              <w:rPr>
                <w:rFonts w:ascii="Arial" w:hAnsi="Arial" w:cs="Arial"/>
              </w:rPr>
            </w:pPr>
            <w:r w:rsidRPr="0080089E">
              <w:rPr>
                <w:rFonts w:ascii="Arial" w:hAnsi="Arial" w:cs="Arial"/>
              </w:rPr>
              <w:t>Börsemitglieder</w:t>
            </w:r>
          </w:p>
        </w:tc>
      </w:tr>
      <w:tr w:rsidR="00644C7E" w:rsidRPr="0080089E" w14:paraId="3BD8E154" w14:textId="77777777" w:rsidTr="0080089E">
        <w:tc>
          <w:tcPr>
            <w:tcW w:w="1134" w:type="dxa"/>
            <w:hideMark/>
          </w:tcPr>
          <w:p w14:paraId="638424C1" w14:textId="77777777" w:rsidR="00644C7E" w:rsidRPr="0080089E" w:rsidRDefault="00644C7E" w:rsidP="0080089E">
            <w:pPr>
              <w:pStyle w:val="32InhaltEintrag"/>
              <w:rPr>
                <w:rFonts w:ascii="Arial" w:hAnsi="Arial" w:cs="Arial"/>
              </w:rPr>
            </w:pPr>
            <w:r w:rsidRPr="0080089E">
              <w:rPr>
                <w:rFonts w:ascii="Arial" w:hAnsi="Arial" w:cs="Arial"/>
              </w:rPr>
              <w:t>§ 29.</w:t>
            </w:r>
          </w:p>
        </w:tc>
        <w:tc>
          <w:tcPr>
            <w:tcW w:w="7350" w:type="dxa"/>
          </w:tcPr>
          <w:p w14:paraId="5F82E6B0" w14:textId="77777777" w:rsidR="00644C7E" w:rsidRPr="0080089E" w:rsidRDefault="00644C7E" w:rsidP="0080089E">
            <w:pPr>
              <w:pStyle w:val="09Abstand"/>
              <w:rPr>
                <w:rFonts w:ascii="Arial" w:hAnsi="Arial" w:cs="Arial"/>
              </w:rPr>
            </w:pPr>
          </w:p>
        </w:tc>
      </w:tr>
      <w:tr w:rsidR="00644C7E" w:rsidRPr="0080089E" w14:paraId="3F286FA1" w14:textId="77777777" w:rsidTr="0080089E">
        <w:tc>
          <w:tcPr>
            <w:tcW w:w="1134" w:type="dxa"/>
            <w:hideMark/>
          </w:tcPr>
          <w:p w14:paraId="0A4922DE" w14:textId="77777777" w:rsidR="00644C7E" w:rsidRPr="0080089E" w:rsidRDefault="00644C7E" w:rsidP="0080089E">
            <w:pPr>
              <w:pStyle w:val="32InhaltEintrag"/>
              <w:rPr>
                <w:rFonts w:ascii="Arial" w:hAnsi="Arial" w:cs="Arial"/>
              </w:rPr>
            </w:pPr>
            <w:r w:rsidRPr="0080089E">
              <w:rPr>
                <w:rFonts w:ascii="Arial" w:hAnsi="Arial" w:cs="Arial"/>
              </w:rPr>
              <w:t>§ 30.</w:t>
            </w:r>
          </w:p>
        </w:tc>
        <w:tc>
          <w:tcPr>
            <w:tcW w:w="7350" w:type="dxa"/>
          </w:tcPr>
          <w:p w14:paraId="32CB5FD6" w14:textId="77777777" w:rsidR="00644C7E" w:rsidRPr="0080089E" w:rsidRDefault="00644C7E" w:rsidP="0080089E">
            <w:pPr>
              <w:pStyle w:val="09Abstand"/>
              <w:rPr>
                <w:rFonts w:ascii="Arial" w:hAnsi="Arial" w:cs="Arial"/>
              </w:rPr>
            </w:pPr>
          </w:p>
        </w:tc>
      </w:tr>
      <w:tr w:rsidR="00644C7E" w:rsidRPr="0080089E" w14:paraId="77572F59" w14:textId="77777777" w:rsidTr="0080089E">
        <w:tc>
          <w:tcPr>
            <w:tcW w:w="1134" w:type="dxa"/>
            <w:hideMark/>
          </w:tcPr>
          <w:p w14:paraId="0D4F59FE" w14:textId="77777777" w:rsidR="00644C7E" w:rsidRPr="0080089E" w:rsidRDefault="00644C7E" w:rsidP="0080089E">
            <w:pPr>
              <w:pStyle w:val="32InhaltEintrag"/>
              <w:rPr>
                <w:rFonts w:ascii="Arial" w:hAnsi="Arial" w:cs="Arial"/>
              </w:rPr>
            </w:pPr>
            <w:r w:rsidRPr="0080089E">
              <w:rPr>
                <w:rFonts w:ascii="Arial" w:hAnsi="Arial" w:cs="Arial"/>
              </w:rPr>
              <w:t>§ 31.</w:t>
            </w:r>
          </w:p>
        </w:tc>
        <w:tc>
          <w:tcPr>
            <w:tcW w:w="7350" w:type="dxa"/>
          </w:tcPr>
          <w:p w14:paraId="383C2B55" w14:textId="77777777" w:rsidR="00644C7E" w:rsidRPr="0080089E" w:rsidRDefault="00644C7E" w:rsidP="0080089E">
            <w:pPr>
              <w:pStyle w:val="09Abstand"/>
              <w:rPr>
                <w:rFonts w:ascii="Arial" w:hAnsi="Arial" w:cs="Arial"/>
              </w:rPr>
            </w:pPr>
          </w:p>
        </w:tc>
      </w:tr>
      <w:tr w:rsidR="00644C7E" w:rsidRPr="0080089E" w14:paraId="1B2D46D5" w14:textId="77777777" w:rsidTr="0080089E">
        <w:tc>
          <w:tcPr>
            <w:tcW w:w="1134" w:type="dxa"/>
            <w:hideMark/>
          </w:tcPr>
          <w:p w14:paraId="66C05082" w14:textId="77777777" w:rsidR="00644C7E" w:rsidRPr="0080089E" w:rsidRDefault="00644C7E" w:rsidP="0080089E">
            <w:pPr>
              <w:pStyle w:val="32InhaltEintrag"/>
              <w:rPr>
                <w:rFonts w:ascii="Arial" w:hAnsi="Arial" w:cs="Arial"/>
              </w:rPr>
            </w:pPr>
            <w:r w:rsidRPr="0080089E">
              <w:rPr>
                <w:rFonts w:ascii="Arial" w:hAnsi="Arial" w:cs="Arial"/>
              </w:rPr>
              <w:t>§ 32.</w:t>
            </w:r>
          </w:p>
        </w:tc>
        <w:tc>
          <w:tcPr>
            <w:tcW w:w="7350" w:type="dxa"/>
          </w:tcPr>
          <w:p w14:paraId="7ADD69B5" w14:textId="77777777" w:rsidR="00644C7E" w:rsidRPr="0080089E" w:rsidRDefault="00644C7E" w:rsidP="0080089E">
            <w:pPr>
              <w:pStyle w:val="09Abstand"/>
              <w:rPr>
                <w:rFonts w:ascii="Arial" w:hAnsi="Arial" w:cs="Arial"/>
              </w:rPr>
            </w:pPr>
          </w:p>
        </w:tc>
      </w:tr>
      <w:tr w:rsidR="00644C7E" w:rsidRPr="0080089E" w14:paraId="6051D174" w14:textId="77777777" w:rsidTr="0080089E">
        <w:tc>
          <w:tcPr>
            <w:tcW w:w="1134" w:type="dxa"/>
            <w:hideMark/>
          </w:tcPr>
          <w:p w14:paraId="33031972" w14:textId="77777777" w:rsidR="00644C7E" w:rsidRPr="0080089E" w:rsidRDefault="00644C7E" w:rsidP="0080089E">
            <w:pPr>
              <w:pStyle w:val="32InhaltEintrag"/>
              <w:rPr>
                <w:rFonts w:ascii="Arial" w:hAnsi="Arial" w:cs="Arial"/>
              </w:rPr>
            </w:pPr>
            <w:r w:rsidRPr="0080089E">
              <w:rPr>
                <w:rFonts w:ascii="Arial" w:hAnsi="Arial" w:cs="Arial"/>
              </w:rPr>
              <w:t>§ 33.</w:t>
            </w:r>
          </w:p>
        </w:tc>
        <w:tc>
          <w:tcPr>
            <w:tcW w:w="7350" w:type="dxa"/>
          </w:tcPr>
          <w:p w14:paraId="18F3E982" w14:textId="77777777" w:rsidR="00644C7E" w:rsidRPr="0080089E" w:rsidRDefault="00644C7E" w:rsidP="0080089E">
            <w:pPr>
              <w:pStyle w:val="09Abstand"/>
              <w:rPr>
                <w:rFonts w:ascii="Arial" w:hAnsi="Arial" w:cs="Arial"/>
              </w:rPr>
            </w:pPr>
          </w:p>
        </w:tc>
      </w:tr>
      <w:tr w:rsidR="00644C7E" w:rsidRPr="0080089E" w14:paraId="2F959809" w14:textId="77777777" w:rsidTr="0080089E">
        <w:tc>
          <w:tcPr>
            <w:tcW w:w="1134" w:type="dxa"/>
            <w:hideMark/>
          </w:tcPr>
          <w:p w14:paraId="3DDD35F1" w14:textId="77777777" w:rsidR="00644C7E" w:rsidRPr="0080089E" w:rsidRDefault="00644C7E" w:rsidP="0080089E">
            <w:pPr>
              <w:pStyle w:val="32InhaltEintrag"/>
              <w:rPr>
                <w:rFonts w:ascii="Arial" w:hAnsi="Arial" w:cs="Arial"/>
              </w:rPr>
            </w:pPr>
            <w:r w:rsidRPr="0080089E">
              <w:rPr>
                <w:rFonts w:ascii="Arial" w:hAnsi="Arial" w:cs="Arial"/>
              </w:rPr>
              <w:t>§ 34.</w:t>
            </w:r>
          </w:p>
        </w:tc>
        <w:tc>
          <w:tcPr>
            <w:tcW w:w="7350" w:type="dxa"/>
          </w:tcPr>
          <w:p w14:paraId="6A6B407B" w14:textId="77777777" w:rsidR="00644C7E" w:rsidRPr="0080089E" w:rsidRDefault="00644C7E" w:rsidP="0080089E">
            <w:pPr>
              <w:pStyle w:val="09Abstand"/>
              <w:rPr>
                <w:rFonts w:ascii="Arial" w:hAnsi="Arial" w:cs="Arial"/>
              </w:rPr>
            </w:pPr>
          </w:p>
        </w:tc>
      </w:tr>
      <w:tr w:rsidR="00644C7E" w:rsidRPr="0080089E" w14:paraId="0FE87031" w14:textId="77777777" w:rsidTr="0080089E">
        <w:tc>
          <w:tcPr>
            <w:tcW w:w="1134" w:type="dxa"/>
            <w:hideMark/>
          </w:tcPr>
          <w:p w14:paraId="18F65395" w14:textId="77777777" w:rsidR="00644C7E" w:rsidRPr="0080089E" w:rsidRDefault="00644C7E" w:rsidP="0080089E">
            <w:pPr>
              <w:pStyle w:val="32InhaltEintrag"/>
              <w:rPr>
                <w:rFonts w:ascii="Arial" w:hAnsi="Arial" w:cs="Arial"/>
              </w:rPr>
            </w:pPr>
            <w:r w:rsidRPr="0080089E">
              <w:rPr>
                <w:rFonts w:ascii="Arial" w:hAnsi="Arial" w:cs="Arial"/>
              </w:rPr>
              <w:t>§ 35.</w:t>
            </w:r>
          </w:p>
        </w:tc>
        <w:tc>
          <w:tcPr>
            <w:tcW w:w="7350" w:type="dxa"/>
            <w:hideMark/>
          </w:tcPr>
          <w:p w14:paraId="3CF14B74" w14:textId="77777777" w:rsidR="00644C7E" w:rsidRPr="0080089E" w:rsidRDefault="00644C7E" w:rsidP="0080089E">
            <w:pPr>
              <w:pStyle w:val="32InhaltEintrag"/>
              <w:rPr>
                <w:rFonts w:ascii="Arial" w:hAnsi="Arial" w:cs="Arial"/>
              </w:rPr>
            </w:pPr>
            <w:r w:rsidRPr="0080089E">
              <w:rPr>
                <w:rFonts w:ascii="Arial" w:hAnsi="Arial" w:cs="Arial"/>
              </w:rPr>
              <w:t>Börsebesucher</w:t>
            </w:r>
          </w:p>
        </w:tc>
      </w:tr>
      <w:tr w:rsidR="00644C7E" w:rsidRPr="0080089E" w14:paraId="0BBF9D4F" w14:textId="77777777" w:rsidTr="0080089E">
        <w:tc>
          <w:tcPr>
            <w:tcW w:w="1134" w:type="dxa"/>
            <w:hideMark/>
          </w:tcPr>
          <w:p w14:paraId="6324D37A" w14:textId="77777777" w:rsidR="00644C7E" w:rsidRPr="0080089E" w:rsidRDefault="00644C7E" w:rsidP="0080089E">
            <w:pPr>
              <w:pStyle w:val="32InhaltEintrag"/>
              <w:rPr>
                <w:rFonts w:ascii="Arial" w:hAnsi="Arial" w:cs="Arial"/>
              </w:rPr>
            </w:pPr>
            <w:r w:rsidRPr="0080089E">
              <w:rPr>
                <w:rFonts w:ascii="Arial" w:hAnsi="Arial" w:cs="Arial"/>
              </w:rPr>
              <w:t>§ 36.</w:t>
            </w:r>
          </w:p>
        </w:tc>
        <w:tc>
          <w:tcPr>
            <w:tcW w:w="7350" w:type="dxa"/>
          </w:tcPr>
          <w:p w14:paraId="16D1DAB2" w14:textId="77777777" w:rsidR="00644C7E" w:rsidRPr="0080089E" w:rsidRDefault="00644C7E" w:rsidP="0080089E">
            <w:pPr>
              <w:pStyle w:val="09Abstand"/>
              <w:rPr>
                <w:rFonts w:ascii="Arial" w:hAnsi="Arial" w:cs="Arial"/>
              </w:rPr>
            </w:pPr>
          </w:p>
        </w:tc>
      </w:tr>
      <w:tr w:rsidR="00644C7E" w:rsidRPr="0080089E" w14:paraId="69FA80D9" w14:textId="77777777" w:rsidTr="0080089E">
        <w:tc>
          <w:tcPr>
            <w:tcW w:w="8484" w:type="dxa"/>
            <w:gridSpan w:val="2"/>
            <w:hideMark/>
          </w:tcPr>
          <w:p w14:paraId="51028D7B" w14:textId="77777777" w:rsidR="00644C7E" w:rsidRPr="0080089E" w:rsidRDefault="00644C7E" w:rsidP="0080089E">
            <w:pPr>
              <w:pStyle w:val="31InhaltSpalte"/>
              <w:jc w:val="left"/>
              <w:rPr>
                <w:rFonts w:ascii="Arial" w:hAnsi="Arial" w:cs="Arial"/>
              </w:rPr>
            </w:pPr>
            <w:r w:rsidRPr="0080089E">
              <w:rPr>
                <w:rFonts w:ascii="Arial" w:hAnsi="Arial" w:cs="Arial"/>
              </w:rPr>
              <w:t>3. Unterabschnitt</w:t>
            </w:r>
            <w:r w:rsidRPr="0080089E">
              <w:rPr>
                <w:rFonts w:ascii="Arial" w:hAnsi="Arial" w:cs="Arial"/>
              </w:rPr>
              <w:br/>
              <w:t>Zulassung und Handel an der Wertpapierbörse</w:t>
            </w:r>
          </w:p>
        </w:tc>
      </w:tr>
      <w:tr w:rsidR="00644C7E" w:rsidRPr="0080089E" w14:paraId="0905A165" w14:textId="77777777" w:rsidTr="0080089E">
        <w:tc>
          <w:tcPr>
            <w:tcW w:w="1134" w:type="dxa"/>
            <w:hideMark/>
          </w:tcPr>
          <w:p w14:paraId="4A2DE484" w14:textId="77777777" w:rsidR="00644C7E" w:rsidRPr="0080089E" w:rsidRDefault="00644C7E" w:rsidP="0080089E">
            <w:pPr>
              <w:pStyle w:val="32InhaltEintrag"/>
              <w:rPr>
                <w:rFonts w:ascii="Arial" w:hAnsi="Arial" w:cs="Arial"/>
              </w:rPr>
            </w:pPr>
            <w:r w:rsidRPr="0080089E">
              <w:rPr>
                <w:rFonts w:ascii="Arial" w:hAnsi="Arial" w:cs="Arial"/>
              </w:rPr>
              <w:t>§ 37.</w:t>
            </w:r>
          </w:p>
        </w:tc>
        <w:tc>
          <w:tcPr>
            <w:tcW w:w="7350" w:type="dxa"/>
            <w:hideMark/>
          </w:tcPr>
          <w:p w14:paraId="5DA47411" w14:textId="77777777" w:rsidR="00644C7E" w:rsidRPr="0080089E" w:rsidRDefault="00644C7E" w:rsidP="0080089E">
            <w:pPr>
              <w:pStyle w:val="32InhaltEintrag"/>
              <w:rPr>
                <w:rFonts w:ascii="Arial" w:hAnsi="Arial" w:cs="Arial"/>
              </w:rPr>
            </w:pPr>
            <w:r w:rsidRPr="0080089E">
              <w:rPr>
                <w:rFonts w:ascii="Arial" w:hAnsi="Arial" w:cs="Arial"/>
              </w:rPr>
              <w:t>Sonderbestimmungen für die Wiener Börse</w:t>
            </w:r>
          </w:p>
        </w:tc>
      </w:tr>
      <w:tr w:rsidR="00644C7E" w:rsidRPr="0080089E" w14:paraId="4D69CCF1" w14:textId="77777777" w:rsidTr="0080089E">
        <w:tc>
          <w:tcPr>
            <w:tcW w:w="1134" w:type="dxa"/>
            <w:hideMark/>
          </w:tcPr>
          <w:p w14:paraId="380D64C7" w14:textId="77777777" w:rsidR="00644C7E" w:rsidRPr="0080089E" w:rsidRDefault="00644C7E" w:rsidP="0080089E">
            <w:pPr>
              <w:pStyle w:val="32InhaltEintrag"/>
              <w:rPr>
                <w:rFonts w:ascii="Arial" w:hAnsi="Arial" w:cs="Arial"/>
              </w:rPr>
            </w:pPr>
            <w:r w:rsidRPr="0080089E">
              <w:rPr>
                <w:rFonts w:ascii="Arial" w:hAnsi="Arial" w:cs="Arial"/>
              </w:rPr>
              <w:t>§ 38.</w:t>
            </w:r>
          </w:p>
        </w:tc>
        <w:tc>
          <w:tcPr>
            <w:tcW w:w="7350" w:type="dxa"/>
            <w:hideMark/>
          </w:tcPr>
          <w:p w14:paraId="74DFEBE6" w14:textId="77777777" w:rsidR="00644C7E" w:rsidRPr="0080089E" w:rsidRDefault="00644C7E" w:rsidP="0080089E">
            <w:pPr>
              <w:pStyle w:val="32InhaltEintrag"/>
              <w:rPr>
                <w:rFonts w:ascii="Arial" w:hAnsi="Arial" w:cs="Arial"/>
              </w:rPr>
            </w:pPr>
            <w:r w:rsidRPr="0080089E">
              <w:rPr>
                <w:rFonts w:ascii="Arial" w:hAnsi="Arial" w:cs="Arial"/>
              </w:rPr>
              <w:t>Zulassungsverfahren zum und Widerrufsverfahren vom Amtlichen Handel</w:t>
            </w:r>
          </w:p>
        </w:tc>
      </w:tr>
      <w:tr w:rsidR="00644C7E" w:rsidRPr="0080089E" w14:paraId="72DEF2F9" w14:textId="77777777" w:rsidTr="0080089E">
        <w:tc>
          <w:tcPr>
            <w:tcW w:w="1134" w:type="dxa"/>
            <w:hideMark/>
          </w:tcPr>
          <w:p w14:paraId="6EE81316" w14:textId="77777777" w:rsidR="00644C7E" w:rsidRPr="0080089E" w:rsidRDefault="00644C7E" w:rsidP="0080089E">
            <w:pPr>
              <w:pStyle w:val="32InhaltEintrag"/>
              <w:rPr>
                <w:rFonts w:ascii="Arial" w:hAnsi="Arial" w:cs="Arial"/>
              </w:rPr>
            </w:pPr>
            <w:r w:rsidRPr="0080089E">
              <w:rPr>
                <w:rFonts w:ascii="Arial" w:hAnsi="Arial" w:cs="Arial"/>
              </w:rPr>
              <w:t>§ 39.</w:t>
            </w:r>
          </w:p>
        </w:tc>
        <w:tc>
          <w:tcPr>
            <w:tcW w:w="7350" w:type="dxa"/>
            <w:hideMark/>
          </w:tcPr>
          <w:p w14:paraId="58313584" w14:textId="77777777" w:rsidR="00644C7E" w:rsidRPr="0080089E" w:rsidRDefault="00644C7E" w:rsidP="0080089E">
            <w:pPr>
              <w:pStyle w:val="32InhaltEintrag"/>
              <w:rPr>
                <w:rFonts w:ascii="Arial" w:hAnsi="Arial" w:cs="Arial"/>
              </w:rPr>
            </w:pPr>
            <w:r w:rsidRPr="0080089E">
              <w:rPr>
                <w:rFonts w:ascii="Arial" w:hAnsi="Arial" w:cs="Arial"/>
              </w:rPr>
              <w:t>Allgemeine Zulassungsvoraussetzungen zum geregelten Markt</w:t>
            </w:r>
          </w:p>
        </w:tc>
      </w:tr>
      <w:tr w:rsidR="00644C7E" w:rsidRPr="0080089E" w14:paraId="6F70AD2D" w14:textId="77777777" w:rsidTr="0080089E">
        <w:tc>
          <w:tcPr>
            <w:tcW w:w="1134" w:type="dxa"/>
            <w:hideMark/>
          </w:tcPr>
          <w:p w14:paraId="6E1C3B7B" w14:textId="77777777" w:rsidR="00644C7E" w:rsidRPr="0080089E" w:rsidRDefault="00644C7E" w:rsidP="0080089E">
            <w:pPr>
              <w:pStyle w:val="32InhaltEintrag"/>
              <w:rPr>
                <w:rFonts w:ascii="Arial" w:hAnsi="Arial" w:cs="Arial"/>
              </w:rPr>
            </w:pPr>
            <w:r w:rsidRPr="0080089E">
              <w:rPr>
                <w:rFonts w:ascii="Arial" w:hAnsi="Arial" w:cs="Arial"/>
              </w:rPr>
              <w:t>§ 40.</w:t>
            </w:r>
          </w:p>
        </w:tc>
        <w:tc>
          <w:tcPr>
            <w:tcW w:w="7350" w:type="dxa"/>
            <w:hideMark/>
          </w:tcPr>
          <w:p w14:paraId="4C22D5CB" w14:textId="77777777" w:rsidR="00644C7E" w:rsidRPr="0080089E" w:rsidRDefault="00644C7E" w:rsidP="0080089E">
            <w:pPr>
              <w:pStyle w:val="32InhaltEintrag"/>
              <w:rPr>
                <w:rFonts w:ascii="Arial" w:hAnsi="Arial" w:cs="Arial"/>
              </w:rPr>
            </w:pPr>
            <w:r w:rsidRPr="0080089E">
              <w:rPr>
                <w:rFonts w:ascii="Arial" w:hAnsi="Arial" w:cs="Arial"/>
              </w:rPr>
              <w:t>Zulassungsvoraussetzungen zum Amtlichen Handel</w:t>
            </w:r>
          </w:p>
        </w:tc>
      </w:tr>
      <w:tr w:rsidR="00644C7E" w:rsidRPr="0080089E" w14:paraId="7D68FE1C" w14:textId="77777777" w:rsidTr="0080089E">
        <w:tc>
          <w:tcPr>
            <w:tcW w:w="1134" w:type="dxa"/>
            <w:hideMark/>
          </w:tcPr>
          <w:p w14:paraId="50B08EC8" w14:textId="77777777" w:rsidR="00644C7E" w:rsidRPr="0080089E" w:rsidRDefault="00644C7E" w:rsidP="0080089E">
            <w:pPr>
              <w:pStyle w:val="32InhaltEintrag"/>
              <w:rPr>
                <w:rFonts w:ascii="Arial" w:hAnsi="Arial" w:cs="Arial"/>
              </w:rPr>
            </w:pPr>
            <w:r w:rsidRPr="0080089E">
              <w:rPr>
                <w:rFonts w:ascii="Arial" w:hAnsi="Arial" w:cs="Arial"/>
              </w:rPr>
              <w:t>§ 41.</w:t>
            </w:r>
          </w:p>
        </w:tc>
        <w:tc>
          <w:tcPr>
            <w:tcW w:w="7350" w:type="dxa"/>
          </w:tcPr>
          <w:p w14:paraId="20627D2D" w14:textId="77777777" w:rsidR="00644C7E" w:rsidRPr="0080089E" w:rsidRDefault="00644C7E" w:rsidP="0080089E">
            <w:pPr>
              <w:pStyle w:val="09Abstand"/>
              <w:rPr>
                <w:rFonts w:ascii="Arial" w:hAnsi="Arial" w:cs="Arial"/>
              </w:rPr>
            </w:pPr>
          </w:p>
        </w:tc>
      </w:tr>
      <w:tr w:rsidR="00644C7E" w:rsidRPr="0080089E" w14:paraId="0581C919" w14:textId="77777777" w:rsidTr="0080089E">
        <w:tc>
          <w:tcPr>
            <w:tcW w:w="1134" w:type="dxa"/>
            <w:hideMark/>
          </w:tcPr>
          <w:p w14:paraId="3FE98569" w14:textId="77777777" w:rsidR="00644C7E" w:rsidRPr="0080089E" w:rsidRDefault="00644C7E" w:rsidP="0080089E">
            <w:pPr>
              <w:pStyle w:val="32InhaltEintrag"/>
              <w:rPr>
                <w:rFonts w:ascii="Arial" w:hAnsi="Arial" w:cs="Arial"/>
              </w:rPr>
            </w:pPr>
            <w:r w:rsidRPr="0080089E">
              <w:rPr>
                <w:rFonts w:ascii="Arial" w:hAnsi="Arial" w:cs="Arial"/>
              </w:rPr>
              <w:t>§ 42.</w:t>
            </w:r>
          </w:p>
        </w:tc>
        <w:tc>
          <w:tcPr>
            <w:tcW w:w="7350" w:type="dxa"/>
            <w:hideMark/>
          </w:tcPr>
          <w:p w14:paraId="7CAFF61E" w14:textId="77777777" w:rsidR="00644C7E" w:rsidRPr="0080089E" w:rsidRDefault="00644C7E" w:rsidP="0080089E">
            <w:pPr>
              <w:pStyle w:val="32InhaltEintrag"/>
              <w:rPr>
                <w:rFonts w:ascii="Arial" w:hAnsi="Arial" w:cs="Arial"/>
              </w:rPr>
            </w:pPr>
            <w:r w:rsidRPr="0080089E">
              <w:rPr>
                <w:rFonts w:ascii="Arial" w:hAnsi="Arial" w:cs="Arial"/>
              </w:rPr>
              <w:t>Zulassungsantrag</w:t>
            </w:r>
          </w:p>
        </w:tc>
      </w:tr>
      <w:tr w:rsidR="00644C7E" w:rsidRPr="0080089E" w14:paraId="6A4936F8" w14:textId="77777777" w:rsidTr="0080089E">
        <w:tc>
          <w:tcPr>
            <w:tcW w:w="1134" w:type="dxa"/>
            <w:hideMark/>
          </w:tcPr>
          <w:p w14:paraId="5F0C82A5" w14:textId="77777777" w:rsidR="00644C7E" w:rsidRPr="0080089E" w:rsidRDefault="00644C7E" w:rsidP="0080089E">
            <w:pPr>
              <w:pStyle w:val="32InhaltEintrag"/>
              <w:rPr>
                <w:rFonts w:ascii="Arial" w:hAnsi="Arial" w:cs="Arial"/>
              </w:rPr>
            </w:pPr>
            <w:r w:rsidRPr="0080089E">
              <w:rPr>
                <w:rFonts w:ascii="Arial" w:hAnsi="Arial" w:cs="Arial"/>
              </w:rPr>
              <w:lastRenderedPageBreak/>
              <w:t>§ 43.</w:t>
            </w:r>
          </w:p>
        </w:tc>
        <w:tc>
          <w:tcPr>
            <w:tcW w:w="7350" w:type="dxa"/>
            <w:hideMark/>
          </w:tcPr>
          <w:p w14:paraId="7DFCE77A" w14:textId="77777777" w:rsidR="00644C7E" w:rsidRPr="0080089E" w:rsidRDefault="00644C7E" w:rsidP="0080089E">
            <w:pPr>
              <w:pStyle w:val="32InhaltEintrag"/>
              <w:rPr>
                <w:rFonts w:ascii="Arial" w:hAnsi="Arial" w:cs="Arial"/>
              </w:rPr>
            </w:pPr>
            <w:r w:rsidRPr="0080089E">
              <w:rPr>
                <w:rFonts w:ascii="Arial" w:hAnsi="Arial" w:cs="Arial"/>
              </w:rPr>
              <w:t>Antrag auf Widerruf der Zulassung</w:t>
            </w:r>
          </w:p>
        </w:tc>
      </w:tr>
      <w:tr w:rsidR="00644C7E" w:rsidRPr="0080089E" w14:paraId="5F4AC06F" w14:textId="77777777" w:rsidTr="0080089E">
        <w:tc>
          <w:tcPr>
            <w:tcW w:w="1134" w:type="dxa"/>
            <w:hideMark/>
          </w:tcPr>
          <w:p w14:paraId="15CEA77B" w14:textId="77777777" w:rsidR="00644C7E" w:rsidRPr="0080089E" w:rsidRDefault="00644C7E" w:rsidP="0080089E">
            <w:pPr>
              <w:pStyle w:val="32InhaltEintrag"/>
              <w:rPr>
                <w:rFonts w:ascii="Arial" w:hAnsi="Arial" w:cs="Arial"/>
              </w:rPr>
            </w:pPr>
            <w:r w:rsidRPr="0080089E">
              <w:rPr>
                <w:rFonts w:ascii="Arial" w:hAnsi="Arial" w:cs="Arial"/>
              </w:rPr>
              <w:t>§ 44.</w:t>
            </w:r>
          </w:p>
        </w:tc>
        <w:tc>
          <w:tcPr>
            <w:tcW w:w="7350" w:type="dxa"/>
            <w:hideMark/>
          </w:tcPr>
          <w:p w14:paraId="33FBD5ED" w14:textId="77777777" w:rsidR="00644C7E" w:rsidRPr="0080089E" w:rsidRDefault="00644C7E" w:rsidP="0080089E">
            <w:pPr>
              <w:pStyle w:val="32InhaltEintrag"/>
              <w:rPr>
                <w:rFonts w:ascii="Arial" w:hAnsi="Arial" w:cs="Arial"/>
              </w:rPr>
            </w:pPr>
            <w:r w:rsidRPr="0080089E">
              <w:rPr>
                <w:rFonts w:ascii="Arial" w:hAnsi="Arial" w:cs="Arial"/>
              </w:rPr>
              <w:t>Derivatkontrakte</w:t>
            </w:r>
          </w:p>
        </w:tc>
      </w:tr>
      <w:tr w:rsidR="00644C7E" w:rsidRPr="0080089E" w14:paraId="7994BA57" w14:textId="77777777" w:rsidTr="0080089E">
        <w:tc>
          <w:tcPr>
            <w:tcW w:w="1134" w:type="dxa"/>
            <w:hideMark/>
          </w:tcPr>
          <w:p w14:paraId="51C54C46" w14:textId="77777777" w:rsidR="00644C7E" w:rsidRPr="0080089E" w:rsidRDefault="00644C7E" w:rsidP="0080089E">
            <w:pPr>
              <w:pStyle w:val="32InhaltEintrag"/>
              <w:rPr>
                <w:rFonts w:ascii="Arial" w:hAnsi="Arial" w:cs="Arial"/>
              </w:rPr>
            </w:pPr>
            <w:r w:rsidRPr="0080089E">
              <w:rPr>
                <w:rFonts w:ascii="Arial" w:hAnsi="Arial" w:cs="Arial"/>
              </w:rPr>
              <w:t>§ 45.</w:t>
            </w:r>
          </w:p>
        </w:tc>
        <w:tc>
          <w:tcPr>
            <w:tcW w:w="7350" w:type="dxa"/>
            <w:hideMark/>
          </w:tcPr>
          <w:p w14:paraId="190BED21" w14:textId="77777777" w:rsidR="00644C7E" w:rsidRPr="0080089E" w:rsidRDefault="00644C7E" w:rsidP="0080089E">
            <w:pPr>
              <w:pStyle w:val="32InhaltEintrag"/>
              <w:rPr>
                <w:rFonts w:ascii="Arial" w:hAnsi="Arial" w:cs="Arial"/>
              </w:rPr>
            </w:pPr>
            <w:r w:rsidRPr="0080089E">
              <w:rPr>
                <w:rFonts w:ascii="Arial" w:hAnsi="Arial" w:cs="Arial"/>
              </w:rPr>
              <w:t>Auskunftspflicht des Emittenten</w:t>
            </w:r>
          </w:p>
        </w:tc>
      </w:tr>
      <w:tr w:rsidR="00644C7E" w:rsidRPr="0080089E" w14:paraId="459490A5" w14:textId="77777777" w:rsidTr="0080089E">
        <w:tc>
          <w:tcPr>
            <w:tcW w:w="1134" w:type="dxa"/>
            <w:hideMark/>
          </w:tcPr>
          <w:p w14:paraId="59BD9404" w14:textId="77777777" w:rsidR="00644C7E" w:rsidRPr="0080089E" w:rsidRDefault="00644C7E" w:rsidP="0080089E">
            <w:pPr>
              <w:pStyle w:val="32InhaltEintrag"/>
              <w:rPr>
                <w:rFonts w:ascii="Arial" w:hAnsi="Arial" w:cs="Arial"/>
              </w:rPr>
            </w:pPr>
            <w:r w:rsidRPr="0080089E">
              <w:rPr>
                <w:rFonts w:ascii="Arial" w:hAnsi="Arial" w:cs="Arial"/>
              </w:rPr>
              <w:t>§ 46.</w:t>
            </w:r>
          </w:p>
        </w:tc>
        <w:tc>
          <w:tcPr>
            <w:tcW w:w="7350" w:type="dxa"/>
            <w:hideMark/>
          </w:tcPr>
          <w:p w14:paraId="58E43365" w14:textId="77777777" w:rsidR="00644C7E" w:rsidRPr="0080089E" w:rsidRDefault="00644C7E" w:rsidP="0080089E">
            <w:pPr>
              <w:pStyle w:val="32InhaltEintrag"/>
              <w:rPr>
                <w:rFonts w:ascii="Arial" w:hAnsi="Arial" w:cs="Arial"/>
              </w:rPr>
            </w:pPr>
            <w:r w:rsidRPr="0080089E">
              <w:rPr>
                <w:rFonts w:ascii="Arial" w:hAnsi="Arial" w:cs="Arial"/>
              </w:rPr>
              <w:t>Prospekt für die Börsezulassung</w:t>
            </w:r>
          </w:p>
        </w:tc>
      </w:tr>
      <w:tr w:rsidR="00644C7E" w:rsidRPr="0080089E" w14:paraId="4318E0BE" w14:textId="77777777" w:rsidTr="0080089E">
        <w:tc>
          <w:tcPr>
            <w:tcW w:w="1134" w:type="dxa"/>
            <w:hideMark/>
          </w:tcPr>
          <w:p w14:paraId="6F7DD372" w14:textId="0D026E3C" w:rsidR="00644C7E" w:rsidRPr="0080089E" w:rsidRDefault="00644C7E" w:rsidP="0080089E">
            <w:pPr>
              <w:pStyle w:val="32InhaltEintrag"/>
              <w:rPr>
                <w:rFonts w:ascii="Arial" w:hAnsi="Arial" w:cs="Arial"/>
              </w:rPr>
            </w:pPr>
          </w:p>
        </w:tc>
        <w:tc>
          <w:tcPr>
            <w:tcW w:w="7350" w:type="dxa"/>
            <w:hideMark/>
          </w:tcPr>
          <w:p w14:paraId="49259D85" w14:textId="314BB150" w:rsidR="00644C7E" w:rsidRPr="0080089E" w:rsidRDefault="005A7317" w:rsidP="0080089E">
            <w:pPr>
              <w:pStyle w:val="32InhaltEintrag"/>
              <w:rPr>
                <w:rFonts w:ascii="Arial" w:hAnsi="Arial" w:cs="Arial"/>
              </w:rPr>
            </w:pPr>
            <w:r>
              <w:rPr>
                <w:rFonts w:ascii="Arial" w:hAnsi="Arial" w:cs="Arial"/>
              </w:rPr>
              <w:t xml:space="preserve"> (aufgehoben durch Art. 2 Z 1 BGBl. I Nr. 98/2021)</w:t>
            </w:r>
          </w:p>
        </w:tc>
      </w:tr>
      <w:tr w:rsidR="00644C7E" w:rsidRPr="0080089E" w14:paraId="7B09BB8E" w14:textId="77777777" w:rsidTr="0080089E">
        <w:tc>
          <w:tcPr>
            <w:tcW w:w="1134" w:type="dxa"/>
            <w:hideMark/>
          </w:tcPr>
          <w:p w14:paraId="2C72A24E" w14:textId="77777777" w:rsidR="00644C7E" w:rsidRPr="0080089E" w:rsidRDefault="00644C7E" w:rsidP="0080089E">
            <w:pPr>
              <w:pStyle w:val="32InhaltEintrag"/>
              <w:rPr>
                <w:rFonts w:ascii="Arial" w:hAnsi="Arial" w:cs="Arial"/>
              </w:rPr>
            </w:pPr>
            <w:r w:rsidRPr="0080089E">
              <w:rPr>
                <w:rFonts w:ascii="Arial" w:hAnsi="Arial" w:cs="Arial"/>
              </w:rPr>
              <w:t>§ 48.</w:t>
            </w:r>
          </w:p>
        </w:tc>
        <w:tc>
          <w:tcPr>
            <w:tcW w:w="7350" w:type="dxa"/>
            <w:hideMark/>
          </w:tcPr>
          <w:p w14:paraId="44C9568A" w14:textId="77777777" w:rsidR="00644C7E" w:rsidRPr="0080089E" w:rsidRDefault="00644C7E" w:rsidP="0080089E">
            <w:pPr>
              <w:pStyle w:val="32InhaltEintrag"/>
              <w:rPr>
                <w:rFonts w:ascii="Arial" w:hAnsi="Arial" w:cs="Arial"/>
              </w:rPr>
            </w:pPr>
            <w:r w:rsidRPr="0080089E">
              <w:rPr>
                <w:rFonts w:ascii="Arial" w:hAnsi="Arial" w:cs="Arial"/>
              </w:rPr>
              <w:t>Beteiligungen</w:t>
            </w:r>
          </w:p>
        </w:tc>
      </w:tr>
      <w:tr w:rsidR="00644C7E" w:rsidRPr="0080089E" w14:paraId="6DD6F526" w14:textId="77777777" w:rsidTr="0080089E">
        <w:tc>
          <w:tcPr>
            <w:tcW w:w="1134" w:type="dxa"/>
            <w:hideMark/>
          </w:tcPr>
          <w:p w14:paraId="3F6D251B" w14:textId="77777777" w:rsidR="00644C7E" w:rsidRPr="0080089E" w:rsidRDefault="00644C7E" w:rsidP="0080089E">
            <w:pPr>
              <w:pStyle w:val="32InhaltEintrag"/>
              <w:rPr>
                <w:rFonts w:ascii="Arial" w:hAnsi="Arial" w:cs="Arial"/>
              </w:rPr>
            </w:pPr>
            <w:r w:rsidRPr="0080089E">
              <w:rPr>
                <w:rFonts w:ascii="Arial" w:hAnsi="Arial" w:cs="Arial"/>
              </w:rPr>
              <w:t>§ 49.</w:t>
            </w:r>
          </w:p>
        </w:tc>
        <w:tc>
          <w:tcPr>
            <w:tcW w:w="7350" w:type="dxa"/>
            <w:hideMark/>
          </w:tcPr>
          <w:p w14:paraId="593553A6" w14:textId="77777777" w:rsidR="00644C7E" w:rsidRPr="0080089E" w:rsidRDefault="00644C7E" w:rsidP="0080089E">
            <w:pPr>
              <w:pStyle w:val="32InhaltEintrag"/>
              <w:rPr>
                <w:rFonts w:ascii="Arial" w:hAnsi="Arial" w:cs="Arial"/>
              </w:rPr>
            </w:pPr>
            <w:r w:rsidRPr="0080089E">
              <w:rPr>
                <w:rFonts w:ascii="Arial" w:hAnsi="Arial" w:cs="Arial"/>
              </w:rPr>
              <w:t>Verwertung der Sicherheiten und Kautionen</w:t>
            </w:r>
          </w:p>
        </w:tc>
      </w:tr>
      <w:tr w:rsidR="00644C7E" w:rsidRPr="0080089E" w14:paraId="195E0F56" w14:textId="77777777" w:rsidTr="0080089E">
        <w:tc>
          <w:tcPr>
            <w:tcW w:w="1134" w:type="dxa"/>
            <w:hideMark/>
          </w:tcPr>
          <w:p w14:paraId="6A879795" w14:textId="77777777" w:rsidR="00644C7E" w:rsidRPr="0080089E" w:rsidRDefault="00644C7E" w:rsidP="0080089E">
            <w:pPr>
              <w:pStyle w:val="32InhaltEintrag"/>
              <w:rPr>
                <w:rFonts w:ascii="Arial" w:hAnsi="Arial" w:cs="Arial"/>
              </w:rPr>
            </w:pPr>
            <w:r w:rsidRPr="0080089E">
              <w:rPr>
                <w:rFonts w:ascii="Arial" w:hAnsi="Arial" w:cs="Arial"/>
              </w:rPr>
              <w:t>§ 50.</w:t>
            </w:r>
          </w:p>
        </w:tc>
        <w:tc>
          <w:tcPr>
            <w:tcW w:w="7350" w:type="dxa"/>
            <w:hideMark/>
          </w:tcPr>
          <w:p w14:paraId="6ECF14CE" w14:textId="77777777" w:rsidR="00644C7E" w:rsidRPr="0080089E" w:rsidRDefault="00644C7E" w:rsidP="0080089E">
            <w:pPr>
              <w:pStyle w:val="32InhaltEintrag"/>
              <w:rPr>
                <w:rFonts w:ascii="Arial" w:hAnsi="Arial" w:cs="Arial"/>
              </w:rPr>
            </w:pPr>
            <w:r w:rsidRPr="0080089E">
              <w:rPr>
                <w:rFonts w:ascii="Arial" w:hAnsi="Arial" w:cs="Arial"/>
              </w:rPr>
              <w:t>Börsegeschäfte</w:t>
            </w:r>
          </w:p>
        </w:tc>
      </w:tr>
      <w:tr w:rsidR="00644C7E" w:rsidRPr="0080089E" w14:paraId="563B5578" w14:textId="77777777" w:rsidTr="0080089E">
        <w:tc>
          <w:tcPr>
            <w:tcW w:w="1134" w:type="dxa"/>
            <w:hideMark/>
          </w:tcPr>
          <w:p w14:paraId="487F0A51" w14:textId="77777777" w:rsidR="00644C7E" w:rsidRPr="0080089E" w:rsidRDefault="00644C7E" w:rsidP="0080089E">
            <w:pPr>
              <w:pStyle w:val="32InhaltEintrag"/>
              <w:rPr>
                <w:rFonts w:ascii="Arial" w:hAnsi="Arial" w:cs="Arial"/>
              </w:rPr>
            </w:pPr>
            <w:r w:rsidRPr="0080089E">
              <w:rPr>
                <w:rFonts w:ascii="Arial" w:hAnsi="Arial" w:cs="Arial"/>
              </w:rPr>
              <w:t>§ 51.</w:t>
            </w:r>
          </w:p>
        </w:tc>
        <w:tc>
          <w:tcPr>
            <w:tcW w:w="7350" w:type="dxa"/>
            <w:hideMark/>
          </w:tcPr>
          <w:p w14:paraId="4CBBA87B" w14:textId="77777777" w:rsidR="00644C7E" w:rsidRPr="0080089E" w:rsidRDefault="00644C7E" w:rsidP="0080089E">
            <w:pPr>
              <w:pStyle w:val="32InhaltEintrag"/>
              <w:rPr>
                <w:rFonts w:ascii="Arial" w:hAnsi="Arial" w:cs="Arial"/>
              </w:rPr>
            </w:pPr>
            <w:r w:rsidRPr="0080089E">
              <w:rPr>
                <w:rFonts w:ascii="Arial" w:hAnsi="Arial" w:cs="Arial"/>
              </w:rPr>
              <w:t>Einwand von Spiel und Wette</w:t>
            </w:r>
          </w:p>
        </w:tc>
      </w:tr>
      <w:tr w:rsidR="00644C7E" w:rsidRPr="0080089E" w14:paraId="5C5D2B99" w14:textId="77777777" w:rsidTr="0080089E">
        <w:tc>
          <w:tcPr>
            <w:tcW w:w="1134" w:type="dxa"/>
            <w:hideMark/>
          </w:tcPr>
          <w:p w14:paraId="3D4AADD1" w14:textId="77777777" w:rsidR="00644C7E" w:rsidRPr="0080089E" w:rsidRDefault="00644C7E" w:rsidP="0080089E">
            <w:pPr>
              <w:pStyle w:val="32InhaltEintrag"/>
              <w:rPr>
                <w:rFonts w:ascii="Arial" w:hAnsi="Arial" w:cs="Arial"/>
              </w:rPr>
            </w:pPr>
            <w:r w:rsidRPr="0080089E">
              <w:rPr>
                <w:rFonts w:ascii="Arial" w:hAnsi="Arial" w:cs="Arial"/>
              </w:rPr>
              <w:t>§ 52.</w:t>
            </w:r>
          </w:p>
        </w:tc>
        <w:tc>
          <w:tcPr>
            <w:tcW w:w="7350" w:type="dxa"/>
            <w:hideMark/>
          </w:tcPr>
          <w:p w14:paraId="74FB00DE" w14:textId="77777777" w:rsidR="00644C7E" w:rsidRPr="0080089E" w:rsidRDefault="00644C7E" w:rsidP="0080089E">
            <w:pPr>
              <w:pStyle w:val="32InhaltEintrag"/>
              <w:rPr>
                <w:rFonts w:ascii="Arial" w:hAnsi="Arial" w:cs="Arial"/>
              </w:rPr>
            </w:pPr>
            <w:r w:rsidRPr="0080089E">
              <w:rPr>
                <w:rFonts w:ascii="Arial" w:hAnsi="Arial" w:cs="Arial"/>
              </w:rPr>
              <w:t>Handelsablauf</w:t>
            </w:r>
          </w:p>
        </w:tc>
      </w:tr>
      <w:tr w:rsidR="00644C7E" w:rsidRPr="0080089E" w14:paraId="7E8F2374" w14:textId="77777777" w:rsidTr="0080089E">
        <w:tc>
          <w:tcPr>
            <w:tcW w:w="1134" w:type="dxa"/>
            <w:hideMark/>
          </w:tcPr>
          <w:p w14:paraId="7D5E7C99" w14:textId="77777777" w:rsidR="00644C7E" w:rsidRPr="0080089E" w:rsidRDefault="00644C7E" w:rsidP="0080089E">
            <w:pPr>
              <w:pStyle w:val="32InhaltEintrag"/>
              <w:rPr>
                <w:rFonts w:ascii="Arial" w:hAnsi="Arial" w:cs="Arial"/>
              </w:rPr>
            </w:pPr>
            <w:r w:rsidRPr="0080089E">
              <w:rPr>
                <w:rFonts w:ascii="Arial" w:hAnsi="Arial" w:cs="Arial"/>
              </w:rPr>
              <w:t>§ 53.</w:t>
            </w:r>
          </w:p>
        </w:tc>
        <w:tc>
          <w:tcPr>
            <w:tcW w:w="7350" w:type="dxa"/>
            <w:hideMark/>
          </w:tcPr>
          <w:p w14:paraId="2CDEE8A1" w14:textId="77777777" w:rsidR="00644C7E" w:rsidRPr="0080089E" w:rsidRDefault="00644C7E" w:rsidP="0080089E">
            <w:pPr>
              <w:pStyle w:val="32InhaltEintrag"/>
              <w:rPr>
                <w:rFonts w:ascii="Arial" w:hAnsi="Arial" w:cs="Arial"/>
              </w:rPr>
            </w:pPr>
            <w:r w:rsidRPr="0080089E">
              <w:rPr>
                <w:rFonts w:ascii="Arial" w:hAnsi="Arial" w:cs="Arial"/>
              </w:rPr>
              <w:t>Kursermittlung</w:t>
            </w:r>
          </w:p>
        </w:tc>
      </w:tr>
      <w:tr w:rsidR="00644C7E" w:rsidRPr="0080089E" w14:paraId="073BD372" w14:textId="77777777" w:rsidTr="0080089E">
        <w:tc>
          <w:tcPr>
            <w:tcW w:w="1134" w:type="dxa"/>
            <w:hideMark/>
          </w:tcPr>
          <w:p w14:paraId="54501778" w14:textId="77777777" w:rsidR="00644C7E" w:rsidRPr="0080089E" w:rsidRDefault="00644C7E" w:rsidP="0080089E">
            <w:pPr>
              <w:pStyle w:val="32InhaltEintrag"/>
              <w:rPr>
                <w:rFonts w:ascii="Arial" w:hAnsi="Arial" w:cs="Arial"/>
              </w:rPr>
            </w:pPr>
            <w:r w:rsidRPr="0080089E">
              <w:rPr>
                <w:rFonts w:ascii="Arial" w:hAnsi="Arial" w:cs="Arial"/>
              </w:rPr>
              <w:t>§ 54.</w:t>
            </w:r>
          </w:p>
        </w:tc>
        <w:tc>
          <w:tcPr>
            <w:tcW w:w="7350" w:type="dxa"/>
          </w:tcPr>
          <w:p w14:paraId="1FA13A07" w14:textId="77777777" w:rsidR="00644C7E" w:rsidRPr="0080089E" w:rsidRDefault="00644C7E" w:rsidP="0080089E">
            <w:pPr>
              <w:pStyle w:val="09Abstand"/>
              <w:rPr>
                <w:rFonts w:ascii="Arial" w:hAnsi="Arial" w:cs="Arial"/>
              </w:rPr>
            </w:pPr>
          </w:p>
        </w:tc>
      </w:tr>
      <w:tr w:rsidR="00644C7E" w:rsidRPr="0080089E" w14:paraId="4B35318D" w14:textId="77777777" w:rsidTr="0080089E">
        <w:tc>
          <w:tcPr>
            <w:tcW w:w="1134" w:type="dxa"/>
            <w:hideMark/>
          </w:tcPr>
          <w:p w14:paraId="1D2B7909" w14:textId="77777777" w:rsidR="00644C7E" w:rsidRPr="0080089E" w:rsidRDefault="00644C7E" w:rsidP="0080089E">
            <w:pPr>
              <w:pStyle w:val="32InhaltEintrag"/>
              <w:rPr>
                <w:rFonts w:ascii="Arial" w:hAnsi="Arial" w:cs="Arial"/>
              </w:rPr>
            </w:pPr>
            <w:r w:rsidRPr="0080089E">
              <w:rPr>
                <w:rFonts w:ascii="Arial" w:hAnsi="Arial" w:cs="Arial"/>
              </w:rPr>
              <w:t>§ 55.</w:t>
            </w:r>
          </w:p>
        </w:tc>
        <w:tc>
          <w:tcPr>
            <w:tcW w:w="7350" w:type="dxa"/>
          </w:tcPr>
          <w:p w14:paraId="27CEFFB9" w14:textId="77777777" w:rsidR="00644C7E" w:rsidRPr="0080089E" w:rsidRDefault="00644C7E" w:rsidP="0080089E">
            <w:pPr>
              <w:pStyle w:val="09Abstand"/>
              <w:rPr>
                <w:rFonts w:ascii="Arial" w:hAnsi="Arial" w:cs="Arial"/>
              </w:rPr>
            </w:pPr>
          </w:p>
        </w:tc>
      </w:tr>
      <w:tr w:rsidR="00644C7E" w:rsidRPr="0080089E" w14:paraId="3671DDAB" w14:textId="77777777" w:rsidTr="0080089E">
        <w:tc>
          <w:tcPr>
            <w:tcW w:w="1134" w:type="dxa"/>
            <w:hideMark/>
          </w:tcPr>
          <w:p w14:paraId="52BAC3CA" w14:textId="77777777" w:rsidR="00644C7E" w:rsidRPr="0080089E" w:rsidRDefault="00644C7E" w:rsidP="0080089E">
            <w:pPr>
              <w:pStyle w:val="32InhaltEintrag"/>
              <w:rPr>
                <w:rFonts w:ascii="Arial" w:hAnsi="Arial" w:cs="Arial"/>
              </w:rPr>
            </w:pPr>
            <w:r w:rsidRPr="0080089E">
              <w:rPr>
                <w:rFonts w:ascii="Arial" w:hAnsi="Arial" w:cs="Arial"/>
              </w:rPr>
              <w:t>§ 56.</w:t>
            </w:r>
          </w:p>
        </w:tc>
        <w:tc>
          <w:tcPr>
            <w:tcW w:w="7350" w:type="dxa"/>
          </w:tcPr>
          <w:p w14:paraId="61F606DB" w14:textId="77777777" w:rsidR="00644C7E" w:rsidRPr="0080089E" w:rsidRDefault="00644C7E" w:rsidP="0080089E">
            <w:pPr>
              <w:pStyle w:val="09Abstand"/>
              <w:rPr>
                <w:rFonts w:ascii="Arial" w:hAnsi="Arial" w:cs="Arial"/>
              </w:rPr>
            </w:pPr>
          </w:p>
        </w:tc>
      </w:tr>
      <w:tr w:rsidR="00644C7E" w:rsidRPr="0080089E" w14:paraId="0B4E0627" w14:textId="77777777" w:rsidTr="0080089E">
        <w:tc>
          <w:tcPr>
            <w:tcW w:w="1134" w:type="dxa"/>
            <w:hideMark/>
          </w:tcPr>
          <w:p w14:paraId="4951C85B" w14:textId="77777777" w:rsidR="00644C7E" w:rsidRPr="0080089E" w:rsidRDefault="00644C7E" w:rsidP="0080089E">
            <w:pPr>
              <w:pStyle w:val="32InhaltEintrag"/>
              <w:rPr>
                <w:rFonts w:ascii="Arial" w:hAnsi="Arial" w:cs="Arial"/>
              </w:rPr>
            </w:pPr>
            <w:r w:rsidRPr="0080089E">
              <w:rPr>
                <w:rFonts w:ascii="Arial" w:hAnsi="Arial" w:cs="Arial"/>
              </w:rPr>
              <w:t>§ 57.</w:t>
            </w:r>
          </w:p>
        </w:tc>
        <w:tc>
          <w:tcPr>
            <w:tcW w:w="7350" w:type="dxa"/>
            <w:hideMark/>
          </w:tcPr>
          <w:p w14:paraId="61801FBA" w14:textId="77777777" w:rsidR="00644C7E" w:rsidRPr="0080089E" w:rsidRDefault="00644C7E" w:rsidP="0080089E">
            <w:pPr>
              <w:pStyle w:val="32InhaltEintrag"/>
              <w:rPr>
                <w:rFonts w:ascii="Arial" w:hAnsi="Arial" w:cs="Arial"/>
              </w:rPr>
            </w:pPr>
            <w:r w:rsidRPr="0080089E">
              <w:rPr>
                <w:rFonts w:ascii="Arial" w:hAnsi="Arial" w:cs="Arial"/>
              </w:rPr>
              <w:t>Ausländische Emittenten</w:t>
            </w:r>
          </w:p>
        </w:tc>
      </w:tr>
      <w:tr w:rsidR="00644C7E" w:rsidRPr="0080089E" w14:paraId="1F30EC03" w14:textId="77777777" w:rsidTr="0080089E">
        <w:tc>
          <w:tcPr>
            <w:tcW w:w="8484" w:type="dxa"/>
            <w:gridSpan w:val="2"/>
            <w:hideMark/>
          </w:tcPr>
          <w:p w14:paraId="4B4EC901" w14:textId="77777777" w:rsidR="005F714F" w:rsidRDefault="005F714F" w:rsidP="0080089E">
            <w:pPr>
              <w:pStyle w:val="31InhaltSpalte"/>
              <w:jc w:val="left"/>
              <w:rPr>
                <w:rFonts w:ascii="Arial" w:hAnsi="Arial" w:cs="Arial"/>
              </w:rPr>
            </w:pPr>
          </w:p>
          <w:p w14:paraId="2882061A" w14:textId="77777777" w:rsidR="00644C7E" w:rsidRPr="0080089E" w:rsidRDefault="00644C7E" w:rsidP="0080089E">
            <w:pPr>
              <w:pStyle w:val="31InhaltSpalte"/>
              <w:jc w:val="left"/>
              <w:rPr>
                <w:rFonts w:ascii="Arial" w:hAnsi="Arial" w:cs="Arial"/>
              </w:rPr>
            </w:pPr>
            <w:r w:rsidRPr="0080089E">
              <w:rPr>
                <w:rFonts w:ascii="Arial" w:hAnsi="Arial" w:cs="Arial"/>
              </w:rPr>
              <w:t>4. Unterabschnitt</w:t>
            </w:r>
            <w:r w:rsidRPr="0080089E">
              <w:rPr>
                <w:rFonts w:ascii="Arial" w:hAnsi="Arial" w:cs="Arial"/>
              </w:rPr>
              <w:br/>
              <w:t>Warenbörse und Börsesensale</w:t>
            </w:r>
          </w:p>
        </w:tc>
      </w:tr>
      <w:tr w:rsidR="00644C7E" w:rsidRPr="0080089E" w14:paraId="729C9293" w14:textId="77777777" w:rsidTr="0080089E">
        <w:tc>
          <w:tcPr>
            <w:tcW w:w="1134" w:type="dxa"/>
            <w:hideMark/>
          </w:tcPr>
          <w:p w14:paraId="32DAFD64" w14:textId="77777777" w:rsidR="00644C7E" w:rsidRPr="0080089E" w:rsidRDefault="00644C7E" w:rsidP="0080089E">
            <w:pPr>
              <w:pStyle w:val="32InhaltEintrag"/>
              <w:rPr>
                <w:rFonts w:ascii="Arial" w:hAnsi="Arial" w:cs="Arial"/>
              </w:rPr>
            </w:pPr>
            <w:r w:rsidRPr="0080089E">
              <w:rPr>
                <w:rFonts w:ascii="Arial" w:hAnsi="Arial" w:cs="Arial"/>
              </w:rPr>
              <w:t>§ 58.</w:t>
            </w:r>
          </w:p>
        </w:tc>
        <w:tc>
          <w:tcPr>
            <w:tcW w:w="7350" w:type="dxa"/>
            <w:hideMark/>
          </w:tcPr>
          <w:p w14:paraId="1637B80D" w14:textId="77777777" w:rsidR="00644C7E" w:rsidRPr="0080089E" w:rsidRDefault="00644C7E" w:rsidP="0080089E">
            <w:pPr>
              <w:pStyle w:val="32InhaltEintrag"/>
              <w:rPr>
                <w:rFonts w:ascii="Arial" w:hAnsi="Arial" w:cs="Arial"/>
              </w:rPr>
            </w:pPr>
            <w:r w:rsidRPr="0080089E">
              <w:rPr>
                <w:rFonts w:ascii="Arial" w:hAnsi="Arial" w:cs="Arial"/>
              </w:rPr>
              <w:t>Bewilligungen</w:t>
            </w:r>
          </w:p>
        </w:tc>
      </w:tr>
      <w:tr w:rsidR="00644C7E" w:rsidRPr="0080089E" w14:paraId="3EF78191" w14:textId="77777777" w:rsidTr="0080089E">
        <w:tc>
          <w:tcPr>
            <w:tcW w:w="1134" w:type="dxa"/>
            <w:hideMark/>
          </w:tcPr>
          <w:p w14:paraId="7BB01905" w14:textId="77777777" w:rsidR="00644C7E" w:rsidRPr="0080089E" w:rsidRDefault="00644C7E" w:rsidP="0080089E">
            <w:pPr>
              <w:pStyle w:val="32InhaltEintrag"/>
              <w:rPr>
                <w:rFonts w:ascii="Arial" w:hAnsi="Arial" w:cs="Arial"/>
              </w:rPr>
            </w:pPr>
            <w:r w:rsidRPr="0080089E">
              <w:rPr>
                <w:rFonts w:ascii="Arial" w:hAnsi="Arial" w:cs="Arial"/>
              </w:rPr>
              <w:t>§ 59.</w:t>
            </w:r>
          </w:p>
        </w:tc>
        <w:tc>
          <w:tcPr>
            <w:tcW w:w="7350" w:type="dxa"/>
            <w:hideMark/>
          </w:tcPr>
          <w:p w14:paraId="2DBCCC54" w14:textId="77777777" w:rsidR="00644C7E" w:rsidRPr="0080089E" w:rsidRDefault="00644C7E" w:rsidP="0080089E">
            <w:pPr>
              <w:pStyle w:val="32InhaltEintrag"/>
              <w:rPr>
                <w:rFonts w:ascii="Arial" w:hAnsi="Arial" w:cs="Arial"/>
              </w:rPr>
            </w:pPr>
            <w:r w:rsidRPr="0080089E">
              <w:rPr>
                <w:rFonts w:ascii="Arial" w:hAnsi="Arial" w:cs="Arial"/>
              </w:rPr>
              <w:t>Börsehandel</w:t>
            </w:r>
          </w:p>
        </w:tc>
      </w:tr>
      <w:tr w:rsidR="00644C7E" w:rsidRPr="0080089E" w14:paraId="0EBDF42F" w14:textId="77777777" w:rsidTr="0080089E">
        <w:tc>
          <w:tcPr>
            <w:tcW w:w="1134" w:type="dxa"/>
            <w:hideMark/>
          </w:tcPr>
          <w:p w14:paraId="3832635B" w14:textId="77777777" w:rsidR="00644C7E" w:rsidRPr="0080089E" w:rsidRDefault="00644C7E" w:rsidP="0080089E">
            <w:pPr>
              <w:pStyle w:val="32InhaltEintrag"/>
              <w:rPr>
                <w:rFonts w:ascii="Arial" w:hAnsi="Arial" w:cs="Arial"/>
              </w:rPr>
            </w:pPr>
            <w:r w:rsidRPr="0080089E">
              <w:rPr>
                <w:rFonts w:ascii="Arial" w:hAnsi="Arial" w:cs="Arial"/>
              </w:rPr>
              <w:t>§ 60.</w:t>
            </w:r>
          </w:p>
        </w:tc>
        <w:tc>
          <w:tcPr>
            <w:tcW w:w="7350" w:type="dxa"/>
            <w:hideMark/>
          </w:tcPr>
          <w:p w14:paraId="001A5F12" w14:textId="77777777" w:rsidR="00644C7E" w:rsidRPr="0080089E" w:rsidRDefault="00644C7E" w:rsidP="0080089E">
            <w:pPr>
              <w:pStyle w:val="32InhaltEintrag"/>
              <w:rPr>
                <w:rFonts w:ascii="Arial" w:hAnsi="Arial" w:cs="Arial"/>
              </w:rPr>
            </w:pPr>
            <w:r w:rsidRPr="0080089E">
              <w:rPr>
                <w:rFonts w:ascii="Arial" w:hAnsi="Arial" w:cs="Arial"/>
              </w:rPr>
              <w:t>Warenbörse – Kursermittlung</w:t>
            </w:r>
          </w:p>
        </w:tc>
      </w:tr>
      <w:tr w:rsidR="00644C7E" w:rsidRPr="0080089E" w14:paraId="29CBC61D" w14:textId="77777777" w:rsidTr="0080089E">
        <w:tc>
          <w:tcPr>
            <w:tcW w:w="1134" w:type="dxa"/>
            <w:hideMark/>
          </w:tcPr>
          <w:p w14:paraId="284D5CDC" w14:textId="77777777" w:rsidR="00644C7E" w:rsidRPr="0080089E" w:rsidRDefault="00644C7E" w:rsidP="0080089E">
            <w:pPr>
              <w:pStyle w:val="32InhaltEintrag"/>
              <w:rPr>
                <w:rFonts w:ascii="Arial" w:hAnsi="Arial" w:cs="Arial"/>
              </w:rPr>
            </w:pPr>
            <w:r w:rsidRPr="0080089E">
              <w:rPr>
                <w:rFonts w:ascii="Arial" w:hAnsi="Arial" w:cs="Arial"/>
              </w:rPr>
              <w:t>§ 61.</w:t>
            </w:r>
          </w:p>
        </w:tc>
        <w:tc>
          <w:tcPr>
            <w:tcW w:w="7350" w:type="dxa"/>
            <w:hideMark/>
          </w:tcPr>
          <w:p w14:paraId="3AF02517" w14:textId="77777777" w:rsidR="00644C7E" w:rsidRPr="0080089E" w:rsidRDefault="00644C7E" w:rsidP="0080089E">
            <w:pPr>
              <w:pStyle w:val="32InhaltEintrag"/>
              <w:rPr>
                <w:rFonts w:ascii="Arial" w:hAnsi="Arial" w:cs="Arial"/>
              </w:rPr>
            </w:pPr>
            <w:r w:rsidRPr="0080089E">
              <w:rPr>
                <w:rFonts w:ascii="Arial" w:hAnsi="Arial" w:cs="Arial"/>
              </w:rPr>
              <w:t>Börsesensale</w:t>
            </w:r>
          </w:p>
        </w:tc>
      </w:tr>
      <w:tr w:rsidR="00644C7E" w:rsidRPr="0080089E" w14:paraId="23A645B5" w14:textId="77777777" w:rsidTr="0080089E">
        <w:tc>
          <w:tcPr>
            <w:tcW w:w="1134" w:type="dxa"/>
            <w:hideMark/>
          </w:tcPr>
          <w:p w14:paraId="097C0973" w14:textId="77777777" w:rsidR="00644C7E" w:rsidRPr="0080089E" w:rsidRDefault="00644C7E" w:rsidP="0080089E">
            <w:pPr>
              <w:pStyle w:val="32InhaltEintrag"/>
              <w:rPr>
                <w:rFonts w:ascii="Arial" w:hAnsi="Arial" w:cs="Arial"/>
              </w:rPr>
            </w:pPr>
            <w:r w:rsidRPr="0080089E">
              <w:rPr>
                <w:rFonts w:ascii="Arial" w:hAnsi="Arial" w:cs="Arial"/>
              </w:rPr>
              <w:t>§ 62.</w:t>
            </w:r>
          </w:p>
        </w:tc>
        <w:tc>
          <w:tcPr>
            <w:tcW w:w="7350" w:type="dxa"/>
          </w:tcPr>
          <w:p w14:paraId="76833C1E" w14:textId="77777777" w:rsidR="00644C7E" w:rsidRPr="0080089E" w:rsidRDefault="00644C7E" w:rsidP="0080089E">
            <w:pPr>
              <w:pStyle w:val="09Abstand"/>
              <w:rPr>
                <w:rFonts w:ascii="Arial" w:hAnsi="Arial" w:cs="Arial"/>
              </w:rPr>
            </w:pPr>
          </w:p>
        </w:tc>
      </w:tr>
      <w:tr w:rsidR="00644C7E" w:rsidRPr="0080089E" w14:paraId="1256DE67" w14:textId="77777777" w:rsidTr="0080089E">
        <w:tc>
          <w:tcPr>
            <w:tcW w:w="1134" w:type="dxa"/>
            <w:hideMark/>
          </w:tcPr>
          <w:p w14:paraId="3CCCFF81" w14:textId="77777777" w:rsidR="00644C7E" w:rsidRPr="0080089E" w:rsidRDefault="00644C7E" w:rsidP="0080089E">
            <w:pPr>
              <w:pStyle w:val="32InhaltEintrag"/>
              <w:rPr>
                <w:rFonts w:ascii="Arial" w:hAnsi="Arial" w:cs="Arial"/>
              </w:rPr>
            </w:pPr>
            <w:r w:rsidRPr="0080089E">
              <w:rPr>
                <w:rFonts w:ascii="Arial" w:hAnsi="Arial" w:cs="Arial"/>
              </w:rPr>
              <w:t>§ 63.</w:t>
            </w:r>
          </w:p>
        </w:tc>
        <w:tc>
          <w:tcPr>
            <w:tcW w:w="7350" w:type="dxa"/>
          </w:tcPr>
          <w:p w14:paraId="1F72CE08" w14:textId="77777777" w:rsidR="00644C7E" w:rsidRPr="0080089E" w:rsidRDefault="00644C7E" w:rsidP="0080089E">
            <w:pPr>
              <w:pStyle w:val="09Abstand"/>
              <w:rPr>
                <w:rFonts w:ascii="Arial" w:hAnsi="Arial" w:cs="Arial"/>
              </w:rPr>
            </w:pPr>
          </w:p>
        </w:tc>
      </w:tr>
      <w:tr w:rsidR="00644C7E" w:rsidRPr="0080089E" w14:paraId="2B27B592" w14:textId="77777777" w:rsidTr="0080089E">
        <w:tc>
          <w:tcPr>
            <w:tcW w:w="1134" w:type="dxa"/>
            <w:hideMark/>
          </w:tcPr>
          <w:p w14:paraId="299ED290" w14:textId="77777777" w:rsidR="00644C7E" w:rsidRPr="0080089E" w:rsidRDefault="00644C7E" w:rsidP="0080089E">
            <w:pPr>
              <w:pStyle w:val="32InhaltEintrag"/>
              <w:rPr>
                <w:rFonts w:ascii="Arial" w:hAnsi="Arial" w:cs="Arial"/>
              </w:rPr>
            </w:pPr>
            <w:r w:rsidRPr="0080089E">
              <w:rPr>
                <w:rFonts w:ascii="Arial" w:hAnsi="Arial" w:cs="Arial"/>
              </w:rPr>
              <w:t>§ 64.</w:t>
            </w:r>
          </w:p>
        </w:tc>
        <w:tc>
          <w:tcPr>
            <w:tcW w:w="7350" w:type="dxa"/>
          </w:tcPr>
          <w:p w14:paraId="4D009A2E" w14:textId="77777777" w:rsidR="00644C7E" w:rsidRPr="0080089E" w:rsidRDefault="00644C7E" w:rsidP="0080089E">
            <w:pPr>
              <w:pStyle w:val="09Abstand"/>
              <w:rPr>
                <w:rFonts w:ascii="Arial" w:hAnsi="Arial" w:cs="Arial"/>
              </w:rPr>
            </w:pPr>
          </w:p>
        </w:tc>
      </w:tr>
      <w:tr w:rsidR="00644C7E" w:rsidRPr="0080089E" w14:paraId="2D11D3F1" w14:textId="77777777" w:rsidTr="0080089E">
        <w:tc>
          <w:tcPr>
            <w:tcW w:w="1134" w:type="dxa"/>
            <w:hideMark/>
          </w:tcPr>
          <w:p w14:paraId="2D6D7A3B" w14:textId="77777777" w:rsidR="00644C7E" w:rsidRPr="0080089E" w:rsidRDefault="00644C7E" w:rsidP="0080089E">
            <w:pPr>
              <w:pStyle w:val="32InhaltEintrag"/>
              <w:rPr>
                <w:rFonts w:ascii="Arial" w:hAnsi="Arial" w:cs="Arial"/>
              </w:rPr>
            </w:pPr>
            <w:r w:rsidRPr="0080089E">
              <w:rPr>
                <w:rFonts w:ascii="Arial" w:hAnsi="Arial" w:cs="Arial"/>
              </w:rPr>
              <w:t>§ 65.</w:t>
            </w:r>
          </w:p>
        </w:tc>
        <w:tc>
          <w:tcPr>
            <w:tcW w:w="7350" w:type="dxa"/>
          </w:tcPr>
          <w:p w14:paraId="5BF6FB41" w14:textId="77777777" w:rsidR="00644C7E" w:rsidRPr="0080089E" w:rsidRDefault="00644C7E" w:rsidP="0080089E">
            <w:pPr>
              <w:pStyle w:val="09Abstand"/>
              <w:rPr>
                <w:rFonts w:ascii="Arial" w:hAnsi="Arial" w:cs="Arial"/>
              </w:rPr>
            </w:pPr>
          </w:p>
        </w:tc>
      </w:tr>
      <w:tr w:rsidR="00644C7E" w:rsidRPr="0080089E" w14:paraId="6DD5205C" w14:textId="77777777" w:rsidTr="0080089E">
        <w:tc>
          <w:tcPr>
            <w:tcW w:w="1134" w:type="dxa"/>
            <w:hideMark/>
          </w:tcPr>
          <w:p w14:paraId="1FFC8A89" w14:textId="77777777" w:rsidR="00644C7E" w:rsidRPr="0080089E" w:rsidRDefault="00644C7E" w:rsidP="0080089E">
            <w:pPr>
              <w:pStyle w:val="32InhaltEintrag"/>
              <w:rPr>
                <w:rFonts w:ascii="Arial" w:hAnsi="Arial" w:cs="Arial"/>
              </w:rPr>
            </w:pPr>
            <w:r w:rsidRPr="0080089E">
              <w:rPr>
                <w:rFonts w:ascii="Arial" w:hAnsi="Arial" w:cs="Arial"/>
              </w:rPr>
              <w:t>§ 66.</w:t>
            </w:r>
          </w:p>
        </w:tc>
        <w:tc>
          <w:tcPr>
            <w:tcW w:w="7350" w:type="dxa"/>
          </w:tcPr>
          <w:p w14:paraId="365B7646" w14:textId="77777777" w:rsidR="00644C7E" w:rsidRPr="0080089E" w:rsidRDefault="00644C7E" w:rsidP="0080089E">
            <w:pPr>
              <w:pStyle w:val="09Abstand"/>
              <w:rPr>
                <w:rFonts w:ascii="Arial" w:hAnsi="Arial" w:cs="Arial"/>
              </w:rPr>
            </w:pPr>
          </w:p>
        </w:tc>
      </w:tr>
      <w:tr w:rsidR="00644C7E" w:rsidRPr="0080089E" w14:paraId="18ABA540" w14:textId="77777777" w:rsidTr="0080089E">
        <w:tc>
          <w:tcPr>
            <w:tcW w:w="1134" w:type="dxa"/>
            <w:hideMark/>
          </w:tcPr>
          <w:p w14:paraId="24476DD2" w14:textId="77777777" w:rsidR="00644C7E" w:rsidRPr="0080089E" w:rsidRDefault="00644C7E" w:rsidP="0080089E">
            <w:pPr>
              <w:pStyle w:val="32InhaltEintrag"/>
              <w:rPr>
                <w:rFonts w:ascii="Arial" w:hAnsi="Arial" w:cs="Arial"/>
              </w:rPr>
            </w:pPr>
            <w:r w:rsidRPr="0080089E">
              <w:rPr>
                <w:rFonts w:ascii="Arial" w:hAnsi="Arial" w:cs="Arial"/>
              </w:rPr>
              <w:t>§ 67.</w:t>
            </w:r>
          </w:p>
        </w:tc>
        <w:tc>
          <w:tcPr>
            <w:tcW w:w="7350" w:type="dxa"/>
          </w:tcPr>
          <w:p w14:paraId="634CE9A1" w14:textId="77777777" w:rsidR="00644C7E" w:rsidRPr="0080089E" w:rsidRDefault="00644C7E" w:rsidP="0080089E">
            <w:pPr>
              <w:pStyle w:val="09Abstand"/>
              <w:rPr>
                <w:rFonts w:ascii="Arial" w:hAnsi="Arial" w:cs="Arial"/>
              </w:rPr>
            </w:pPr>
          </w:p>
        </w:tc>
      </w:tr>
      <w:tr w:rsidR="00644C7E" w:rsidRPr="0080089E" w14:paraId="2CC9B843" w14:textId="77777777" w:rsidTr="0080089E">
        <w:tc>
          <w:tcPr>
            <w:tcW w:w="1134" w:type="dxa"/>
            <w:hideMark/>
          </w:tcPr>
          <w:p w14:paraId="0BEF40F9" w14:textId="77777777" w:rsidR="00644C7E" w:rsidRPr="0080089E" w:rsidRDefault="00644C7E" w:rsidP="0080089E">
            <w:pPr>
              <w:pStyle w:val="32InhaltEintrag"/>
              <w:rPr>
                <w:rFonts w:ascii="Arial" w:hAnsi="Arial" w:cs="Arial"/>
              </w:rPr>
            </w:pPr>
            <w:r w:rsidRPr="0080089E">
              <w:rPr>
                <w:rFonts w:ascii="Arial" w:hAnsi="Arial" w:cs="Arial"/>
              </w:rPr>
              <w:t>§ 68.</w:t>
            </w:r>
          </w:p>
        </w:tc>
        <w:tc>
          <w:tcPr>
            <w:tcW w:w="7350" w:type="dxa"/>
          </w:tcPr>
          <w:p w14:paraId="749C5730" w14:textId="77777777" w:rsidR="00644C7E" w:rsidRPr="0080089E" w:rsidRDefault="00644C7E" w:rsidP="0080089E">
            <w:pPr>
              <w:pStyle w:val="09Abstand"/>
              <w:rPr>
                <w:rFonts w:ascii="Arial" w:hAnsi="Arial" w:cs="Arial"/>
              </w:rPr>
            </w:pPr>
          </w:p>
        </w:tc>
      </w:tr>
      <w:tr w:rsidR="00644C7E" w:rsidRPr="0080089E" w14:paraId="265B8D8B" w14:textId="77777777" w:rsidTr="0080089E">
        <w:tc>
          <w:tcPr>
            <w:tcW w:w="1134" w:type="dxa"/>
            <w:hideMark/>
          </w:tcPr>
          <w:p w14:paraId="51AEA480" w14:textId="77777777" w:rsidR="00644C7E" w:rsidRPr="0080089E" w:rsidRDefault="00644C7E" w:rsidP="0080089E">
            <w:pPr>
              <w:pStyle w:val="32InhaltEintrag"/>
              <w:rPr>
                <w:rFonts w:ascii="Arial" w:hAnsi="Arial" w:cs="Arial"/>
              </w:rPr>
            </w:pPr>
            <w:r w:rsidRPr="0080089E">
              <w:rPr>
                <w:rFonts w:ascii="Arial" w:hAnsi="Arial" w:cs="Arial"/>
              </w:rPr>
              <w:t>§ 69.</w:t>
            </w:r>
          </w:p>
        </w:tc>
        <w:tc>
          <w:tcPr>
            <w:tcW w:w="7350" w:type="dxa"/>
          </w:tcPr>
          <w:p w14:paraId="33E9AB40" w14:textId="77777777" w:rsidR="00644C7E" w:rsidRPr="0080089E" w:rsidRDefault="00644C7E" w:rsidP="0080089E">
            <w:pPr>
              <w:pStyle w:val="09Abstand"/>
              <w:rPr>
                <w:rFonts w:ascii="Arial" w:hAnsi="Arial" w:cs="Arial"/>
              </w:rPr>
            </w:pPr>
          </w:p>
        </w:tc>
      </w:tr>
      <w:tr w:rsidR="00644C7E" w:rsidRPr="0080089E" w14:paraId="055B5D29" w14:textId="77777777" w:rsidTr="0080089E">
        <w:tc>
          <w:tcPr>
            <w:tcW w:w="1134" w:type="dxa"/>
            <w:hideMark/>
          </w:tcPr>
          <w:p w14:paraId="2151D86D" w14:textId="77777777" w:rsidR="00644C7E" w:rsidRPr="0080089E" w:rsidRDefault="00644C7E" w:rsidP="0080089E">
            <w:pPr>
              <w:pStyle w:val="32InhaltEintrag"/>
              <w:rPr>
                <w:rFonts w:ascii="Arial" w:hAnsi="Arial" w:cs="Arial"/>
              </w:rPr>
            </w:pPr>
            <w:r w:rsidRPr="0080089E">
              <w:rPr>
                <w:rFonts w:ascii="Arial" w:hAnsi="Arial" w:cs="Arial"/>
              </w:rPr>
              <w:t>§ 70.</w:t>
            </w:r>
          </w:p>
        </w:tc>
        <w:tc>
          <w:tcPr>
            <w:tcW w:w="7350" w:type="dxa"/>
          </w:tcPr>
          <w:p w14:paraId="5BE899A6" w14:textId="77777777" w:rsidR="00644C7E" w:rsidRPr="0080089E" w:rsidRDefault="00644C7E" w:rsidP="0080089E">
            <w:pPr>
              <w:pStyle w:val="09Abstand"/>
              <w:rPr>
                <w:rFonts w:ascii="Arial" w:hAnsi="Arial" w:cs="Arial"/>
              </w:rPr>
            </w:pPr>
          </w:p>
        </w:tc>
      </w:tr>
      <w:tr w:rsidR="00644C7E" w:rsidRPr="0080089E" w14:paraId="2708453E" w14:textId="77777777" w:rsidTr="0080089E">
        <w:tc>
          <w:tcPr>
            <w:tcW w:w="1134" w:type="dxa"/>
            <w:hideMark/>
          </w:tcPr>
          <w:p w14:paraId="1D1197EF" w14:textId="77777777" w:rsidR="00644C7E" w:rsidRPr="0080089E" w:rsidRDefault="00644C7E" w:rsidP="0080089E">
            <w:pPr>
              <w:pStyle w:val="32InhaltEintrag"/>
              <w:rPr>
                <w:rFonts w:ascii="Arial" w:hAnsi="Arial" w:cs="Arial"/>
              </w:rPr>
            </w:pPr>
            <w:r w:rsidRPr="0080089E">
              <w:rPr>
                <w:rFonts w:ascii="Arial" w:hAnsi="Arial" w:cs="Arial"/>
              </w:rPr>
              <w:t>§ 71.</w:t>
            </w:r>
          </w:p>
        </w:tc>
        <w:tc>
          <w:tcPr>
            <w:tcW w:w="7350" w:type="dxa"/>
          </w:tcPr>
          <w:p w14:paraId="46FE5B7B" w14:textId="77777777" w:rsidR="00644C7E" w:rsidRPr="0080089E" w:rsidRDefault="00644C7E" w:rsidP="0080089E">
            <w:pPr>
              <w:pStyle w:val="09Abstand"/>
              <w:rPr>
                <w:rFonts w:ascii="Arial" w:hAnsi="Arial" w:cs="Arial"/>
              </w:rPr>
            </w:pPr>
          </w:p>
        </w:tc>
      </w:tr>
      <w:tr w:rsidR="00644C7E" w:rsidRPr="0080089E" w14:paraId="646D2FBE" w14:textId="77777777" w:rsidTr="0080089E">
        <w:tc>
          <w:tcPr>
            <w:tcW w:w="1134" w:type="dxa"/>
            <w:hideMark/>
          </w:tcPr>
          <w:p w14:paraId="035520E9" w14:textId="77777777" w:rsidR="00644C7E" w:rsidRPr="0080089E" w:rsidRDefault="00644C7E" w:rsidP="0080089E">
            <w:pPr>
              <w:pStyle w:val="32InhaltEintrag"/>
              <w:rPr>
                <w:rFonts w:ascii="Arial" w:hAnsi="Arial" w:cs="Arial"/>
              </w:rPr>
            </w:pPr>
            <w:r w:rsidRPr="0080089E">
              <w:rPr>
                <w:rFonts w:ascii="Arial" w:hAnsi="Arial" w:cs="Arial"/>
              </w:rPr>
              <w:t>§ 72.</w:t>
            </w:r>
          </w:p>
        </w:tc>
        <w:tc>
          <w:tcPr>
            <w:tcW w:w="7350" w:type="dxa"/>
          </w:tcPr>
          <w:p w14:paraId="73DC45C3" w14:textId="77777777" w:rsidR="00644C7E" w:rsidRPr="0080089E" w:rsidRDefault="00644C7E" w:rsidP="0080089E">
            <w:pPr>
              <w:pStyle w:val="09Abstand"/>
              <w:rPr>
                <w:rFonts w:ascii="Arial" w:hAnsi="Arial" w:cs="Arial"/>
              </w:rPr>
            </w:pPr>
          </w:p>
        </w:tc>
      </w:tr>
      <w:tr w:rsidR="00644C7E" w:rsidRPr="0080089E" w14:paraId="604EB4F7" w14:textId="77777777" w:rsidTr="0080089E">
        <w:tc>
          <w:tcPr>
            <w:tcW w:w="1134" w:type="dxa"/>
            <w:hideMark/>
          </w:tcPr>
          <w:p w14:paraId="4BCD7E24" w14:textId="77777777" w:rsidR="00644C7E" w:rsidRPr="0080089E" w:rsidRDefault="00644C7E" w:rsidP="0080089E">
            <w:pPr>
              <w:pStyle w:val="32InhaltEintrag"/>
              <w:rPr>
                <w:rFonts w:ascii="Arial" w:hAnsi="Arial" w:cs="Arial"/>
              </w:rPr>
            </w:pPr>
            <w:r w:rsidRPr="0080089E">
              <w:rPr>
                <w:rFonts w:ascii="Arial" w:hAnsi="Arial" w:cs="Arial"/>
              </w:rPr>
              <w:t>§ 73.</w:t>
            </w:r>
          </w:p>
        </w:tc>
        <w:tc>
          <w:tcPr>
            <w:tcW w:w="7350" w:type="dxa"/>
            <w:hideMark/>
          </w:tcPr>
          <w:p w14:paraId="256CF70F" w14:textId="77777777" w:rsidR="00644C7E" w:rsidRPr="0080089E" w:rsidRDefault="00644C7E" w:rsidP="0080089E">
            <w:pPr>
              <w:pStyle w:val="32InhaltEintrag"/>
              <w:rPr>
                <w:rFonts w:ascii="Arial" w:hAnsi="Arial" w:cs="Arial"/>
              </w:rPr>
            </w:pPr>
            <w:r w:rsidRPr="0080089E">
              <w:rPr>
                <w:rFonts w:ascii="Arial" w:hAnsi="Arial" w:cs="Arial"/>
              </w:rPr>
              <w:t>Anonymgeschäfte</w:t>
            </w:r>
          </w:p>
        </w:tc>
      </w:tr>
      <w:tr w:rsidR="00644C7E" w:rsidRPr="0080089E" w14:paraId="5BF43C4A" w14:textId="77777777" w:rsidTr="0080089E">
        <w:tc>
          <w:tcPr>
            <w:tcW w:w="1134" w:type="dxa"/>
            <w:hideMark/>
          </w:tcPr>
          <w:p w14:paraId="4681629D" w14:textId="77777777" w:rsidR="00644C7E" w:rsidRPr="0080089E" w:rsidRDefault="00644C7E" w:rsidP="0080089E">
            <w:pPr>
              <w:pStyle w:val="32InhaltEintrag"/>
              <w:rPr>
                <w:rFonts w:ascii="Arial" w:hAnsi="Arial" w:cs="Arial"/>
              </w:rPr>
            </w:pPr>
            <w:r w:rsidRPr="0080089E">
              <w:rPr>
                <w:rFonts w:ascii="Arial" w:hAnsi="Arial" w:cs="Arial"/>
              </w:rPr>
              <w:t>§ 74.</w:t>
            </w:r>
          </w:p>
        </w:tc>
        <w:tc>
          <w:tcPr>
            <w:tcW w:w="7350" w:type="dxa"/>
          </w:tcPr>
          <w:p w14:paraId="6CB0F6AD" w14:textId="77777777" w:rsidR="00644C7E" w:rsidRPr="0080089E" w:rsidRDefault="00644C7E" w:rsidP="0080089E">
            <w:pPr>
              <w:pStyle w:val="09Abstand"/>
              <w:rPr>
                <w:rFonts w:ascii="Arial" w:hAnsi="Arial" w:cs="Arial"/>
              </w:rPr>
            </w:pPr>
          </w:p>
        </w:tc>
      </w:tr>
      <w:tr w:rsidR="00644C7E" w:rsidRPr="0080089E" w14:paraId="471EF6B1" w14:textId="77777777" w:rsidTr="0080089E">
        <w:tc>
          <w:tcPr>
            <w:tcW w:w="8484" w:type="dxa"/>
            <w:gridSpan w:val="2"/>
            <w:hideMark/>
          </w:tcPr>
          <w:p w14:paraId="43B9BD06" w14:textId="77777777" w:rsidR="00F56977" w:rsidRDefault="00F56977" w:rsidP="0080089E">
            <w:pPr>
              <w:pStyle w:val="31InhaltSpalte"/>
              <w:jc w:val="left"/>
              <w:rPr>
                <w:rFonts w:ascii="Arial" w:hAnsi="Arial" w:cs="Arial"/>
                <w:sz w:val="22"/>
                <w:szCs w:val="22"/>
              </w:rPr>
            </w:pPr>
          </w:p>
          <w:p w14:paraId="4795565D"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3. Abschnitt</w:t>
            </w:r>
            <w:r w:rsidRPr="00F56977">
              <w:rPr>
                <w:rFonts w:ascii="Arial" w:hAnsi="Arial" w:cs="Arial"/>
                <w:sz w:val="22"/>
                <w:szCs w:val="22"/>
              </w:rPr>
              <w:br/>
              <w:t>Multilaterale Handelssysteme (MTF, OTF)</w:t>
            </w:r>
          </w:p>
        </w:tc>
      </w:tr>
      <w:tr w:rsidR="00644C7E" w:rsidRPr="0080089E" w14:paraId="0C092E36" w14:textId="77777777" w:rsidTr="0080089E">
        <w:tc>
          <w:tcPr>
            <w:tcW w:w="8484" w:type="dxa"/>
            <w:gridSpan w:val="2"/>
            <w:hideMark/>
          </w:tcPr>
          <w:p w14:paraId="09EAB407" w14:textId="77777777" w:rsidR="00644C7E" w:rsidRPr="0080089E" w:rsidRDefault="00644C7E" w:rsidP="0080089E">
            <w:pPr>
              <w:pStyle w:val="31InhaltSpalte"/>
              <w:jc w:val="left"/>
              <w:rPr>
                <w:rFonts w:ascii="Arial" w:hAnsi="Arial" w:cs="Arial"/>
              </w:rPr>
            </w:pPr>
            <w:r w:rsidRPr="0080089E">
              <w:rPr>
                <w:rFonts w:ascii="Arial" w:hAnsi="Arial" w:cs="Arial"/>
              </w:rPr>
              <w:t>1. Unterabschnitt</w:t>
            </w:r>
            <w:r w:rsidRPr="0080089E">
              <w:rPr>
                <w:rFonts w:ascii="Arial" w:hAnsi="Arial" w:cs="Arial"/>
              </w:rPr>
              <w:br/>
              <w:t>Zulassung</w:t>
            </w:r>
          </w:p>
        </w:tc>
      </w:tr>
      <w:tr w:rsidR="00644C7E" w:rsidRPr="0080089E" w14:paraId="63287346" w14:textId="77777777" w:rsidTr="0080089E">
        <w:tc>
          <w:tcPr>
            <w:tcW w:w="1134" w:type="dxa"/>
            <w:hideMark/>
          </w:tcPr>
          <w:p w14:paraId="573E93E6" w14:textId="77777777" w:rsidR="00644C7E" w:rsidRPr="0080089E" w:rsidRDefault="00644C7E" w:rsidP="0080089E">
            <w:pPr>
              <w:pStyle w:val="32InhaltEintrag"/>
              <w:rPr>
                <w:rFonts w:ascii="Arial" w:hAnsi="Arial" w:cs="Arial"/>
              </w:rPr>
            </w:pPr>
            <w:r w:rsidRPr="0080089E">
              <w:rPr>
                <w:rFonts w:ascii="Arial" w:hAnsi="Arial" w:cs="Arial"/>
              </w:rPr>
              <w:t>§ 75.</w:t>
            </w:r>
          </w:p>
        </w:tc>
        <w:tc>
          <w:tcPr>
            <w:tcW w:w="7350" w:type="dxa"/>
            <w:hideMark/>
          </w:tcPr>
          <w:p w14:paraId="16BCC6EF" w14:textId="77777777" w:rsidR="00644C7E" w:rsidRPr="0080089E" w:rsidRDefault="00644C7E" w:rsidP="0080089E">
            <w:pPr>
              <w:pStyle w:val="32InhaltEintrag"/>
              <w:rPr>
                <w:rFonts w:ascii="Arial" w:hAnsi="Arial" w:cs="Arial"/>
              </w:rPr>
            </w:pPr>
            <w:r w:rsidRPr="0080089E">
              <w:rPr>
                <w:rFonts w:ascii="Arial" w:hAnsi="Arial" w:cs="Arial"/>
              </w:rPr>
              <w:t>Handel und Abschluss von Geschäften über MTF und OTF</w:t>
            </w:r>
          </w:p>
        </w:tc>
      </w:tr>
      <w:tr w:rsidR="00644C7E" w:rsidRPr="0080089E" w14:paraId="5B9AB1BD" w14:textId="77777777" w:rsidTr="0080089E">
        <w:tc>
          <w:tcPr>
            <w:tcW w:w="1134" w:type="dxa"/>
            <w:hideMark/>
          </w:tcPr>
          <w:p w14:paraId="21DB23F7" w14:textId="77777777" w:rsidR="00644C7E" w:rsidRPr="0080089E" w:rsidRDefault="00644C7E" w:rsidP="0080089E">
            <w:pPr>
              <w:pStyle w:val="32InhaltEintrag"/>
              <w:rPr>
                <w:rFonts w:ascii="Arial" w:hAnsi="Arial" w:cs="Arial"/>
              </w:rPr>
            </w:pPr>
            <w:r w:rsidRPr="0080089E">
              <w:rPr>
                <w:rFonts w:ascii="Arial" w:hAnsi="Arial" w:cs="Arial"/>
              </w:rPr>
              <w:t>§ 76.</w:t>
            </w:r>
          </w:p>
        </w:tc>
        <w:tc>
          <w:tcPr>
            <w:tcW w:w="7350" w:type="dxa"/>
            <w:hideMark/>
          </w:tcPr>
          <w:p w14:paraId="6EFF84E8" w14:textId="77777777" w:rsidR="00644C7E" w:rsidRPr="0080089E" w:rsidRDefault="00644C7E" w:rsidP="0080089E">
            <w:pPr>
              <w:pStyle w:val="32InhaltEintrag"/>
              <w:rPr>
                <w:rFonts w:ascii="Arial" w:hAnsi="Arial" w:cs="Arial"/>
              </w:rPr>
            </w:pPr>
            <w:r w:rsidRPr="0080089E">
              <w:rPr>
                <w:rFonts w:ascii="Arial" w:hAnsi="Arial" w:cs="Arial"/>
              </w:rPr>
              <w:t>Synchronisierung von im Geschäftsverkehr verwendeten Uhren</w:t>
            </w:r>
          </w:p>
        </w:tc>
      </w:tr>
      <w:tr w:rsidR="00644C7E" w:rsidRPr="0080089E" w14:paraId="23F9EDAA" w14:textId="77777777" w:rsidTr="0080089E">
        <w:tc>
          <w:tcPr>
            <w:tcW w:w="1134" w:type="dxa"/>
            <w:hideMark/>
          </w:tcPr>
          <w:p w14:paraId="58A18A6F" w14:textId="77777777" w:rsidR="00644C7E" w:rsidRPr="0080089E" w:rsidRDefault="00644C7E" w:rsidP="0080089E">
            <w:pPr>
              <w:pStyle w:val="32InhaltEintrag"/>
              <w:rPr>
                <w:rFonts w:ascii="Arial" w:hAnsi="Arial" w:cs="Arial"/>
              </w:rPr>
            </w:pPr>
            <w:r w:rsidRPr="0080089E">
              <w:rPr>
                <w:rFonts w:ascii="Arial" w:hAnsi="Arial" w:cs="Arial"/>
              </w:rPr>
              <w:t>§ 77.</w:t>
            </w:r>
          </w:p>
        </w:tc>
        <w:tc>
          <w:tcPr>
            <w:tcW w:w="7350" w:type="dxa"/>
            <w:hideMark/>
          </w:tcPr>
          <w:p w14:paraId="484897F2" w14:textId="77777777" w:rsidR="00644C7E" w:rsidRPr="0080089E" w:rsidRDefault="00644C7E" w:rsidP="0080089E">
            <w:pPr>
              <w:pStyle w:val="32InhaltEintrag"/>
              <w:rPr>
                <w:rFonts w:ascii="Arial" w:hAnsi="Arial" w:cs="Arial"/>
              </w:rPr>
            </w:pPr>
            <w:r w:rsidRPr="0080089E">
              <w:rPr>
                <w:rFonts w:ascii="Arial" w:hAnsi="Arial" w:cs="Arial"/>
              </w:rPr>
              <w:t>Besondere Anforderungen für MTF</w:t>
            </w:r>
          </w:p>
        </w:tc>
      </w:tr>
      <w:tr w:rsidR="00644C7E" w:rsidRPr="0080089E" w14:paraId="7F5A815B" w14:textId="77777777" w:rsidTr="0080089E">
        <w:tc>
          <w:tcPr>
            <w:tcW w:w="1134" w:type="dxa"/>
            <w:hideMark/>
          </w:tcPr>
          <w:p w14:paraId="461F68ED" w14:textId="77777777" w:rsidR="00644C7E" w:rsidRPr="0080089E" w:rsidRDefault="00644C7E" w:rsidP="0080089E">
            <w:pPr>
              <w:pStyle w:val="32InhaltEintrag"/>
              <w:rPr>
                <w:rFonts w:ascii="Arial" w:hAnsi="Arial" w:cs="Arial"/>
              </w:rPr>
            </w:pPr>
            <w:r w:rsidRPr="0080089E">
              <w:rPr>
                <w:rFonts w:ascii="Arial" w:hAnsi="Arial" w:cs="Arial"/>
              </w:rPr>
              <w:t>§ 78.</w:t>
            </w:r>
          </w:p>
        </w:tc>
        <w:tc>
          <w:tcPr>
            <w:tcW w:w="7350" w:type="dxa"/>
            <w:hideMark/>
          </w:tcPr>
          <w:p w14:paraId="3E092197" w14:textId="77777777" w:rsidR="00644C7E" w:rsidRPr="0080089E" w:rsidRDefault="00644C7E" w:rsidP="0080089E">
            <w:pPr>
              <w:pStyle w:val="32InhaltEintrag"/>
              <w:rPr>
                <w:rFonts w:ascii="Arial" w:hAnsi="Arial" w:cs="Arial"/>
              </w:rPr>
            </w:pPr>
            <w:r w:rsidRPr="0080089E">
              <w:rPr>
                <w:rFonts w:ascii="Arial" w:hAnsi="Arial" w:cs="Arial"/>
              </w:rPr>
              <w:t>Besondere Anforderungen für OTF</w:t>
            </w:r>
          </w:p>
        </w:tc>
      </w:tr>
      <w:tr w:rsidR="00644C7E" w:rsidRPr="0080089E" w14:paraId="29A1EC1B" w14:textId="77777777" w:rsidTr="0080089E">
        <w:tc>
          <w:tcPr>
            <w:tcW w:w="1134" w:type="dxa"/>
            <w:hideMark/>
          </w:tcPr>
          <w:p w14:paraId="4E2188A7" w14:textId="77777777" w:rsidR="00644C7E" w:rsidRPr="0080089E" w:rsidRDefault="00644C7E" w:rsidP="0080089E">
            <w:pPr>
              <w:pStyle w:val="32InhaltEintrag"/>
              <w:rPr>
                <w:rFonts w:ascii="Arial" w:hAnsi="Arial" w:cs="Arial"/>
              </w:rPr>
            </w:pPr>
            <w:r w:rsidRPr="0080089E">
              <w:rPr>
                <w:rFonts w:ascii="Arial" w:hAnsi="Arial" w:cs="Arial"/>
              </w:rPr>
              <w:t>§ 79.</w:t>
            </w:r>
          </w:p>
        </w:tc>
        <w:tc>
          <w:tcPr>
            <w:tcW w:w="7350" w:type="dxa"/>
            <w:hideMark/>
          </w:tcPr>
          <w:p w14:paraId="77844D99" w14:textId="77777777" w:rsidR="00644C7E" w:rsidRPr="0080089E" w:rsidRDefault="00644C7E" w:rsidP="0080089E">
            <w:pPr>
              <w:pStyle w:val="32InhaltEintrag"/>
              <w:rPr>
                <w:rFonts w:ascii="Arial" w:hAnsi="Arial" w:cs="Arial"/>
              </w:rPr>
            </w:pPr>
            <w:r w:rsidRPr="0080089E">
              <w:rPr>
                <w:rFonts w:ascii="Arial" w:hAnsi="Arial" w:cs="Arial"/>
              </w:rPr>
              <w:t>Besondere Anforderungen bei der Zusammenführung von Kundenaufträgen in einem OTF</w:t>
            </w:r>
          </w:p>
        </w:tc>
      </w:tr>
      <w:tr w:rsidR="00644C7E" w:rsidRPr="0080089E" w14:paraId="3FD943AB" w14:textId="77777777" w:rsidTr="0080089E">
        <w:tc>
          <w:tcPr>
            <w:tcW w:w="8484" w:type="dxa"/>
            <w:gridSpan w:val="2"/>
            <w:hideMark/>
          </w:tcPr>
          <w:p w14:paraId="43EB95A9" w14:textId="77777777" w:rsidR="00644C7E" w:rsidRPr="0080089E" w:rsidRDefault="00644C7E" w:rsidP="0080089E">
            <w:pPr>
              <w:pStyle w:val="31InhaltSpalte"/>
              <w:jc w:val="left"/>
              <w:rPr>
                <w:rFonts w:ascii="Arial" w:hAnsi="Arial" w:cs="Arial"/>
              </w:rPr>
            </w:pPr>
            <w:r w:rsidRPr="0080089E">
              <w:rPr>
                <w:rFonts w:ascii="Arial" w:hAnsi="Arial" w:cs="Arial"/>
              </w:rPr>
              <w:t>2. Unterabschnitt</w:t>
            </w:r>
            <w:r w:rsidRPr="0080089E">
              <w:rPr>
                <w:rFonts w:ascii="Arial" w:hAnsi="Arial" w:cs="Arial"/>
              </w:rPr>
              <w:br/>
              <w:t>Überwachung (MTF, OTF)</w:t>
            </w:r>
          </w:p>
        </w:tc>
      </w:tr>
      <w:tr w:rsidR="00644C7E" w:rsidRPr="0080089E" w14:paraId="54F6762E" w14:textId="77777777" w:rsidTr="0080089E">
        <w:tc>
          <w:tcPr>
            <w:tcW w:w="1134" w:type="dxa"/>
            <w:hideMark/>
          </w:tcPr>
          <w:p w14:paraId="0D05D7B5" w14:textId="77777777" w:rsidR="00644C7E" w:rsidRPr="0080089E" w:rsidRDefault="00644C7E" w:rsidP="0080089E">
            <w:pPr>
              <w:pStyle w:val="32InhaltEintrag"/>
              <w:rPr>
                <w:rFonts w:ascii="Arial" w:hAnsi="Arial" w:cs="Arial"/>
              </w:rPr>
            </w:pPr>
            <w:r w:rsidRPr="0080089E">
              <w:rPr>
                <w:rFonts w:ascii="Arial" w:hAnsi="Arial" w:cs="Arial"/>
              </w:rPr>
              <w:t>§ 80.</w:t>
            </w:r>
          </w:p>
        </w:tc>
        <w:tc>
          <w:tcPr>
            <w:tcW w:w="7350" w:type="dxa"/>
            <w:hideMark/>
          </w:tcPr>
          <w:p w14:paraId="3430F367" w14:textId="77777777" w:rsidR="00644C7E" w:rsidRPr="0080089E" w:rsidRDefault="00644C7E" w:rsidP="0080089E">
            <w:pPr>
              <w:pStyle w:val="32InhaltEintrag"/>
              <w:rPr>
                <w:rFonts w:ascii="Arial" w:hAnsi="Arial" w:cs="Arial"/>
              </w:rPr>
            </w:pPr>
            <w:r w:rsidRPr="0080089E">
              <w:rPr>
                <w:rFonts w:ascii="Arial" w:hAnsi="Arial" w:cs="Arial"/>
              </w:rPr>
              <w:t>Überwachung der Einhaltung der Regeln des MTF und OTF und anderer rechtlicher Verpflichtungen</w:t>
            </w:r>
          </w:p>
        </w:tc>
      </w:tr>
      <w:tr w:rsidR="00644C7E" w:rsidRPr="0080089E" w14:paraId="225A9654" w14:textId="77777777" w:rsidTr="0080089E">
        <w:tc>
          <w:tcPr>
            <w:tcW w:w="1134" w:type="dxa"/>
            <w:hideMark/>
          </w:tcPr>
          <w:p w14:paraId="0E20B2A8" w14:textId="77777777" w:rsidR="00644C7E" w:rsidRPr="0080089E" w:rsidRDefault="00644C7E" w:rsidP="0080089E">
            <w:pPr>
              <w:pStyle w:val="32InhaltEintrag"/>
              <w:rPr>
                <w:rFonts w:ascii="Arial" w:hAnsi="Arial" w:cs="Arial"/>
              </w:rPr>
            </w:pPr>
            <w:r w:rsidRPr="0080089E">
              <w:rPr>
                <w:rFonts w:ascii="Arial" w:hAnsi="Arial" w:cs="Arial"/>
              </w:rPr>
              <w:t>§ 81.</w:t>
            </w:r>
          </w:p>
        </w:tc>
        <w:tc>
          <w:tcPr>
            <w:tcW w:w="7350" w:type="dxa"/>
            <w:hideMark/>
          </w:tcPr>
          <w:p w14:paraId="177298BF" w14:textId="77777777" w:rsidR="00644C7E" w:rsidRPr="0080089E" w:rsidRDefault="00644C7E" w:rsidP="0080089E">
            <w:pPr>
              <w:pStyle w:val="32InhaltEintrag"/>
              <w:rPr>
                <w:rFonts w:ascii="Arial" w:hAnsi="Arial" w:cs="Arial"/>
              </w:rPr>
            </w:pPr>
            <w:r w:rsidRPr="0080089E">
              <w:rPr>
                <w:rFonts w:ascii="Arial" w:hAnsi="Arial" w:cs="Arial"/>
              </w:rPr>
              <w:t>Aussetzung des Handels und Ausschluss von Finanzinstrumenten vom Handel an einem MTF oder einem OTF</w:t>
            </w:r>
          </w:p>
        </w:tc>
      </w:tr>
      <w:tr w:rsidR="00644C7E" w:rsidRPr="0080089E" w14:paraId="7B6906A9" w14:textId="77777777" w:rsidTr="0080089E">
        <w:tc>
          <w:tcPr>
            <w:tcW w:w="8484" w:type="dxa"/>
            <w:gridSpan w:val="2"/>
            <w:hideMark/>
          </w:tcPr>
          <w:p w14:paraId="0845DE2D" w14:textId="77777777" w:rsidR="00644C7E" w:rsidRPr="0080089E" w:rsidRDefault="00644C7E" w:rsidP="0080089E">
            <w:pPr>
              <w:pStyle w:val="31InhaltSpalte"/>
              <w:jc w:val="left"/>
              <w:rPr>
                <w:rFonts w:ascii="Arial" w:hAnsi="Arial" w:cs="Arial"/>
              </w:rPr>
            </w:pPr>
            <w:r w:rsidRPr="0080089E">
              <w:rPr>
                <w:rFonts w:ascii="Arial" w:hAnsi="Arial" w:cs="Arial"/>
              </w:rPr>
              <w:t>3. Unterabschnitt</w:t>
            </w:r>
            <w:r w:rsidRPr="0080089E">
              <w:rPr>
                <w:rFonts w:ascii="Arial" w:hAnsi="Arial" w:cs="Arial"/>
              </w:rPr>
              <w:br/>
              <w:t>Besonderheiten MTF</w:t>
            </w:r>
          </w:p>
        </w:tc>
      </w:tr>
      <w:tr w:rsidR="00644C7E" w:rsidRPr="0080089E" w14:paraId="6D7FAC28" w14:textId="77777777" w:rsidTr="0080089E">
        <w:tc>
          <w:tcPr>
            <w:tcW w:w="1134" w:type="dxa"/>
            <w:hideMark/>
          </w:tcPr>
          <w:p w14:paraId="073188F2" w14:textId="77777777" w:rsidR="00644C7E" w:rsidRPr="0080089E" w:rsidRDefault="00644C7E" w:rsidP="0080089E">
            <w:pPr>
              <w:pStyle w:val="32InhaltEintrag"/>
              <w:rPr>
                <w:rFonts w:ascii="Arial" w:hAnsi="Arial" w:cs="Arial"/>
              </w:rPr>
            </w:pPr>
            <w:r w:rsidRPr="0080089E">
              <w:rPr>
                <w:rFonts w:ascii="Arial" w:hAnsi="Arial" w:cs="Arial"/>
              </w:rPr>
              <w:t>§ 82.</w:t>
            </w:r>
          </w:p>
        </w:tc>
        <w:tc>
          <w:tcPr>
            <w:tcW w:w="7350" w:type="dxa"/>
            <w:hideMark/>
          </w:tcPr>
          <w:p w14:paraId="125F4FA8" w14:textId="77777777" w:rsidR="00644C7E" w:rsidRPr="0080089E" w:rsidRDefault="00644C7E" w:rsidP="0080089E">
            <w:pPr>
              <w:pStyle w:val="32InhaltEintrag"/>
              <w:rPr>
                <w:rFonts w:ascii="Arial" w:hAnsi="Arial" w:cs="Arial"/>
              </w:rPr>
            </w:pPr>
            <w:r w:rsidRPr="0080089E">
              <w:rPr>
                <w:rFonts w:ascii="Arial" w:hAnsi="Arial" w:cs="Arial"/>
              </w:rPr>
              <w:t>KMU-Wachstumsmarkt</w:t>
            </w:r>
          </w:p>
        </w:tc>
      </w:tr>
      <w:tr w:rsidR="00644C7E" w:rsidRPr="0080089E" w14:paraId="0E249FB9" w14:textId="77777777" w:rsidTr="0080089E">
        <w:tc>
          <w:tcPr>
            <w:tcW w:w="8484" w:type="dxa"/>
            <w:gridSpan w:val="2"/>
            <w:hideMark/>
          </w:tcPr>
          <w:p w14:paraId="55FC6959" w14:textId="77777777" w:rsidR="00F56977" w:rsidRDefault="00F56977" w:rsidP="0080089E">
            <w:pPr>
              <w:pStyle w:val="31InhaltSpalte"/>
              <w:jc w:val="left"/>
              <w:rPr>
                <w:rFonts w:ascii="Arial" w:hAnsi="Arial" w:cs="Arial"/>
                <w:sz w:val="22"/>
                <w:szCs w:val="22"/>
              </w:rPr>
            </w:pPr>
          </w:p>
          <w:p w14:paraId="4F626E0C"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4. Abschnitt</w:t>
            </w:r>
            <w:r w:rsidRPr="00F56977">
              <w:rPr>
                <w:rFonts w:ascii="Arial" w:hAnsi="Arial" w:cs="Arial"/>
                <w:sz w:val="22"/>
                <w:szCs w:val="22"/>
              </w:rPr>
              <w:br/>
              <w:t>Systematische Internalisierung</w:t>
            </w:r>
          </w:p>
        </w:tc>
      </w:tr>
      <w:tr w:rsidR="00644C7E" w:rsidRPr="0080089E" w14:paraId="73F7DA20" w14:textId="77777777" w:rsidTr="0080089E">
        <w:tc>
          <w:tcPr>
            <w:tcW w:w="1134" w:type="dxa"/>
            <w:hideMark/>
          </w:tcPr>
          <w:p w14:paraId="2E103C1F" w14:textId="77777777" w:rsidR="00644C7E" w:rsidRPr="0080089E" w:rsidRDefault="00644C7E" w:rsidP="0080089E">
            <w:pPr>
              <w:pStyle w:val="32InhaltEintrag"/>
              <w:rPr>
                <w:rFonts w:ascii="Arial" w:hAnsi="Arial" w:cs="Arial"/>
              </w:rPr>
            </w:pPr>
            <w:r w:rsidRPr="0080089E">
              <w:rPr>
                <w:rFonts w:ascii="Arial" w:hAnsi="Arial" w:cs="Arial"/>
              </w:rPr>
              <w:t>§ 83.</w:t>
            </w:r>
          </w:p>
        </w:tc>
        <w:tc>
          <w:tcPr>
            <w:tcW w:w="7350" w:type="dxa"/>
            <w:hideMark/>
          </w:tcPr>
          <w:p w14:paraId="3FDF48C7" w14:textId="77777777" w:rsidR="00644C7E" w:rsidRPr="0080089E" w:rsidRDefault="00644C7E" w:rsidP="0080089E">
            <w:pPr>
              <w:pStyle w:val="32InhaltEintrag"/>
              <w:rPr>
                <w:rFonts w:ascii="Arial" w:hAnsi="Arial" w:cs="Arial"/>
              </w:rPr>
            </w:pPr>
            <w:r w:rsidRPr="0080089E">
              <w:rPr>
                <w:rFonts w:ascii="Arial" w:hAnsi="Arial" w:cs="Arial"/>
              </w:rPr>
              <w:t>Meldepflicht systematischer Internalisierer</w:t>
            </w:r>
          </w:p>
        </w:tc>
      </w:tr>
      <w:tr w:rsidR="00644C7E" w:rsidRPr="0080089E" w14:paraId="2FA3C03A" w14:textId="77777777" w:rsidTr="009245D9">
        <w:tc>
          <w:tcPr>
            <w:tcW w:w="8484" w:type="dxa"/>
            <w:gridSpan w:val="2"/>
          </w:tcPr>
          <w:p w14:paraId="634F660A" w14:textId="2D6D92D6" w:rsidR="009245D9" w:rsidRPr="009245D9" w:rsidRDefault="009245D9" w:rsidP="009245D9">
            <w:pPr>
              <w:pStyle w:val="32InhaltEintrag"/>
              <w:rPr>
                <w:rFonts w:ascii="Arial" w:hAnsi="Arial" w:cs="Arial"/>
                <w:lang w:val="de-AT" w:eastAsia="de-AT"/>
              </w:rPr>
            </w:pPr>
            <w:r w:rsidRPr="009245D9">
              <w:rPr>
                <w:rFonts w:ascii="Arial" w:hAnsi="Arial" w:cs="Arial"/>
                <w:lang w:val="de-AT" w:eastAsia="de-AT"/>
              </w:rPr>
              <w:t xml:space="preserve">(Anm.: 1. Hauptstück 5. Abschnitt aufgehoben </w:t>
            </w:r>
            <w:r w:rsidR="002F2E7C">
              <w:rPr>
                <w:rFonts w:ascii="Arial" w:hAnsi="Arial" w:cs="Arial"/>
                <w:lang w:val="de-AT" w:eastAsia="de-AT"/>
              </w:rPr>
              <w:t xml:space="preserve">durch </w:t>
            </w:r>
            <w:r w:rsidRPr="009245D9">
              <w:rPr>
                <w:rFonts w:ascii="Arial" w:hAnsi="Arial" w:cs="Arial"/>
                <w:lang w:val="de-AT" w:eastAsia="de-AT"/>
              </w:rPr>
              <w:t xml:space="preserve">Art. </w:t>
            </w:r>
            <w:r w:rsidR="002F2E7C">
              <w:rPr>
                <w:rFonts w:ascii="Arial" w:hAnsi="Arial" w:cs="Arial"/>
                <w:lang w:val="de-AT" w:eastAsia="de-AT"/>
              </w:rPr>
              <w:t xml:space="preserve">3 Z </w:t>
            </w:r>
            <w:r w:rsidRPr="009245D9">
              <w:rPr>
                <w:rFonts w:ascii="Arial" w:hAnsi="Arial" w:cs="Arial"/>
                <w:lang w:val="de-AT" w:eastAsia="de-AT"/>
              </w:rPr>
              <w:t>2 BGBl. I Nr. 36/2022)</w:t>
            </w:r>
          </w:p>
          <w:p w14:paraId="40664CF9" w14:textId="3FDE28C6" w:rsidR="00644C7E" w:rsidRPr="00F56977" w:rsidRDefault="00644C7E" w:rsidP="0080089E">
            <w:pPr>
              <w:pStyle w:val="31InhaltSpalte"/>
              <w:jc w:val="left"/>
              <w:rPr>
                <w:rFonts w:ascii="Arial" w:hAnsi="Arial" w:cs="Arial"/>
                <w:sz w:val="22"/>
                <w:szCs w:val="22"/>
              </w:rPr>
            </w:pPr>
          </w:p>
        </w:tc>
      </w:tr>
      <w:tr w:rsidR="00644C7E" w:rsidRPr="0080089E" w14:paraId="5DF37374" w14:textId="77777777" w:rsidTr="0080089E">
        <w:tc>
          <w:tcPr>
            <w:tcW w:w="8484" w:type="dxa"/>
            <w:gridSpan w:val="2"/>
            <w:hideMark/>
          </w:tcPr>
          <w:p w14:paraId="3A07F645" w14:textId="77777777" w:rsidR="00F56977" w:rsidRDefault="00F56977" w:rsidP="0080089E">
            <w:pPr>
              <w:pStyle w:val="31InhaltSpalte"/>
              <w:jc w:val="left"/>
              <w:rPr>
                <w:rFonts w:ascii="Arial" w:hAnsi="Arial" w:cs="Arial"/>
                <w:sz w:val="22"/>
                <w:szCs w:val="22"/>
              </w:rPr>
            </w:pPr>
          </w:p>
          <w:p w14:paraId="5E7F8A8F"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6. Abschnitt</w:t>
            </w:r>
            <w:r w:rsidRPr="00F56977">
              <w:rPr>
                <w:rFonts w:ascii="Arial" w:hAnsi="Arial" w:cs="Arial"/>
                <w:sz w:val="22"/>
                <w:szCs w:val="22"/>
              </w:rPr>
              <w:br/>
              <w:t>Aufsichtsbefugnisse</w:t>
            </w:r>
          </w:p>
        </w:tc>
      </w:tr>
      <w:tr w:rsidR="00644C7E" w:rsidRPr="0080089E" w14:paraId="403E1A5F" w14:textId="77777777" w:rsidTr="0080089E">
        <w:tc>
          <w:tcPr>
            <w:tcW w:w="8484" w:type="dxa"/>
            <w:gridSpan w:val="2"/>
            <w:hideMark/>
          </w:tcPr>
          <w:p w14:paraId="5FA10B5F" w14:textId="77777777" w:rsidR="00644C7E" w:rsidRPr="0080089E" w:rsidRDefault="00644C7E" w:rsidP="0080089E">
            <w:pPr>
              <w:pStyle w:val="31InhaltSpalte"/>
              <w:jc w:val="left"/>
              <w:rPr>
                <w:rFonts w:ascii="Arial" w:hAnsi="Arial" w:cs="Arial"/>
              </w:rPr>
            </w:pPr>
            <w:r w:rsidRPr="0080089E">
              <w:rPr>
                <w:rFonts w:ascii="Arial" w:hAnsi="Arial" w:cs="Arial"/>
              </w:rPr>
              <w:t>1. Unterabschnitt</w:t>
            </w:r>
            <w:r w:rsidRPr="0080089E">
              <w:rPr>
                <w:rFonts w:ascii="Arial" w:hAnsi="Arial" w:cs="Arial"/>
              </w:rPr>
              <w:br/>
              <w:t>Aufsicht</w:t>
            </w:r>
          </w:p>
        </w:tc>
      </w:tr>
      <w:tr w:rsidR="00644C7E" w:rsidRPr="0080089E" w14:paraId="4638F3F1" w14:textId="77777777" w:rsidTr="0080089E">
        <w:tc>
          <w:tcPr>
            <w:tcW w:w="1134" w:type="dxa"/>
            <w:hideMark/>
          </w:tcPr>
          <w:p w14:paraId="298686B4" w14:textId="77777777" w:rsidR="00644C7E" w:rsidRPr="0080089E" w:rsidRDefault="00644C7E" w:rsidP="0080089E">
            <w:pPr>
              <w:pStyle w:val="32InhaltEintrag"/>
              <w:rPr>
                <w:rFonts w:ascii="Arial" w:hAnsi="Arial" w:cs="Arial"/>
              </w:rPr>
            </w:pPr>
            <w:r w:rsidRPr="0080089E">
              <w:rPr>
                <w:rFonts w:ascii="Arial" w:hAnsi="Arial" w:cs="Arial"/>
              </w:rPr>
              <w:t>§ 92.</w:t>
            </w:r>
          </w:p>
        </w:tc>
        <w:tc>
          <w:tcPr>
            <w:tcW w:w="7350" w:type="dxa"/>
          </w:tcPr>
          <w:p w14:paraId="28EA7937" w14:textId="256B91C4" w:rsidR="00644C7E" w:rsidRPr="0080089E" w:rsidRDefault="00644C7E" w:rsidP="0080089E">
            <w:pPr>
              <w:pStyle w:val="09Abstand"/>
              <w:rPr>
                <w:rFonts w:ascii="Arial" w:hAnsi="Arial" w:cs="Arial"/>
              </w:rPr>
            </w:pPr>
          </w:p>
        </w:tc>
      </w:tr>
      <w:tr w:rsidR="00644C7E" w:rsidRPr="0080089E" w14:paraId="696C8862" w14:textId="77777777" w:rsidTr="0080089E">
        <w:tc>
          <w:tcPr>
            <w:tcW w:w="1134" w:type="dxa"/>
            <w:hideMark/>
          </w:tcPr>
          <w:p w14:paraId="11F350E6" w14:textId="77777777" w:rsidR="00644C7E" w:rsidRPr="0080089E" w:rsidRDefault="00644C7E" w:rsidP="0080089E">
            <w:pPr>
              <w:pStyle w:val="32InhaltEintrag"/>
              <w:rPr>
                <w:rFonts w:ascii="Arial" w:hAnsi="Arial" w:cs="Arial"/>
              </w:rPr>
            </w:pPr>
            <w:r w:rsidRPr="0080089E">
              <w:rPr>
                <w:rFonts w:ascii="Arial" w:hAnsi="Arial" w:cs="Arial"/>
              </w:rPr>
              <w:t>§ 93.</w:t>
            </w:r>
          </w:p>
        </w:tc>
        <w:tc>
          <w:tcPr>
            <w:tcW w:w="7350" w:type="dxa"/>
            <w:hideMark/>
          </w:tcPr>
          <w:p w14:paraId="3E73540F" w14:textId="77777777" w:rsidR="00644C7E" w:rsidRPr="0080089E" w:rsidRDefault="00644C7E" w:rsidP="0080089E">
            <w:pPr>
              <w:pStyle w:val="32InhaltEintrag"/>
              <w:rPr>
                <w:rFonts w:ascii="Arial" w:hAnsi="Arial" w:cs="Arial"/>
              </w:rPr>
            </w:pPr>
            <w:r w:rsidRPr="0080089E">
              <w:rPr>
                <w:rFonts w:ascii="Arial" w:hAnsi="Arial" w:cs="Arial"/>
              </w:rPr>
              <w:t>Überwachungsbefugnisse der FMA</w:t>
            </w:r>
          </w:p>
        </w:tc>
      </w:tr>
      <w:tr w:rsidR="00644C7E" w:rsidRPr="0080089E" w14:paraId="4400B579" w14:textId="77777777" w:rsidTr="0080089E">
        <w:tc>
          <w:tcPr>
            <w:tcW w:w="1134" w:type="dxa"/>
            <w:hideMark/>
          </w:tcPr>
          <w:p w14:paraId="03B8F5A4" w14:textId="77777777" w:rsidR="00644C7E" w:rsidRPr="0080089E" w:rsidRDefault="00644C7E" w:rsidP="0080089E">
            <w:pPr>
              <w:pStyle w:val="32InhaltEintrag"/>
              <w:rPr>
                <w:rFonts w:ascii="Arial" w:hAnsi="Arial" w:cs="Arial"/>
              </w:rPr>
            </w:pPr>
            <w:r w:rsidRPr="0080089E">
              <w:rPr>
                <w:rFonts w:ascii="Arial" w:hAnsi="Arial" w:cs="Arial"/>
              </w:rPr>
              <w:t>§ 94.</w:t>
            </w:r>
          </w:p>
        </w:tc>
        <w:tc>
          <w:tcPr>
            <w:tcW w:w="7350" w:type="dxa"/>
            <w:hideMark/>
          </w:tcPr>
          <w:p w14:paraId="69B4467A" w14:textId="77777777" w:rsidR="00644C7E" w:rsidRPr="0080089E" w:rsidRDefault="00644C7E" w:rsidP="0080089E">
            <w:pPr>
              <w:pStyle w:val="32InhaltEintrag"/>
              <w:rPr>
                <w:rFonts w:ascii="Arial" w:hAnsi="Arial" w:cs="Arial"/>
              </w:rPr>
            </w:pPr>
            <w:r w:rsidRPr="0080089E">
              <w:rPr>
                <w:rFonts w:ascii="Arial" w:hAnsi="Arial" w:cs="Arial"/>
              </w:rPr>
              <w:t>Kosten</w:t>
            </w:r>
          </w:p>
        </w:tc>
      </w:tr>
      <w:tr w:rsidR="00644C7E" w:rsidRPr="0080089E" w14:paraId="430F1961" w14:textId="77777777" w:rsidTr="0080089E">
        <w:tc>
          <w:tcPr>
            <w:tcW w:w="1134" w:type="dxa"/>
            <w:hideMark/>
          </w:tcPr>
          <w:p w14:paraId="6A3EC629" w14:textId="77777777" w:rsidR="00644C7E" w:rsidRPr="0080089E" w:rsidRDefault="00644C7E" w:rsidP="0080089E">
            <w:pPr>
              <w:pStyle w:val="32InhaltEintrag"/>
              <w:rPr>
                <w:rFonts w:ascii="Arial" w:hAnsi="Arial" w:cs="Arial"/>
              </w:rPr>
            </w:pPr>
            <w:r w:rsidRPr="0080089E">
              <w:rPr>
                <w:rFonts w:ascii="Arial" w:hAnsi="Arial" w:cs="Arial"/>
              </w:rPr>
              <w:t>§ 95.</w:t>
            </w:r>
          </w:p>
        </w:tc>
        <w:tc>
          <w:tcPr>
            <w:tcW w:w="7350" w:type="dxa"/>
            <w:hideMark/>
          </w:tcPr>
          <w:p w14:paraId="0544FF9F" w14:textId="77777777" w:rsidR="00644C7E" w:rsidRPr="0080089E" w:rsidRDefault="00644C7E" w:rsidP="0080089E">
            <w:pPr>
              <w:pStyle w:val="32InhaltEintrag"/>
              <w:rPr>
                <w:rFonts w:ascii="Arial" w:hAnsi="Arial" w:cs="Arial"/>
              </w:rPr>
            </w:pPr>
            <w:r w:rsidRPr="0080089E">
              <w:rPr>
                <w:rFonts w:ascii="Arial" w:hAnsi="Arial" w:cs="Arial"/>
              </w:rPr>
              <w:t>Meldung von Verstößen</w:t>
            </w:r>
          </w:p>
        </w:tc>
      </w:tr>
      <w:tr w:rsidR="00644C7E" w:rsidRPr="0080089E" w14:paraId="44AD392B" w14:textId="77777777" w:rsidTr="0080089E">
        <w:tc>
          <w:tcPr>
            <w:tcW w:w="1134" w:type="dxa"/>
            <w:hideMark/>
          </w:tcPr>
          <w:p w14:paraId="354D74EE" w14:textId="77777777" w:rsidR="00644C7E" w:rsidRPr="0080089E" w:rsidRDefault="00644C7E" w:rsidP="0080089E">
            <w:pPr>
              <w:pStyle w:val="32InhaltEintrag"/>
              <w:rPr>
                <w:rFonts w:ascii="Arial" w:hAnsi="Arial" w:cs="Arial"/>
              </w:rPr>
            </w:pPr>
            <w:r w:rsidRPr="0080089E">
              <w:rPr>
                <w:rFonts w:ascii="Arial" w:hAnsi="Arial" w:cs="Arial"/>
              </w:rPr>
              <w:t>§ 96.</w:t>
            </w:r>
          </w:p>
        </w:tc>
        <w:tc>
          <w:tcPr>
            <w:tcW w:w="7350" w:type="dxa"/>
            <w:hideMark/>
          </w:tcPr>
          <w:p w14:paraId="778BAE5E" w14:textId="77777777" w:rsidR="00644C7E" w:rsidRPr="0080089E" w:rsidRDefault="00644C7E" w:rsidP="0080089E">
            <w:pPr>
              <w:pStyle w:val="32InhaltEintrag"/>
              <w:rPr>
                <w:rFonts w:ascii="Arial" w:hAnsi="Arial" w:cs="Arial"/>
              </w:rPr>
            </w:pPr>
            <w:r w:rsidRPr="0080089E">
              <w:rPr>
                <w:rFonts w:ascii="Arial" w:hAnsi="Arial" w:cs="Arial"/>
              </w:rPr>
              <w:t>Meldung an ESMA</w:t>
            </w:r>
          </w:p>
        </w:tc>
      </w:tr>
      <w:tr w:rsidR="00644C7E" w:rsidRPr="0080089E" w14:paraId="595A3F57" w14:textId="77777777" w:rsidTr="0080089E">
        <w:tc>
          <w:tcPr>
            <w:tcW w:w="1134" w:type="dxa"/>
            <w:hideMark/>
          </w:tcPr>
          <w:p w14:paraId="44770B8D" w14:textId="77777777" w:rsidR="00644C7E" w:rsidRPr="0080089E" w:rsidRDefault="00644C7E" w:rsidP="0080089E">
            <w:pPr>
              <w:pStyle w:val="32InhaltEintrag"/>
              <w:rPr>
                <w:rFonts w:ascii="Arial" w:hAnsi="Arial" w:cs="Arial"/>
              </w:rPr>
            </w:pPr>
            <w:r w:rsidRPr="0080089E">
              <w:rPr>
                <w:rFonts w:ascii="Arial" w:hAnsi="Arial" w:cs="Arial"/>
              </w:rPr>
              <w:t>§ 97.</w:t>
            </w:r>
          </w:p>
        </w:tc>
        <w:tc>
          <w:tcPr>
            <w:tcW w:w="7350" w:type="dxa"/>
            <w:hideMark/>
          </w:tcPr>
          <w:p w14:paraId="2602ED67" w14:textId="77777777" w:rsidR="00644C7E" w:rsidRPr="0080089E" w:rsidRDefault="00644C7E" w:rsidP="0080089E">
            <w:pPr>
              <w:pStyle w:val="32InhaltEintrag"/>
              <w:rPr>
                <w:rFonts w:ascii="Arial" w:hAnsi="Arial" w:cs="Arial"/>
              </w:rPr>
            </w:pPr>
            <w:r w:rsidRPr="0080089E">
              <w:rPr>
                <w:rFonts w:ascii="Arial" w:hAnsi="Arial" w:cs="Arial"/>
              </w:rPr>
              <w:t>Datenschutz</w:t>
            </w:r>
          </w:p>
        </w:tc>
      </w:tr>
      <w:tr w:rsidR="00644C7E" w:rsidRPr="0080089E" w14:paraId="4530B87A" w14:textId="77777777" w:rsidTr="0080089E">
        <w:tc>
          <w:tcPr>
            <w:tcW w:w="1134" w:type="dxa"/>
            <w:hideMark/>
          </w:tcPr>
          <w:p w14:paraId="763CCBE9" w14:textId="77777777" w:rsidR="00644C7E" w:rsidRPr="0080089E" w:rsidRDefault="00644C7E" w:rsidP="0080089E">
            <w:pPr>
              <w:pStyle w:val="32InhaltEintrag"/>
              <w:rPr>
                <w:rFonts w:ascii="Arial" w:hAnsi="Arial" w:cs="Arial"/>
              </w:rPr>
            </w:pPr>
            <w:r w:rsidRPr="0080089E">
              <w:rPr>
                <w:rFonts w:ascii="Arial" w:hAnsi="Arial" w:cs="Arial"/>
              </w:rPr>
              <w:t>§ 98.</w:t>
            </w:r>
          </w:p>
        </w:tc>
        <w:tc>
          <w:tcPr>
            <w:tcW w:w="7350" w:type="dxa"/>
            <w:hideMark/>
          </w:tcPr>
          <w:p w14:paraId="1567ABA6" w14:textId="77777777" w:rsidR="00644C7E" w:rsidRPr="0080089E" w:rsidRDefault="00644C7E" w:rsidP="0080089E">
            <w:pPr>
              <w:pStyle w:val="32InhaltEintrag"/>
              <w:rPr>
                <w:rFonts w:ascii="Arial" w:hAnsi="Arial" w:cs="Arial"/>
              </w:rPr>
            </w:pPr>
            <w:r w:rsidRPr="0080089E">
              <w:rPr>
                <w:rFonts w:ascii="Arial" w:hAnsi="Arial" w:cs="Arial"/>
              </w:rPr>
              <w:t>Börsekommissäre</w:t>
            </w:r>
          </w:p>
        </w:tc>
      </w:tr>
      <w:tr w:rsidR="00644C7E" w:rsidRPr="0080089E" w14:paraId="714CC8FD" w14:textId="77777777" w:rsidTr="0080089E">
        <w:tc>
          <w:tcPr>
            <w:tcW w:w="1134" w:type="dxa"/>
            <w:hideMark/>
          </w:tcPr>
          <w:p w14:paraId="7921EA7F" w14:textId="77777777" w:rsidR="00644C7E" w:rsidRPr="0080089E" w:rsidRDefault="00644C7E" w:rsidP="0080089E">
            <w:pPr>
              <w:pStyle w:val="32InhaltEintrag"/>
              <w:rPr>
                <w:rFonts w:ascii="Arial" w:hAnsi="Arial" w:cs="Arial"/>
              </w:rPr>
            </w:pPr>
            <w:r w:rsidRPr="0080089E">
              <w:rPr>
                <w:rFonts w:ascii="Arial" w:hAnsi="Arial" w:cs="Arial"/>
              </w:rPr>
              <w:t>§ 99.</w:t>
            </w:r>
          </w:p>
        </w:tc>
        <w:tc>
          <w:tcPr>
            <w:tcW w:w="7350" w:type="dxa"/>
            <w:hideMark/>
          </w:tcPr>
          <w:p w14:paraId="252E0399" w14:textId="77777777" w:rsidR="00644C7E" w:rsidRPr="0080089E" w:rsidRDefault="00644C7E" w:rsidP="0080089E">
            <w:pPr>
              <w:pStyle w:val="32InhaltEintrag"/>
              <w:rPr>
                <w:rFonts w:ascii="Arial" w:hAnsi="Arial" w:cs="Arial"/>
              </w:rPr>
            </w:pPr>
            <w:r w:rsidRPr="0080089E">
              <w:rPr>
                <w:rFonts w:ascii="Arial" w:hAnsi="Arial" w:cs="Arial"/>
              </w:rPr>
              <w:t>Schutz von Bezeichnungen</w:t>
            </w:r>
          </w:p>
        </w:tc>
      </w:tr>
      <w:tr w:rsidR="00644C7E" w:rsidRPr="0080089E" w14:paraId="4E3459B8" w14:textId="77777777" w:rsidTr="00E64F3F">
        <w:tc>
          <w:tcPr>
            <w:tcW w:w="1134" w:type="dxa"/>
          </w:tcPr>
          <w:p w14:paraId="29C78BE5" w14:textId="63C4BC3F" w:rsidR="00644C7E" w:rsidRPr="0080089E" w:rsidRDefault="00644C7E" w:rsidP="0080089E">
            <w:pPr>
              <w:pStyle w:val="32InhaltEintrag"/>
              <w:rPr>
                <w:rFonts w:ascii="Arial" w:hAnsi="Arial" w:cs="Arial"/>
              </w:rPr>
            </w:pPr>
          </w:p>
        </w:tc>
        <w:tc>
          <w:tcPr>
            <w:tcW w:w="7350" w:type="dxa"/>
          </w:tcPr>
          <w:p w14:paraId="674E9EF0" w14:textId="0D76AE08" w:rsidR="00644C7E" w:rsidRPr="0080089E" w:rsidRDefault="00644C7E" w:rsidP="0080089E">
            <w:pPr>
              <w:pStyle w:val="32InhaltEintrag"/>
              <w:rPr>
                <w:rFonts w:ascii="Arial" w:hAnsi="Arial" w:cs="Arial"/>
              </w:rPr>
            </w:pPr>
          </w:p>
        </w:tc>
      </w:tr>
      <w:tr w:rsidR="00644C7E" w:rsidRPr="0080089E" w14:paraId="6C066FBF" w14:textId="77777777" w:rsidTr="0080089E">
        <w:tc>
          <w:tcPr>
            <w:tcW w:w="8484" w:type="dxa"/>
            <w:gridSpan w:val="2"/>
            <w:hideMark/>
          </w:tcPr>
          <w:p w14:paraId="4962BD56" w14:textId="77777777" w:rsidR="00644C7E" w:rsidRPr="0080089E" w:rsidRDefault="00644C7E" w:rsidP="0080089E">
            <w:pPr>
              <w:pStyle w:val="31InhaltSpalte"/>
              <w:jc w:val="left"/>
              <w:rPr>
                <w:rFonts w:ascii="Arial" w:hAnsi="Arial" w:cs="Arial"/>
              </w:rPr>
            </w:pPr>
            <w:r w:rsidRPr="0080089E">
              <w:rPr>
                <w:rFonts w:ascii="Arial" w:hAnsi="Arial" w:cs="Arial"/>
              </w:rPr>
              <w:t>2. Unterabschnitt</w:t>
            </w:r>
            <w:r w:rsidRPr="0080089E">
              <w:rPr>
                <w:rFonts w:ascii="Arial" w:hAnsi="Arial" w:cs="Arial"/>
              </w:rPr>
              <w:br/>
              <w:t>Internationale Zusammenarbeit</w:t>
            </w:r>
          </w:p>
        </w:tc>
      </w:tr>
      <w:tr w:rsidR="00644C7E" w:rsidRPr="0080089E" w14:paraId="3AD3EC0A" w14:textId="77777777" w:rsidTr="0080089E">
        <w:tc>
          <w:tcPr>
            <w:tcW w:w="1134" w:type="dxa"/>
            <w:hideMark/>
          </w:tcPr>
          <w:p w14:paraId="4DF9D49E" w14:textId="77777777" w:rsidR="00644C7E" w:rsidRPr="0080089E" w:rsidRDefault="00644C7E" w:rsidP="0080089E">
            <w:pPr>
              <w:pStyle w:val="32InhaltEintrag"/>
              <w:rPr>
                <w:rFonts w:ascii="Arial" w:hAnsi="Arial" w:cs="Arial"/>
              </w:rPr>
            </w:pPr>
            <w:r w:rsidRPr="0080089E">
              <w:rPr>
                <w:rFonts w:ascii="Arial" w:hAnsi="Arial" w:cs="Arial"/>
              </w:rPr>
              <w:t>§ 101.</w:t>
            </w:r>
          </w:p>
        </w:tc>
        <w:tc>
          <w:tcPr>
            <w:tcW w:w="7350" w:type="dxa"/>
          </w:tcPr>
          <w:p w14:paraId="045E9056" w14:textId="77777777" w:rsidR="00644C7E" w:rsidRPr="0080089E" w:rsidRDefault="00644C7E" w:rsidP="0080089E">
            <w:pPr>
              <w:pStyle w:val="09Abstand"/>
              <w:rPr>
                <w:rFonts w:ascii="Arial" w:hAnsi="Arial" w:cs="Arial"/>
              </w:rPr>
            </w:pPr>
          </w:p>
        </w:tc>
      </w:tr>
      <w:tr w:rsidR="00644C7E" w:rsidRPr="0080089E" w14:paraId="3C62BB97" w14:textId="77777777" w:rsidTr="0080089E">
        <w:tc>
          <w:tcPr>
            <w:tcW w:w="1134" w:type="dxa"/>
            <w:hideMark/>
          </w:tcPr>
          <w:p w14:paraId="6F130955" w14:textId="77777777" w:rsidR="00644C7E" w:rsidRPr="0080089E" w:rsidRDefault="00644C7E" w:rsidP="0080089E">
            <w:pPr>
              <w:pStyle w:val="32InhaltEintrag"/>
              <w:rPr>
                <w:rFonts w:ascii="Arial" w:hAnsi="Arial" w:cs="Arial"/>
              </w:rPr>
            </w:pPr>
            <w:r w:rsidRPr="0080089E">
              <w:rPr>
                <w:rFonts w:ascii="Arial" w:hAnsi="Arial" w:cs="Arial"/>
              </w:rPr>
              <w:t>§ 102.</w:t>
            </w:r>
          </w:p>
        </w:tc>
        <w:tc>
          <w:tcPr>
            <w:tcW w:w="7350" w:type="dxa"/>
          </w:tcPr>
          <w:p w14:paraId="4859E994" w14:textId="77777777" w:rsidR="00644C7E" w:rsidRPr="0080089E" w:rsidRDefault="00644C7E" w:rsidP="0080089E">
            <w:pPr>
              <w:pStyle w:val="09Abstand"/>
              <w:rPr>
                <w:rFonts w:ascii="Arial" w:hAnsi="Arial" w:cs="Arial"/>
              </w:rPr>
            </w:pPr>
          </w:p>
        </w:tc>
      </w:tr>
      <w:tr w:rsidR="00644C7E" w:rsidRPr="0080089E" w14:paraId="36535B2F" w14:textId="77777777" w:rsidTr="0080089E">
        <w:tc>
          <w:tcPr>
            <w:tcW w:w="1134" w:type="dxa"/>
            <w:hideMark/>
          </w:tcPr>
          <w:p w14:paraId="32C36E1E" w14:textId="77777777" w:rsidR="00644C7E" w:rsidRPr="0080089E" w:rsidRDefault="00644C7E" w:rsidP="0080089E">
            <w:pPr>
              <w:pStyle w:val="32InhaltEintrag"/>
              <w:rPr>
                <w:rFonts w:ascii="Arial" w:hAnsi="Arial" w:cs="Arial"/>
              </w:rPr>
            </w:pPr>
            <w:r w:rsidRPr="0080089E">
              <w:rPr>
                <w:rFonts w:ascii="Arial" w:hAnsi="Arial" w:cs="Arial"/>
              </w:rPr>
              <w:t>§ 103.</w:t>
            </w:r>
          </w:p>
        </w:tc>
        <w:tc>
          <w:tcPr>
            <w:tcW w:w="7350" w:type="dxa"/>
            <w:hideMark/>
          </w:tcPr>
          <w:p w14:paraId="0E643BB6" w14:textId="77777777" w:rsidR="00644C7E" w:rsidRPr="0080089E" w:rsidRDefault="00644C7E" w:rsidP="0080089E">
            <w:pPr>
              <w:pStyle w:val="32InhaltEintrag"/>
              <w:rPr>
                <w:rFonts w:ascii="Arial" w:hAnsi="Arial" w:cs="Arial"/>
              </w:rPr>
            </w:pPr>
            <w:r w:rsidRPr="0080089E">
              <w:rPr>
                <w:rFonts w:ascii="Arial" w:hAnsi="Arial" w:cs="Arial"/>
              </w:rPr>
              <w:t>Europäische Zusammenarbeit</w:t>
            </w:r>
          </w:p>
        </w:tc>
      </w:tr>
      <w:tr w:rsidR="00644C7E" w:rsidRPr="0080089E" w14:paraId="1670F247" w14:textId="77777777" w:rsidTr="0080089E">
        <w:tc>
          <w:tcPr>
            <w:tcW w:w="8484" w:type="dxa"/>
            <w:gridSpan w:val="2"/>
            <w:hideMark/>
          </w:tcPr>
          <w:p w14:paraId="36DDD80A" w14:textId="77777777" w:rsidR="00F56977" w:rsidRDefault="00F56977" w:rsidP="0080089E">
            <w:pPr>
              <w:pStyle w:val="31InhaltSpalte"/>
              <w:jc w:val="left"/>
              <w:rPr>
                <w:rFonts w:ascii="Arial" w:hAnsi="Arial" w:cs="Arial"/>
                <w:sz w:val="22"/>
                <w:szCs w:val="22"/>
              </w:rPr>
            </w:pPr>
          </w:p>
          <w:p w14:paraId="77B5D9C9"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7. Abschnitt</w:t>
            </w:r>
            <w:r w:rsidRPr="00F56977">
              <w:rPr>
                <w:rFonts w:ascii="Arial" w:hAnsi="Arial" w:cs="Arial"/>
                <w:sz w:val="22"/>
                <w:szCs w:val="22"/>
              </w:rPr>
              <w:br/>
              <w:t>Sanktionen</w:t>
            </w:r>
          </w:p>
        </w:tc>
      </w:tr>
      <w:tr w:rsidR="00644C7E" w:rsidRPr="0080089E" w14:paraId="14AFCD56" w14:textId="77777777" w:rsidTr="0080089E">
        <w:tc>
          <w:tcPr>
            <w:tcW w:w="1134" w:type="dxa"/>
            <w:hideMark/>
          </w:tcPr>
          <w:p w14:paraId="060B43D2" w14:textId="77777777" w:rsidR="00644C7E" w:rsidRPr="0080089E" w:rsidRDefault="00644C7E" w:rsidP="0080089E">
            <w:pPr>
              <w:pStyle w:val="32InhaltEintrag"/>
              <w:rPr>
                <w:rFonts w:ascii="Arial" w:hAnsi="Arial" w:cs="Arial"/>
              </w:rPr>
            </w:pPr>
            <w:r w:rsidRPr="0080089E">
              <w:rPr>
                <w:rFonts w:ascii="Arial" w:hAnsi="Arial" w:cs="Arial"/>
              </w:rPr>
              <w:t>§ 104.</w:t>
            </w:r>
          </w:p>
        </w:tc>
        <w:tc>
          <w:tcPr>
            <w:tcW w:w="7350" w:type="dxa"/>
            <w:hideMark/>
          </w:tcPr>
          <w:p w14:paraId="79358157" w14:textId="77777777" w:rsidR="00644C7E" w:rsidRPr="0080089E" w:rsidRDefault="00644C7E" w:rsidP="0080089E">
            <w:pPr>
              <w:pStyle w:val="32InhaltEintrag"/>
              <w:rPr>
                <w:rFonts w:ascii="Arial" w:hAnsi="Arial" w:cs="Arial"/>
              </w:rPr>
            </w:pPr>
            <w:r w:rsidRPr="0080089E">
              <w:rPr>
                <w:rFonts w:ascii="Arial" w:hAnsi="Arial" w:cs="Arial"/>
              </w:rPr>
              <w:t>Wahrnehmung der Sanktionsbefugnisse</w:t>
            </w:r>
          </w:p>
        </w:tc>
      </w:tr>
      <w:tr w:rsidR="00644C7E" w:rsidRPr="0080089E" w14:paraId="27775A98" w14:textId="77777777" w:rsidTr="0080089E">
        <w:tc>
          <w:tcPr>
            <w:tcW w:w="1134" w:type="dxa"/>
            <w:hideMark/>
          </w:tcPr>
          <w:p w14:paraId="376510EB" w14:textId="77777777" w:rsidR="00644C7E" w:rsidRPr="0080089E" w:rsidRDefault="00644C7E" w:rsidP="0080089E">
            <w:pPr>
              <w:pStyle w:val="32InhaltEintrag"/>
              <w:rPr>
                <w:rFonts w:ascii="Arial" w:hAnsi="Arial" w:cs="Arial"/>
              </w:rPr>
            </w:pPr>
            <w:r w:rsidRPr="0080089E">
              <w:rPr>
                <w:rFonts w:ascii="Arial" w:hAnsi="Arial" w:cs="Arial"/>
              </w:rPr>
              <w:t>§ 105.</w:t>
            </w:r>
          </w:p>
        </w:tc>
        <w:tc>
          <w:tcPr>
            <w:tcW w:w="7350" w:type="dxa"/>
            <w:hideMark/>
          </w:tcPr>
          <w:p w14:paraId="3B46D572" w14:textId="77777777" w:rsidR="00644C7E" w:rsidRPr="0080089E" w:rsidRDefault="00644C7E" w:rsidP="0080089E">
            <w:pPr>
              <w:pStyle w:val="32InhaltEintrag"/>
              <w:rPr>
                <w:rFonts w:ascii="Arial" w:hAnsi="Arial" w:cs="Arial"/>
              </w:rPr>
            </w:pPr>
            <w:r w:rsidRPr="0080089E">
              <w:rPr>
                <w:rFonts w:ascii="Arial" w:hAnsi="Arial" w:cs="Arial"/>
              </w:rPr>
              <w:t>Weitere Strafbestimmungen</w:t>
            </w:r>
          </w:p>
        </w:tc>
      </w:tr>
      <w:tr w:rsidR="00644C7E" w:rsidRPr="0080089E" w14:paraId="4AEAD0DA" w14:textId="77777777" w:rsidTr="0080089E">
        <w:tc>
          <w:tcPr>
            <w:tcW w:w="1134" w:type="dxa"/>
            <w:hideMark/>
          </w:tcPr>
          <w:p w14:paraId="28DB4D71" w14:textId="77777777" w:rsidR="00644C7E" w:rsidRPr="0080089E" w:rsidRDefault="00644C7E" w:rsidP="0080089E">
            <w:pPr>
              <w:pStyle w:val="32InhaltEintrag"/>
              <w:rPr>
                <w:rFonts w:ascii="Arial" w:hAnsi="Arial" w:cs="Arial"/>
              </w:rPr>
            </w:pPr>
            <w:r w:rsidRPr="0080089E">
              <w:rPr>
                <w:rFonts w:ascii="Arial" w:hAnsi="Arial" w:cs="Arial"/>
              </w:rPr>
              <w:t>§ 106.</w:t>
            </w:r>
          </w:p>
        </w:tc>
        <w:tc>
          <w:tcPr>
            <w:tcW w:w="7350" w:type="dxa"/>
          </w:tcPr>
          <w:p w14:paraId="0036A1D3" w14:textId="77777777" w:rsidR="00644C7E" w:rsidRPr="0080089E" w:rsidRDefault="00644C7E" w:rsidP="0080089E">
            <w:pPr>
              <w:pStyle w:val="09Abstand"/>
              <w:rPr>
                <w:rFonts w:ascii="Arial" w:hAnsi="Arial" w:cs="Arial"/>
              </w:rPr>
            </w:pPr>
          </w:p>
        </w:tc>
      </w:tr>
      <w:tr w:rsidR="00644C7E" w:rsidRPr="0080089E" w14:paraId="50CB2B14" w14:textId="77777777" w:rsidTr="0080089E">
        <w:tc>
          <w:tcPr>
            <w:tcW w:w="1134" w:type="dxa"/>
            <w:hideMark/>
          </w:tcPr>
          <w:p w14:paraId="2D5B13B0" w14:textId="77777777" w:rsidR="00644C7E" w:rsidRPr="0080089E" w:rsidRDefault="00644C7E" w:rsidP="0080089E">
            <w:pPr>
              <w:pStyle w:val="32InhaltEintrag"/>
              <w:rPr>
                <w:rFonts w:ascii="Arial" w:hAnsi="Arial" w:cs="Arial"/>
              </w:rPr>
            </w:pPr>
            <w:r w:rsidRPr="0080089E">
              <w:rPr>
                <w:rFonts w:ascii="Arial" w:hAnsi="Arial" w:cs="Arial"/>
              </w:rPr>
              <w:t>§ 107.</w:t>
            </w:r>
          </w:p>
        </w:tc>
        <w:tc>
          <w:tcPr>
            <w:tcW w:w="7350" w:type="dxa"/>
          </w:tcPr>
          <w:p w14:paraId="1A0F1CA8" w14:textId="77777777" w:rsidR="00644C7E" w:rsidRPr="0080089E" w:rsidRDefault="00644C7E" w:rsidP="0080089E">
            <w:pPr>
              <w:pStyle w:val="09Abstand"/>
              <w:rPr>
                <w:rFonts w:ascii="Arial" w:hAnsi="Arial" w:cs="Arial"/>
              </w:rPr>
            </w:pPr>
          </w:p>
        </w:tc>
      </w:tr>
      <w:tr w:rsidR="00644C7E" w:rsidRPr="0080089E" w14:paraId="34AFDCDE" w14:textId="77777777" w:rsidTr="0080089E">
        <w:tc>
          <w:tcPr>
            <w:tcW w:w="1134" w:type="dxa"/>
            <w:hideMark/>
          </w:tcPr>
          <w:p w14:paraId="1D407423" w14:textId="77777777" w:rsidR="00644C7E" w:rsidRPr="0080089E" w:rsidRDefault="00644C7E" w:rsidP="0080089E">
            <w:pPr>
              <w:pStyle w:val="32InhaltEintrag"/>
              <w:rPr>
                <w:rFonts w:ascii="Arial" w:hAnsi="Arial" w:cs="Arial"/>
              </w:rPr>
            </w:pPr>
            <w:r w:rsidRPr="0080089E">
              <w:rPr>
                <w:rFonts w:ascii="Arial" w:hAnsi="Arial" w:cs="Arial"/>
              </w:rPr>
              <w:t>§ 108.</w:t>
            </w:r>
          </w:p>
        </w:tc>
        <w:tc>
          <w:tcPr>
            <w:tcW w:w="7350" w:type="dxa"/>
            <w:hideMark/>
          </w:tcPr>
          <w:p w14:paraId="4CB41C56" w14:textId="77777777" w:rsidR="00644C7E" w:rsidRPr="0080089E" w:rsidRDefault="00644C7E" w:rsidP="0080089E">
            <w:pPr>
              <w:pStyle w:val="32InhaltEintrag"/>
              <w:rPr>
                <w:rFonts w:ascii="Arial" w:hAnsi="Arial" w:cs="Arial"/>
              </w:rPr>
            </w:pPr>
            <w:r w:rsidRPr="0080089E">
              <w:rPr>
                <w:rFonts w:ascii="Arial" w:hAnsi="Arial" w:cs="Arial"/>
              </w:rPr>
              <w:t>Strafbestimmung betreffend juristische Personen</w:t>
            </w:r>
          </w:p>
        </w:tc>
      </w:tr>
      <w:tr w:rsidR="00644C7E" w:rsidRPr="0080089E" w14:paraId="4A6D1FF6" w14:textId="77777777" w:rsidTr="0080089E">
        <w:tc>
          <w:tcPr>
            <w:tcW w:w="1134" w:type="dxa"/>
            <w:hideMark/>
          </w:tcPr>
          <w:p w14:paraId="59B91161" w14:textId="77777777" w:rsidR="00644C7E" w:rsidRPr="0080089E" w:rsidRDefault="00644C7E" w:rsidP="0080089E">
            <w:pPr>
              <w:pStyle w:val="32InhaltEintrag"/>
              <w:rPr>
                <w:rFonts w:ascii="Arial" w:hAnsi="Arial" w:cs="Arial"/>
              </w:rPr>
            </w:pPr>
            <w:r w:rsidRPr="0080089E">
              <w:rPr>
                <w:rFonts w:ascii="Arial" w:hAnsi="Arial" w:cs="Arial"/>
              </w:rPr>
              <w:t>§ 109.</w:t>
            </w:r>
          </w:p>
        </w:tc>
        <w:tc>
          <w:tcPr>
            <w:tcW w:w="7350" w:type="dxa"/>
          </w:tcPr>
          <w:p w14:paraId="2BDCA330" w14:textId="77777777" w:rsidR="00644C7E" w:rsidRPr="0080089E" w:rsidRDefault="00644C7E" w:rsidP="0080089E">
            <w:pPr>
              <w:pStyle w:val="09Abstand"/>
              <w:rPr>
                <w:rFonts w:ascii="Arial" w:hAnsi="Arial" w:cs="Arial"/>
              </w:rPr>
            </w:pPr>
          </w:p>
        </w:tc>
      </w:tr>
      <w:tr w:rsidR="00644C7E" w:rsidRPr="0080089E" w14:paraId="3414821F" w14:textId="77777777" w:rsidTr="0080089E">
        <w:tc>
          <w:tcPr>
            <w:tcW w:w="1134" w:type="dxa"/>
            <w:hideMark/>
          </w:tcPr>
          <w:p w14:paraId="576FEAB2" w14:textId="77777777" w:rsidR="00644C7E" w:rsidRPr="0080089E" w:rsidRDefault="00644C7E" w:rsidP="0080089E">
            <w:pPr>
              <w:pStyle w:val="32InhaltEintrag"/>
              <w:rPr>
                <w:rFonts w:ascii="Arial" w:hAnsi="Arial" w:cs="Arial"/>
              </w:rPr>
            </w:pPr>
            <w:r w:rsidRPr="0080089E">
              <w:rPr>
                <w:rFonts w:ascii="Arial" w:hAnsi="Arial" w:cs="Arial"/>
              </w:rPr>
              <w:t>§ 110.</w:t>
            </w:r>
          </w:p>
        </w:tc>
        <w:tc>
          <w:tcPr>
            <w:tcW w:w="7350" w:type="dxa"/>
            <w:hideMark/>
          </w:tcPr>
          <w:p w14:paraId="7B8B8FB1" w14:textId="77777777" w:rsidR="00644C7E" w:rsidRPr="0080089E" w:rsidRDefault="00644C7E" w:rsidP="0080089E">
            <w:pPr>
              <w:pStyle w:val="32InhaltEintrag"/>
              <w:rPr>
                <w:rFonts w:ascii="Arial" w:hAnsi="Arial" w:cs="Arial"/>
              </w:rPr>
            </w:pPr>
            <w:r w:rsidRPr="0080089E">
              <w:rPr>
                <w:rFonts w:ascii="Arial" w:hAnsi="Arial" w:cs="Arial"/>
              </w:rPr>
              <w:t>Veröffentlichungen von Maßnahmen und Sanktionen</w:t>
            </w:r>
          </w:p>
        </w:tc>
      </w:tr>
      <w:tr w:rsidR="00644C7E" w:rsidRPr="0080089E" w14:paraId="62A83E38" w14:textId="77777777" w:rsidTr="0080089E">
        <w:tc>
          <w:tcPr>
            <w:tcW w:w="1134" w:type="dxa"/>
            <w:hideMark/>
          </w:tcPr>
          <w:p w14:paraId="11D0ACD1" w14:textId="77777777" w:rsidR="00644C7E" w:rsidRPr="0080089E" w:rsidRDefault="00644C7E" w:rsidP="0080089E">
            <w:pPr>
              <w:pStyle w:val="32InhaltEintrag"/>
              <w:rPr>
                <w:rFonts w:ascii="Arial" w:hAnsi="Arial" w:cs="Arial"/>
              </w:rPr>
            </w:pPr>
            <w:r w:rsidRPr="0080089E">
              <w:rPr>
                <w:rFonts w:ascii="Arial" w:hAnsi="Arial" w:cs="Arial"/>
              </w:rPr>
              <w:t>§ 111.</w:t>
            </w:r>
          </w:p>
        </w:tc>
        <w:tc>
          <w:tcPr>
            <w:tcW w:w="7350" w:type="dxa"/>
            <w:hideMark/>
          </w:tcPr>
          <w:p w14:paraId="0D828154" w14:textId="77777777" w:rsidR="00644C7E" w:rsidRPr="0080089E" w:rsidRDefault="00644C7E" w:rsidP="0080089E">
            <w:pPr>
              <w:pStyle w:val="32InhaltEintrag"/>
              <w:rPr>
                <w:rFonts w:ascii="Arial" w:hAnsi="Arial" w:cs="Arial"/>
              </w:rPr>
            </w:pPr>
            <w:r w:rsidRPr="0080089E">
              <w:rPr>
                <w:rFonts w:ascii="Arial" w:hAnsi="Arial" w:cs="Arial"/>
              </w:rPr>
              <w:t>Rechtsschutz gegen Veröffentlichungen der FMA</w:t>
            </w:r>
          </w:p>
        </w:tc>
      </w:tr>
      <w:tr w:rsidR="00644C7E" w:rsidRPr="0080089E" w14:paraId="2BAF8D7F" w14:textId="77777777" w:rsidTr="0080089E">
        <w:tc>
          <w:tcPr>
            <w:tcW w:w="8484" w:type="dxa"/>
            <w:gridSpan w:val="2"/>
            <w:hideMark/>
          </w:tcPr>
          <w:p w14:paraId="6B67C7DA" w14:textId="77777777" w:rsidR="00F56977" w:rsidRDefault="00F56977" w:rsidP="0080089E">
            <w:pPr>
              <w:pStyle w:val="31InhaltSpalte"/>
              <w:jc w:val="left"/>
              <w:rPr>
                <w:rFonts w:ascii="Arial" w:hAnsi="Arial" w:cs="Arial"/>
                <w:sz w:val="22"/>
                <w:szCs w:val="22"/>
              </w:rPr>
            </w:pPr>
          </w:p>
          <w:p w14:paraId="076AEA6A"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8. Abschnitt</w:t>
            </w:r>
            <w:r w:rsidRPr="00F56977">
              <w:rPr>
                <w:rFonts w:ascii="Arial" w:hAnsi="Arial" w:cs="Arial"/>
                <w:sz w:val="22"/>
                <w:szCs w:val="22"/>
              </w:rPr>
              <w:br/>
              <w:t>Verfahrensbestimmungen</w:t>
            </w:r>
          </w:p>
        </w:tc>
      </w:tr>
      <w:tr w:rsidR="00644C7E" w:rsidRPr="0080089E" w14:paraId="26503723" w14:textId="77777777" w:rsidTr="0080089E">
        <w:tc>
          <w:tcPr>
            <w:tcW w:w="1134" w:type="dxa"/>
            <w:hideMark/>
          </w:tcPr>
          <w:p w14:paraId="08D40254" w14:textId="77777777" w:rsidR="00644C7E" w:rsidRPr="0080089E" w:rsidRDefault="00644C7E" w:rsidP="0080089E">
            <w:pPr>
              <w:pStyle w:val="32InhaltEintrag"/>
              <w:rPr>
                <w:rFonts w:ascii="Arial" w:hAnsi="Arial" w:cs="Arial"/>
              </w:rPr>
            </w:pPr>
            <w:r w:rsidRPr="0080089E">
              <w:rPr>
                <w:rFonts w:ascii="Arial" w:hAnsi="Arial" w:cs="Arial"/>
              </w:rPr>
              <w:t>§ 112.</w:t>
            </w:r>
          </w:p>
        </w:tc>
        <w:tc>
          <w:tcPr>
            <w:tcW w:w="7350" w:type="dxa"/>
            <w:hideMark/>
          </w:tcPr>
          <w:p w14:paraId="486A050A" w14:textId="77777777" w:rsidR="00644C7E" w:rsidRPr="0080089E" w:rsidRDefault="00644C7E" w:rsidP="0080089E">
            <w:pPr>
              <w:pStyle w:val="32InhaltEintrag"/>
              <w:rPr>
                <w:rFonts w:ascii="Arial" w:hAnsi="Arial" w:cs="Arial"/>
              </w:rPr>
            </w:pPr>
            <w:r w:rsidRPr="0080089E">
              <w:rPr>
                <w:rFonts w:ascii="Arial" w:hAnsi="Arial" w:cs="Arial"/>
              </w:rPr>
              <w:t>Allgemeine Verfahrensbestimmungen</w:t>
            </w:r>
          </w:p>
        </w:tc>
      </w:tr>
      <w:tr w:rsidR="00644C7E" w:rsidRPr="0080089E" w14:paraId="12088A62" w14:textId="77777777" w:rsidTr="0080089E">
        <w:tc>
          <w:tcPr>
            <w:tcW w:w="1134" w:type="dxa"/>
            <w:hideMark/>
          </w:tcPr>
          <w:p w14:paraId="6E5FFFC5" w14:textId="77777777" w:rsidR="00644C7E" w:rsidRPr="0080089E" w:rsidRDefault="00644C7E" w:rsidP="0080089E">
            <w:pPr>
              <w:pStyle w:val="32InhaltEintrag"/>
              <w:rPr>
                <w:rFonts w:ascii="Arial" w:hAnsi="Arial" w:cs="Arial"/>
              </w:rPr>
            </w:pPr>
            <w:r w:rsidRPr="0080089E">
              <w:rPr>
                <w:rFonts w:ascii="Arial" w:hAnsi="Arial" w:cs="Arial"/>
              </w:rPr>
              <w:t>§ 113.</w:t>
            </w:r>
          </w:p>
        </w:tc>
        <w:tc>
          <w:tcPr>
            <w:tcW w:w="7350" w:type="dxa"/>
            <w:hideMark/>
          </w:tcPr>
          <w:p w14:paraId="73E42266" w14:textId="77777777" w:rsidR="00644C7E" w:rsidRPr="0080089E" w:rsidRDefault="00644C7E" w:rsidP="0080089E">
            <w:pPr>
              <w:pStyle w:val="32InhaltEintrag"/>
              <w:rPr>
                <w:rFonts w:ascii="Arial" w:hAnsi="Arial" w:cs="Arial"/>
              </w:rPr>
            </w:pPr>
            <w:r w:rsidRPr="0080089E">
              <w:rPr>
                <w:rFonts w:ascii="Arial" w:hAnsi="Arial" w:cs="Arial"/>
              </w:rPr>
              <w:t>Besondere Verfahrensbestimmungen</w:t>
            </w:r>
          </w:p>
        </w:tc>
      </w:tr>
      <w:tr w:rsidR="00644C7E" w:rsidRPr="0080089E" w14:paraId="3E98629D" w14:textId="77777777" w:rsidTr="0080089E">
        <w:tc>
          <w:tcPr>
            <w:tcW w:w="1134" w:type="dxa"/>
            <w:hideMark/>
          </w:tcPr>
          <w:p w14:paraId="6CB197A8" w14:textId="77777777" w:rsidR="00644C7E" w:rsidRPr="0080089E" w:rsidRDefault="00644C7E" w:rsidP="0080089E">
            <w:pPr>
              <w:pStyle w:val="32InhaltEintrag"/>
              <w:rPr>
                <w:rFonts w:ascii="Arial" w:hAnsi="Arial" w:cs="Arial"/>
              </w:rPr>
            </w:pPr>
            <w:r w:rsidRPr="0080089E">
              <w:rPr>
                <w:rFonts w:ascii="Arial" w:hAnsi="Arial" w:cs="Arial"/>
              </w:rPr>
              <w:t>§ 114.</w:t>
            </w:r>
          </w:p>
        </w:tc>
        <w:tc>
          <w:tcPr>
            <w:tcW w:w="7350" w:type="dxa"/>
          </w:tcPr>
          <w:p w14:paraId="741401DD" w14:textId="77777777" w:rsidR="00644C7E" w:rsidRPr="0080089E" w:rsidRDefault="00644C7E" w:rsidP="0080089E">
            <w:pPr>
              <w:pStyle w:val="09Abstand"/>
              <w:rPr>
                <w:rFonts w:ascii="Arial" w:hAnsi="Arial" w:cs="Arial"/>
              </w:rPr>
            </w:pPr>
          </w:p>
        </w:tc>
      </w:tr>
      <w:tr w:rsidR="00644C7E" w:rsidRPr="0080089E" w14:paraId="7AF6B3C3" w14:textId="77777777" w:rsidTr="00A03C40">
        <w:tc>
          <w:tcPr>
            <w:tcW w:w="1134" w:type="dxa"/>
          </w:tcPr>
          <w:p w14:paraId="770BE717" w14:textId="1CFF2706" w:rsidR="00644C7E" w:rsidRPr="0080089E" w:rsidRDefault="00644C7E" w:rsidP="0080089E">
            <w:pPr>
              <w:pStyle w:val="32InhaltEintrag"/>
              <w:rPr>
                <w:rFonts w:ascii="Arial" w:hAnsi="Arial" w:cs="Arial"/>
              </w:rPr>
            </w:pPr>
          </w:p>
        </w:tc>
        <w:tc>
          <w:tcPr>
            <w:tcW w:w="7350" w:type="dxa"/>
          </w:tcPr>
          <w:p w14:paraId="1EAD5731" w14:textId="382EC77C" w:rsidR="00644C7E" w:rsidRPr="0080089E" w:rsidRDefault="005A7317" w:rsidP="0080089E">
            <w:pPr>
              <w:pStyle w:val="09Abstand"/>
              <w:rPr>
                <w:rFonts w:ascii="Arial" w:hAnsi="Arial" w:cs="Arial"/>
              </w:rPr>
            </w:pPr>
            <w:r w:rsidRPr="005A7317">
              <w:rPr>
                <w:rFonts w:ascii="Arial" w:hAnsi="Arial" w:cs="Arial"/>
                <w:lang w:val="de-DE"/>
              </w:rPr>
              <w:t>(aufgehoben durch Art. 2 Z 1 BGBl. I Nr. 98/2021)</w:t>
            </w:r>
          </w:p>
        </w:tc>
      </w:tr>
      <w:tr w:rsidR="00644C7E" w:rsidRPr="0080089E" w14:paraId="2119173A" w14:textId="77777777" w:rsidTr="0080089E">
        <w:tc>
          <w:tcPr>
            <w:tcW w:w="1134" w:type="dxa"/>
            <w:hideMark/>
          </w:tcPr>
          <w:p w14:paraId="655B2C2F" w14:textId="0388DAEA" w:rsidR="00644C7E" w:rsidRPr="0080089E" w:rsidRDefault="00644C7E" w:rsidP="0080089E">
            <w:pPr>
              <w:pStyle w:val="32InhaltEintrag"/>
              <w:rPr>
                <w:rFonts w:ascii="Arial" w:hAnsi="Arial" w:cs="Arial"/>
              </w:rPr>
            </w:pPr>
          </w:p>
        </w:tc>
        <w:tc>
          <w:tcPr>
            <w:tcW w:w="7350" w:type="dxa"/>
          </w:tcPr>
          <w:p w14:paraId="75BAFA16" w14:textId="3BDE4A4E" w:rsidR="00644C7E" w:rsidRPr="0080089E" w:rsidRDefault="005A7317" w:rsidP="0080089E">
            <w:pPr>
              <w:pStyle w:val="09Abstand"/>
              <w:rPr>
                <w:rFonts w:ascii="Arial" w:hAnsi="Arial" w:cs="Arial"/>
              </w:rPr>
            </w:pPr>
            <w:r w:rsidRPr="005A7317">
              <w:rPr>
                <w:rFonts w:ascii="Arial" w:hAnsi="Arial" w:cs="Arial"/>
                <w:lang w:val="de-DE"/>
              </w:rPr>
              <w:t>(aufgehoben durch Art. 2 Z 1 BGBl. I Nr. 98/2021)</w:t>
            </w:r>
          </w:p>
        </w:tc>
      </w:tr>
      <w:tr w:rsidR="00644C7E" w:rsidRPr="0080089E" w14:paraId="004B9381" w14:textId="77777777" w:rsidTr="0080089E">
        <w:tc>
          <w:tcPr>
            <w:tcW w:w="8484" w:type="dxa"/>
            <w:gridSpan w:val="2"/>
            <w:hideMark/>
          </w:tcPr>
          <w:p w14:paraId="5A9CE203" w14:textId="77777777" w:rsidR="00F56977" w:rsidRDefault="00F56977" w:rsidP="0080089E">
            <w:pPr>
              <w:pStyle w:val="31InhaltSpalte"/>
              <w:jc w:val="left"/>
              <w:rPr>
                <w:rFonts w:ascii="Arial" w:hAnsi="Arial" w:cs="Arial"/>
                <w:sz w:val="22"/>
                <w:szCs w:val="22"/>
              </w:rPr>
            </w:pPr>
          </w:p>
          <w:p w14:paraId="4F97740A"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9. Abschnitt</w:t>
            </w:r>
            <w:r w:rsidRPr="00F56977">
              <w:rPr>
                <w:rFonts w:ascii="Arial" w:hAnsi="Arial" w:cs="Arial"/>
                <w:sz w:val="22"/>
                <w:szCs w:val="22"/>
              </w:rPr>
              <w:br/>
              <w:t>Übergangsbestimmungen</w:t>
            </w:r>
          </w:p>
        </w:tc>
      </w:tr>
      <w:tr w:rsidR="00644C7E" w:rsidRPr="0080089E" w14:paraId="320C610A" w14:textId="77777777" w:rsidTr="0080089E">
        <w:tc>
          <w:tcPr>
            <w:tcW w:w="1134" w:type="dxa"/>
            <w:hideMark/>
          </w:tcPr>
          <w:p w14:paraId="6E66769B" w14:textId="77777777" w:rsidR="00644C7E" w:rsidRPr="0080089E" w:rsidRDefault="00644C7E" w:rsidP="0080089E">
            <w:pPr>
              <w:pStyle w:val="32InhaltEintrag"/>
              <w:rPr>
                <w:rFonts w:ascii="Arial" w:hAnsi="Arial" w:cs="Arial"/>
              </w:rPr>
            </w:pPr>
            <w:r w:rsidRPr="0080089E">
              <w:rPr>
                <w:rFonts w:ascii="Arial" w:hAnsi="Arial" w:cs="Arial"/>
              </w:rPr>
              <w:t>§ 117.</w:t>
            </w:r>
          </w:p>
        </w:tc>
        <w:tc>
          <w:tcPr>
            <w:tcW w:w="7350" w:type="dxa"/>
          </w:tcPr>
          <w:p w14:paraId="6BE101BB" w14:textId="77777777" w:rsidR="00644C7E" w:rsidRPr="0080089E" w:rsidRDefault="00644C7E" w:rsidP="0080089E">
            <w:pPr>
              <w:pStyle w:val="32InhaltEintrag"/>
              <w:rPr>
                <w:rFonts w:ascii="Arial" w:hAnsi="Arial" w:cs="Arial"/>
              </w:rPr>
            </w:pPr>
          </w:p>
        </w:tc>
      </w:tr>
      <w:tr w:rsidR="00644C7E" w:rsidRPr="0080089E" w14:paraId="69A5277F" w14:textId="77777777" w:rsidTr="0080089E">
        <w:tc>
          <w:tcPr>
            <w:tcW w:w="8484" w:type="dxa"/>
            <w:gridSpan w:val="2"/>
            <w:hideMark/>
          </w:tcPr>
          <w:p w14:paraId="1FF38B16" w14:textId="77777777" w:rsidR="00F56977" w:rsidRDefault="00F56977" w:rsidP="0080089E">
            <w:pPr>
              <w:pStyle w:val="31InhaltSpalte"/>
              <w:jc w:val="left"/>
              <w:rPr>
                <w:rFonts w:ascii="Arial" w:hAnsi="Arial" w:cs="Arial"/>
                <w:sz w:val="24"/>
                <w:szCs w:val="24"/>
              </w:rPr>
            </w:pPr>
          </w:p>
          <w:p w14:paraId="5D2B8549" w14:textId="77777777" w:rsidR="00644C7E" w:rsidRPr="00F56977" w:rsidRDefault="00644C7E" w:rsidP="0080089E">
            <w:pPr>
              <w:pStyle w:val="31InhaltSpalte"/>
              <w:jc w:val="left"/>
              <w:rPr>
                <w:rFonts w:ascii="Arial" w:hAnsi="Arial" w:cs="Arial"/>
                <w:sz w:val="24"/>
                <w:szCs w:val="24"/>
              </w:rPr>
            </w:pPr>
            <w:r w:rsidRPr="00F56977">
              <w:rPr>
                <w:rFonts w:ascii="Arial" w:hAnsi="Arial" w:cs="Arial"/>
                <w:sz w:val="24"/>
                <w:szCs w:val="24"/>
              </w:rPr>
              <w:t>2. Hauptstück</w:t>
            </w:r>
            <w:r w:rsidRPr="00F56977">
              <w:rPr>
                <w:rFonts w:ascii="Arial" w:hAnsi="Arial" w:cs="Arial"/>
                <w:sz w:val="24"/>
                <w:szCs w:val="24"/>
              </w:rPr>
              <w:br/>
              <w:t>Transparenzvorschriften und sonstige Pflichten der Emittenten</w:t>
            </w:r>
          </w:p>
        </w:tc>
      </w:tr>
      <w:tr w:rsidR="00644C7E" w:rsidRPr="0080089E" w14:paraId="2BDCF666" w14:textId="77777777" w:rsidTr="0080089E">
        <w:tc>
          <w:tcPr>
            <w:tcW w:w="8484" w:type="dxa"/>
            <w:gridSpan w:val="2"/>
            <w:hideMark/>
          </w:tcPr>
          <w:p w14:paraId="7FE91524"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1. Abschnitt</w:t>
            </w:r>
            <w:r w:rsidRPr="00F56977">
              <w:rPr>
                <w:rFonts w:ascii="Arial" w:hAnsi="Arial" w:cs="Arial"/>
                <w:sz w:val="22"/>
                <w:szCs w:val="22"/>
              </w:rPr>
              <w:br/>
              <w:t>Allgemeine Bestimmungen</w:t>
            </w:r>
          </w:p>
        </w:tc>
      </w:tr>
      <w:tr w:rsidR="00644C7E" w:rsidRPr="0080089E" w14:paraId="1ED299EA" w14:textId="77777777" w:rsidTr="0080089E">
        <w:tc>
          <w:tcPr>
            <w:tcW w:w="1134" w:type="dxa"/>
            <w:hideMark/>
          </w:tcPr>
          <w:p w14:paraId="56E56552" w14:textId="77777777" w:rsidR="00644C7E" w:rsidRPr="0080089E" w:rsidRDefault="00644C7E" w:rsidP="0080089E">
            <w:pPr>
              <w:pStyle w:val="32InhaltEintrag"/>
              <w:rPr>
                <w:rFonts w:ascii="Arial" w:hAnsi="Arial" w:cs="Arial"/>
              </w:rPr>
            </w:pPr>
            <w:r w:rsidRPr="0080089E">
              <w:rPr>
                <w:rFonts w:ascii="Arial" w:hAnsi="Arial" w:cs="Arial"/>
              </w:rPr>
              <w:t>§ 118.</w:t>
            </w:r>
          </w:p>
        </w:tc>
        <w:tc>
          <w:tcPr>
            <w:tcW w:w="7350" w:type="dxa"/>
            <w:hideMark/>
          </w:tcPr>
          <w:p w14:paraId="396CD275" w14:textId="77777777" w:rsidR="00644C7E" w:rsidRPr="0080089E" w:rsidRDefault="00644C7E" w:rsidP="0080089E">
            <w:pPr>
              <w:pStyle w:val="32InhaltEintrag"/>
              <w:rPr>
                <w:rFonts w:ascii="Arial" w:hAnsi="Arial" w:cs="Arial"/>
              </w:rPr>
            </w:pPr>
            <w:r w:rsidRPr="0080089E">
              <w:rPr>
                <w:rFonts w:ascii="Arial" w:hAnsi="Arial" w:cs="Arial"/>
              </w:rPr>
              <w:t>Begriffsbestimmungen</w:t>
            </w:r>
          </w:p>
        </w:tc>
      </w:tr>
      <w:tr w:rsidR="00644C7E" w:rsidRPr="0080089E" w14:paraId="08224771" w14:textId="77777777" w:rsidTr="0080089E">
        <w:tc>
          <w:tcPr>
            <w:tcW w:w="1134" w:type="dxa"/>
            <w:hideMark/>
          </w:tcPr>
          <w:p w14:paraId="10675D75" w14:textId="77777777" w:rsidR="00644C7E" w:rsidRPr="0080089E" w:rsidRDefault="00644C7E" w:rsidP="0080089E">
            <w:pPr>
              <w:pStyle w:val="32InhaltEintrag"/>
              <w:rPr>
                <w:rFonts w:ascii="Arial" w:hAnsi="Arial" w:cs="Arial"/>
              </w:rPr>
            </w:pPr>
            <w:r w:rsidRPr="0080089E">
              <w:rPr>
                <w:rFonts w:ascii="Arial" w:hAnsi="Arial" w:cs="Arial"/>
              </w:rPr>
              <w:t>§ 119.</w:t>
            </w:r>
          </w:p>
        </w:tc>
        <w:tc>
          <w:tcPr>
            <w:tcW w:w="7350" w:type="dxa"/>
            <w:hideMark/>
          </w:tcPr>
          <w:p w14:paraId="687914DD" w14:textId="77777777" w:rsidR="00644C7E" w:rsidRPr="0080089E" w:rsidRDefault="00644C7E" w:rsidP="0080089E">
            <w:pPr>
              <w:pStyle w:val="32InhaltEintrag"/>
              <w:rPr>
                <w:rFonts w:ascii="Arial" w:hAnsi="Arial" w:cs="Arial"/>
              </w:rPr>
            </w:pPr>
            <w:r w:rsidRPr="0080089E">
              <w:rPr>
                <w:rFonts w:ascii="Arial" w:hAnsi="Arial" w:cs="Arial"/>
              </w:rPr>
              <w:t>Allgemeine Pflichten der Emittenten</w:t>
            </w:r>
          </w:p>
        </w:tc>
      </w:tr>
      <w:tr w:rsidR="00644C7E" w:rsidRPr="0080089E" w14:paraId="3E34B6D8" w14:textId="77777777" w:rsidTr="0080089E">
        <w:tc>
          <w:tcPr>
            <w:tcW w:w="1134" w:type="dxa"/>
            <w:hideMark/>
          </w:tcPr>
          <w:p w14:paraId="261B75C5" w14:textId="77777777" w:rsidR="00644C7E" w:rsidRPr="0080089E" w:rsidRDefault="00644C7E" w:rsidP="0080089E">
            <w:pPr>
              <w:pStyle w:val="32InhaltEintrag"/>
              <w:rPr>
                <w:rFonts w:ascii="Arial" w:hAnsi="Arial" w:cs="Arial"/>
              </w:rPr>
            </w:pPr>
            <w:r w:rsidRPr="0080089E">
              <w:rPr>
                <w:rFonts w:ascii="Arial" w:hAnsi="Arial" w:cs="Arial"/>
              </w:rPr>
              <w:t>§ 120.</w:t>
            </w:r>
          </w:p>
        </w:tc>
        <w:tc>
          <w:tcPr>
            <w:tcW w:w="7350" w:type="dxa"/>
            <w:hideMark/>
          </w:tcPr>
          <w:p w14:paraId="0681D77E" w14:textId="77777777" w:rsidR="00644C7E" w:rsidRPr="0080089E" w:rsidRDefault="00644C7E" w:rsidP="0080089E">
            <w:pPr>
              <w:pStyle w:val="32InhaltEintrag"/>
              <w:rPr>
                <w:rFonts w:ascii="Arial" w:hAnsi="Arial" w:cs="Arial"/>
              </w:rPr>
            </w:pPr>
            <w:r w:rsidRPr="0080089E">
              <w:rPr>
                <w:rFonts w:ascii="Arial" w:hAnsi="Arial" w:cs="Arial"/>
              </w:rPr>
              <w:t>Pflichten der Emittenten von Aktien</w:t>
            </w:r>
          </w:p>
        </w:tc>
      </w:tr>
      <w:tr w:rsidR="00644C7E" w:rsidRPr="0080089E" w14:paraId="1DE23EB2" w14:textId="77777777" w:rsidTr="0080089E">
        <w:tc>
          <w:tcPr>
            <w:tcW w:w="1134" w:type="dxa"/>
            <w:hideMark/>
          </w:tcPr>
          <w:p w14:paraId="07574D8C" w14:textId="77777777" w:rsidR="00644C7E" w:rsidRPr="0080089E" w:rsidRDefault="00644C7E" w:rsidP="0080089E">
            <w:pPr>
              <w:pStyle w:val="32InhaltEintrag"/>
              <w:rPr>
                <w:rFonts w:ascii="Arial" w:hAnsi="Arial" w:cs="Arial"/>
              </w:rPr>
            </w:pPr>
            <w:r w:rsidRPr="0080089E">
              <w:rPr>
                <w:rFonts w:ascii="Arial" w:hAnsi="Arial" w:cs="Arial"/>
              </w:rPr>
              <w:t>§ 121.</w:t>
            </w:r>
          </w:p>
        </w:tc>
        <w:tc>
          <w:tcPr>
            <w:tcW w:w="7350" w:type="dxa"/>
            <w:hideMark/>
          </w:tcPr>
          <w:p w14:paraId="3B469581" w14:textId="77777777" w:rsidR="00644C7E" w:rsidRPr="0080089E" w:rsidRDefault="00644C7E" w:rsidP="0080089E">
            <w:pPr>
              <w:pStyle w:val="32InhaltEintrag"/>
              <w:rPr>
                <w:rFonts w:ascii="Arial" w:hAnsi="Arial" w:cs="Arial"/>
              </w:rPr>
            </w:pPr>
            <w:r w:rsidRPr="0080089E">
              <w:rPr>
                <w:rFonts w:ascii="Arial" w:hAnsi="Arial" w:cs="Arial"/>
              </w:rPr>
              <w:t>Pflichten der Emittenten von Schuldtiteln</w:t>
            </w:r>
          </w:p>
        </w:tc>
      </w:tr>
      <w:tr w:rsidR="00644C7E" w:rsidRPr="0080089E" w14:paraId="6E8E4C16" w14:textId="77777777" w:rsidTr="0080089E">
        <w:tc>
          <w:tcPr>
            <w:tcW w:w="1134" w:type="dxa"/>
            <w:hideMark/>
          </w:tcPr>
          <w:p w14:paraId="0B8BFB6C" w14:textId="77777777" w:rsidR="00644C7E" w:rsidRPr="0080089E" w:rsidRDefault="00644C7E" w:rsidP="0080089E">
            <w:pPr>
              <w:pStyle w:val="32InhaltEintrag"/>
              <w:rPr>
                <w:rFonts w:ascii="Arial" w:hAnsi="Arial" w:cs="Arial"/>
              </w:rPr>
            </w:pPr>
            <w:r w:rsidRPr="0080089E">
              <w:rPr>
                <w:rFonts w:ascii="Arial" w:hAnsi="Arial" w:cs="Arial"/>
              </w:rPr>
              <w:t>§ 122.</w:t>
            </w:r>
          </w:p>
        </w:tc>
        <w:tc>
          <w:tcPr>
            <w:tcW w:w="7350" w:type="dxa"/>
            <w:hideMark/>
          </w:tcPr>
          <w:p w14:paraId="14392006" w14:textId="77777777" w:rsidR="00644C7E" w:rsidRPr="0080089E" w:rsidRDefault="00644C7E" w:rsidP="0080089E">
            <w:pPr>
              <w:pStyle w:val="32InhaltEintrag"/>
              <w:rPr>
                <w:rFonts w:ascii="Arial" w:hAnsi="Arial" w:cs="Arial"/>
              </w:rPr>
            </w:pPr>
            <w:r w:rsidRPr="0080089E">
              <w:rPr>
                <w:rFonts w:ascii="Arial" w:hAnsi="Arial" w:cs="Arial"/>
              </w:rPr>
              <w:t>Sprach- und Drittlandsregelung</w:t>
            </w:r>
          </w:p>
        </w:tc>
      </w:tr>
      <w:tr w:rsidR="00644C7E" w:rsidRPr="0080089E" w14:paraId="2CCCADC3" w14:textId="77777777" w:rsidTr="0080089E">
        <w:tc>
          <w:tcPr>
            <w:tcW w:w="1134" w:type="dxa"/>
            <w:hideMark/>
          </w:tcPr>
          <w:p w14:paraId="6409D3E3" w14:textId="77777777" w:rsidR="00644C7E" w:rsidRPr="0080089E" w:rsidRDefault="00644C7E" w:rsidP="0080089E">
            <w:pPr>
              <w:pStyle w:val="32InhaltEintrag"/>
              <w:rPr>
                <w:rFonts w:ascii="Arial" w:hAnsi="Arial" w:cs="Arial"/>
              </w:rPr>
            </w:pPr>
            <w:r w:rsidRPr="0080089E">
              <w:rPr>
                <w:rFonts w:ascii="Arial" w:hAnsi="Arial" w:cs="Arial"/>
              </w:rPr>
              <w:t>§ 123.</w:t>
            </w:r>
          </w:p>
        </w:tc>
        <w:tc>
          <w:tcPr>
            <w:tcW w:w="7350" w:type="dxa"/>
            <w:hideMark/>
          </w:tcPr>
          <w:p w14:paraId="68129AE2" w14:textId="77777777" w:rsidR="00644C7E" w:rsidRPr="0080089E" w:rsidRDefault="00644C7E" w:rsidP="0080089E">
            <w:pPr>
              <w:pStyle w:val="32InhaltEintrag"/>
              <w:rPr>
                <w:rFonts w:ascii="Arial" w:hAnsi="Arial" w:cs="Arial"/>
              </w:rPr>
            </w:pPr>
            <w:r w:rsidRPr="0080089E">
              <w:rPr>
                <w:rFonts w:ascii="Arial" w:hAnsi="Arial" w:cs="Arial"/>
              </w:rPr>
              <w:t>Speichersystem und Behördenkompetenzen</w:t>
            </w:r>
          </w:p>
        </w:tc>
      </w:tr>
      <w:tr w:rsidR="00644C7E" w:rsidRPr="0080089E" w14:paraId="20C7CFA7" w14:textId="77777777" w:rsidTr="0080089E">
        <w:tc>
          <w:tcPr>
            <w:tcW w:w="8484" w:type="dxa"/>
            <w:gridSpan w:val="2"/>
            <w:hideMark/>
          </w:tcPr>
          <w:p w14:paraId="4332EDA1" w14:textId="77777777" w:rsidR="00F56977" w:rsidRDefault="00F56977" w:rsidP="0080089E">
            <w:pPr>
              <w:pStyle w:val="31InhaltSpalte"/>
              <w:jc w:val="left"/>
              <w:rPr>
                <w:rFonts w:ascii="Arial" w:hAnsi="Arial" w:cs="Arial"/>
                <w:sz w:val="24"/>
                <w:szCs w:val="24"/>
              </w:rPr>
            </w:pPr>
          </w:p>
          <w:p w14:paraId="13D30086"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2. Abschnitt</w:t>
            </w:r>
            <w:r w:rsidRPr="00F56977">
              <w:rPr>
                <w:rFonts w:ascii="Arial" w:hAnsi="Arial" w:cs="Arial"/>
                <w:sz w:val="22"/>
                <w:szCs w:val="22"/>
              </w:rPr>
              <w:br/>
              <w:t>Melde- und Veröffentlichungspflichten</w:t>
            </w:r>
          </w:p>
        </w:tc>
      </w:tr>
      <w:tr w:rsidR="00644C7E" w:rsidRPr="0080089E" w14:paraId="42CF9959" w14:textId="77777777" w:rsidTr="0080089E">
        <w:tc>
          <w:tcPr>
            <w:tcW w:w="8484" w:type="dxa"/>
            <w:gridSpan w:val="2"/>
            <w:hideMark/>
          </w:tcPr>
          <w:p w14:paraId="2C75EB46" w14:textId="77777777" w:rsidR="00644C7E" w:rsidRPr="0080089E" w:rsidRDefault="00644C7E" w:rsidP="0080089E">
            <w:pPr>
              <w:pStyle w:val="31InhaltSpalte"/>
              <w:jc w:val="left"/>
              <w:rPr>
                <w:rFonts w:ascii="Arial" w:hAnsi="Arial" w:cs="Arial"/>
              </w:rPr>
            </w:pPr>
            <w:r w:rsidRPr="0080089E">
              <w:rPr>
                <w:rFonts w:ascii="Arial" w:hAnsi="Arial" w:cs="Arial"/>
              </w:rPr>
              <w:t>1. Unterabschnitt</w:t>
            </w:r>
            <w:r w:rsidRPr="0080089E">
              <w:rPr>
                <w:rFonts w:ascii="Arial" w:hAnsi="Arial" w:cs="Arial"/>
              </w:rPr>
              <w:br/>
              <w:t>Regelpublizität</w:t>
            </w:r>
          </w:p>
        </w:tc>
      </w:tr>
      <w:tr w:rsidR="00644C7E" w:rsidRPr="0080089E" w14:paraId="686FC4AE" w14:textId="77777777" w:rsidTr="0080089E">
        <w:tc>
          <w:tcPr>
            <w:tcW w:w="1134" w:type="dxa"/>
            <w:hideMark/>
          </w:tcPr>
          <w:p w14:paraId="313AB8A9" w14:textId="77777777" w:rsidR="00644C7E" w:rsidRPr="0080089E" w:rsidRDefault="00644C7E" w:rsidP="0080089E">
            <w:pPr>
              <w:pStyle w:val="32InhaltEintrag"/>
              <w:rPr>
                <w:rFonts w:ascii="Arial" w:hAnsi="Arial" w:cs="Arial"/>
              </w:rPr>
            </w:pPr>
            <w:r w:rsidRPr="0080089E">
              <w:rPr>
                <w:rFonts w:ascii="Arial" w:hAnsi="Arial" w:cs="Arial"/>
              </w:rPr>
              <w:t>§ 124.</w:t>
            </w:r>
          </w:p>
        </w:tc>
        <w:tc>
          <w:tcPr>
            <w:tcW w:w="7350" w:type="dxa"/>
            <w:hideMark/>
          </w:tcPr>
          <w:p w14:paraId="34CAF041" w14:textId="77777777" w:rsidR="00644C7E" w:rsidRPr="0080089E" w:rsidRDefault="00644C7E" w:rsidP="0080089E">
            <w:pPr>
              <w:pStyle w:val="32InhaltEintrag"/>
              <w:rPr>
                <w:rFonts w:ascii="Arial" w:hAnsi="Arial" w:cs="Arial"/>
              </w:rPr>
            </w:pPr>
            <w:r w:rsidRPr="0080089E">
              <w:rPr>
                <w:rFonts w:ascii="Arial" w:hAnsi="Arial" w:cs="Arial"/>
              </w:rPr>
              <w:t>Jahresfinanzbericht</w:t>
            </w:r>
          </w:p>
        </w:tc>
      </w:tr>
      <w:tr w:rsidR="00644C7E" w:rsidRPr="0080089E" w14:paraId="0EC3295E" w14:textId="77777777" w:rsidTr="0080089E">
        <w:tc>
          <w:tcPr>
            <w:tcW w:w="1134" w:type="dxa"/>
            <w:hideMark/>
          </w:tcPr>
          <w:p w14:paraId="22D9239A" w14:textId="77777777" w:rsidR="00644C7E" w:rsidRPr="0080089E" w:rsidRDefault="00644C7E" w:rsidP="0080089E">
            <w:pPr>
              <w:pStyle w:val="32InhaltEintrag"/>
              <w:rPr>
                <w:rFonts w:ascii="Arial" w:hAnsi="Arial" w:cs="Arial"/>
              </w:rPr>
            </w:pPr>
            <w:r w:rsidRPr="0080089E">
              <w:rPr>
                <w:rFonts w:ascii="Arial" w:hAnsi="Arial" w:cs="Arial"/>
              </w:rPr>
              <w:t>§ 125.</w:t>
            </w:r>
          </w:p>
        </w:tc>
        <w:tc>
          <w:tcPr>
            <w:tcW w:w="7350" w:type="dxa"/>
            <w:hideMark/>
          </w:tcPr>
          <w:p w14:paraId="7F377CFE" w14:textId="77777777" w:rsidR="00644C7E" w:rsidRPr="0080089E" w:rsidRDefault="00644C7E" w:rsidP="0080089E">
            <w:pPr>
              <w:pStyle w:val="32InhaltEintrag"/>
              <w:rPr>
                <w:rFonts w:ascii="Arial" w:hAnsi="Arial" w:cs="Arial"/>
              </w:rPr>
            </w:pPr>
            <w:r w:rsidRPr="0080089E">
              <w:rPr>
                <w:rFonts w:ascii="Arial" w:hAnsi="Arial" w:cs="Arial"/>
              </w:rPr>
              <w:t>Zwischenberichte</w:t>
            </w:r>
          </w:p>
        </w:tc>
      </w:tr>
      <w:tr w:rsidR="00644C7E" w:rsidRPr="0080089E" w14:paraId="645666E6" w14:textId="77777777" w:rsidTr="0080089E">
        <w:tc>
          <w:tcPr>
            <w:tcW w:w="1134" w:type="dxa"/>
            <w:hideMark/>
          </w:tcPr>
          <w:p w14:paraId="7016AFD2" w14:textId="77777777" w:rsidR="00644C7E" w:rsidRPr="0080089E" w:rsidRDefault="00644C7E" w:rsidP="0080089E">
            <w:pPr>
              <w:pStyle w:val="32InhaltEintrag"/>
              <w:rPr>
                <w:rFonts w:ascii="Arial" w:hAnsi="Arial" w:cs="Arial"/>
              </w:rPr>
            </w:pPr>
            <w:r w:rsidRPr="0080089E">
              <w:rPr>
                <w:rFonts w:ascii="Arial" w:hAnsi="Arial" w:cs="Arial"/>
              </w:rPr>
              <w:t>§ 126.</w:t>
            </w:r>
          </w:p>
        </w:tc>
        <w:tc>
          <w:tcPr>
            <w:tcW w:w="7350" w:type="dxa"/>
          </w:tcPr>
          <w:p w14:paraId="3163FFBB" w14:textId="77777777" w:rsidR="00644C7E" w:rsidRPr="0080089E" w:rsidRDefault="00644C7E" w:rsidP="0080089E">
            <w:pPr>
              <w:pStyle w:val="09Abstand"/>
              <w:rPr>
                <w:rFonts w:ascii="Arial" w:hAnsi="Arial" w:cs="Arial"/>
              </w:rPr>
            </w:pPr>
          </w:p>
        </w:tc>
      </w:tr>
      <w:tr w:rsidR="00644C7E" w:rsidRPr="0080089E" w14:paraId="2855EE0A" w14:textId="77777777" w:rsidTr="0080089E">
        <w:tc>
          <w:tcPr>
            <w:tcW w:w="1134" w:type="dxa"/>
            <w:hideMark/>
          </w:tcPr>
          <w:p w14:paraId="61B667B6" w14:textId="77777777" w:rsidR="00644C7E" w:rsidRPr="0080089E" w:rsidRDefault="00644C7E" w:rsidP="0080089E">
            <w:pPr>
              <w:pStyle w:val="32InhaltEintrag"/>
              <w:rPr>
                <w:rFonts w:ascii="Arial" w:hAnsi="Arial" w:cs="Arial"/>
              </w:rPr>
            </w:pPr>
            <w:r w:rsidRPr="0080089E">
              <w:rPr>
                <w:rFonts w:ascii="Arial" w:hAnsi="Arial" w:cs="Arial"/>
              </w:rPr>
              <w:t>§ 127.</w:t>
            </w:r>
          </w:p>
        </w:tc>
        <w:tc>
          <w:tcPr>
            <w:tcW w:w="7350" w:type="dxa"/>
            <w:hideMark/>
          </w:tcPr>
          <w:p w14:paraId="2DB58902" w14:textId="77777777" w:rsidR="00644C7E" w:rsidRPr="0080089E" w:rsidRDefault="00644C7E" w:rsidP="0080089E">
            <w:pPr>
              <w:pStyle w:val="32InhaltEintrag"/>
              <w:rPr>
                <w:rFonts w:ascii="Arial" w:hAnsi="Arial" w:cs="Arial"/>
              </w:rPr>
            </w:pPr>
            <w:r w:rsidRPr="0080089E">
              <w:rPr>
                <w:rFonts w:ascii="Arial" w:hAnsi="Arial" w:cs="Arial"/>
              </w:rPr>
              <w:t>Berichtsinhalt in Sonderfällen</w:t>
            </w:r>
          </w:p>
        </w:tc>
      </w:tr>
      <w:tr w:rsidR="00644C7E" w:rsidRPr="0080089E" w14:paraId="213D7420" w14:textId="77777777" w:rsidTr="0080089E">
        <w:tc>
          <w:tcPr>
            <w:tcW w:w="1134" w:type="dxa"/>
            <w:hideMark/>
          </w:tcPr>
          <w:p w14:paraId="0399C715" w14:textId="77777777" w:rsidR="00644C7E" w:rsidRPr="0080089E" w:rsidRDefault="00644C7E" w:rsidP="0080089E">
            <w:pPr>
              <w:pStyle w:val="32InhaltEintrag"/>
              <w:rPr>
                <w:rFonts w:ascii="Arial" w:hAnsi="Arial" w:cs="Arial"/>
              </w:rPr>
            </w:pPr>
            <w:r w:rsidRPr="0080089E">
              <w:rPr>
                <w:rFonts w:ascii="Arial" w:hAnsi="Arial" w:cs="Arial"/>
              </w:rPr>
              <w:t>§ 128.</w:t>
            </w:r>
          </w:p>
        </w:tc>
        <w:tc>
          <w:tcPr>
            <w:tcW w:w="7350" w:type="dxa"/>
            <w:hideMark/>
          </w:tcPr>
          <w:p w14:paraId="3D77351D" w14:textId="77777777" w:rsidR="00644C7E" w:rsidRPr="0080089E" w:rsidRDefault="00644C7E" w:rsidP="0080089E">
            <w:pPr>
              <w:pStyle w:val="32InhaltEintrag"/>
              <w:rPr>
                <w:rFonts w:ascii="Arial" w:hAnsi="Arial" w:cs="Arial"/>
              </w:rPr>
            </w:pPr>
            <w:r w:rsidRPr="0080089E">
              <w:rPr>
                <w:rFonts w:ascii="Arial" w:hAnsi="Arial" w:cs="Arial"/>
              </w:rPr>
              <w:t>Bericht über Zahlungen, die an staatliche Stellen geleistet werden</w:t>
            </w:r>
          </w:p>
        </w:tc>
      </w:tr>
      <w:tr w:rsidR="00644C7E" w:rsidRPr="0080089E" w14:paraId="379E9E81" w14:textId="77777777" w:rsidTr="0080089E">
        <w:tc>
          <w:tcPr>
            <w:tcW w:w="1134" w:type="dxa"/>
            <w:hideMark/>
          </w:tcPr>
          <w:p w14:paraId="4D9CBA41" w14:textId="77777777" w:rsidR="00644C7E" w:rsidRPr="0080089E" w:rsidRDefault="00644C7E" w:rsidP="0080089E">
            <w:pPr>
              <w:pStyle w:val="32InhaltEintrag"/>
              <w:rPr>
                <w:rFonts w:ascii="Arial" w:hAnsi="Arial" w:cs="Arial"/>
              </w:rPr>
            </w:pPr>
            <w:r w:rsidRPr="0080089E">
              <w:rPr>
                <w:rFonts w:ascii="Arial" w:hAnsi="Arial" w:cs="Arial"/>
              </w:rPr>
              <w:t>§ 129.</w:t>
            </w:r>
          </w:p>
        </w:tc>
        <w:tc>
          <w:tcPr>
            <w:tcW w:w="7350" w:type="dxa"/>
            <w:hideMark/>
          </w:tcPr>
          <w:p w14:paraId="10A22629" w14:textId="77777777" w:rsidR="00644C7E" w:rsidRPr="0080089E" w:rsidRDefault="00644C7E" w:rsidP="0080089E">
            <w:pPr>
              <w:pStyle w:val="32InhaltEintrag"/>
              <w:rPr>
                <w:rFonts w:ascii="Arial" w:hAnsi="Arial" w:cs="Arial"/>
              </w:rPr>
            </w:pPr>
            <w:r w:rsidRPr="0080089E">
              <w:rPr>
                <w:rFonts w:ascii="Arial" w:hAnsi="Arial" w:cs="Arial"/>
              </w:rPr>
              <w:t>Ausnahmen von der Berichtspflicht</w:t>
            </w:r>
          </w:p>
        </w:tc>
      </w:tr>
      <w:tr w:rsidR="00644C7E" w:rsidRPr="0080089E" w14:paraId="6338E1F1" w14:textId="77777777" w:rsidTr="0080089E">
        <w:tc>
          <w:tcPr>
            <w:tcW w:w="8484" w:type="dxa"/>
            <w:gridSpan w:val="2"/>
            <w:hideMark/>
          </w:tcPr>
          <w:p w14:paraId="5B3389C3" w14:textId="77777777" w:rsidR="00644C7E" w:rsidRPr="0080089E" w:rsidRDefault="00644C7E" w:rsidP="0080089E">
            <w:pPr>
              <w:pStyle w:val="31InhaltSpalte"/>
              <w:jc w:val="left"/>
              <w:rPr>
                <w:rFonts w:ascii="Arial" w:hAnsi="Arial" w:cs="Arial"/>
              </w:rPr>
            </w:pPr>
            <w:r w:rsidRPr="0080089E">
              <w:rPr>
                <w:rFonts w:ascii="Arial" w:hAnsi="Arial" w:cs="Arial"/>
              </w:rPr>
              <w:t>2. Unterabschnitt</w:t>
            </w:r>
            <w:r w:rsidRPr="0080089E">
              <w:rPr>
                <w:rFonts w:ascii="Arial" w:hAnsi="Arial" w:cs="Arial"/>
              </w:rPr>
              <w:br/>
              <w:t>Beteiligungspublizität</w:t>
            </w:r>
          </w:p>
        </w:tc>
      </w:tr>
      <w:tr w:rsidR="00644C7E" w:rsidRPr="0080089E" w14:paraId="5F0A4DC7" w14:textId="77777777" w:rsidTr="0080089E">
        <w:tc>
          <w:tcPr>
            <w:tcW w:w="1134" w:type="dxa"/>
            <w:hideMark/>
          </w:tcPr>
          <w:p w14:paraId="1840CE2B" w14:textId="77777777" w:rsidR="00644C7E" w:rsidRPr="0080089E" w:rsidRDefault="00644C7E" w:rsidP="0080089E">
            <w:pPr>
              <w:pStyle w:val="32InhaltEintrag"/>
              <w:rPr>
                <w:rFonts w:ascii="Arial" w:hAnsi="Arial" w:cs="Arial"/>
              </w:rPr>
            </w:pPr>
            <w:r w:rsidRPr="0080089E">
              <w:rPr>
                <w:rFonts w:ascii="Arial" w:hAnsi="Arial" w:cs="Arial"/>
              </w:rPr>
              <w:t>§ 130.</w:t>
            </w:r>
          </w:p>
        </w:tc>
        <w:tc>
          <w:tcPr>
            <w:tcW w:w="7350" w:type="dxa"/>
            <w:hideMark/>
          </w:tcPr>
          <w:p w14:paraId="09320584" w14:textId="77777777" w:rsidR="00644C7E" w:rsidRPr="0080089E" w:rsidRDefault="00644C7E" w:rsidP="0080089E">
            <w:pPr>
              <w:pStyle w:val="32InhaltEintrag"/>
              <w:rPr>
                <w:rFonts w:ascii="Arial" w:hAnsi="Arial" w:cs="Arial"/>
              </w:rPr>
            </w:pPr>
            <w:r w:rsidRPr="0080089E">
              <w:rPr>
                <w:rFonts w:ascii="Arial" w:hAnsi="Arial" w:cs="Arial"/>
              </w:rPr>
              <w:t>Änderungen bedeutender Beteiligungen</w:t>
            </w:r>
          </w:p>
        </w:tc>
      </w:tr>
      <w:tr w:rsidR="00644C7E" w:rsidRPr="0080089E" w14:paraId="1F1E4D67" w14:textId="77777777" w:rsidTr="0080089E">
        <w:tc>
          <w:tcPr>
            <w:tcW w:w="1134" w:type="dxa"/>
            <w:hideMark/>
          </w:tcPr>
          <w:p w14:paraId="2956A74E" w14:textId="77777777" w:rsidR="00644C7E" w:rsidRPr="0080089E" w:rsidRDefault="00644C7E" w:rsidP="0080089E">
            <w:pPr>
              <w:pStyle w:val="32InhaltEintrag"/>
              <w:rPr>
                <w:rFonts w:ascii="Arial" w:hAnsi="Arial" w:cs="Arial"/>
              </w:rPr>
            </w:pPr>
            <w:r w:rsidRPr="0080089E">
              <w:rPr>
                <w:rFonts w:ascii="Arial" w:hAnsi="Arial" w:cs="Arial"/>
              </w:rPr>
              <w:t>§ 131.</w:t>
            </w:r>
          </w:p>
        </w:tc>
        <w:tc>
          <w:tcPr>
            <w:tcW w:w="7350" w:type="dxa"/>
            <w:hideMark/>
          </w:tcPr>
          <w:p w14:paraId="7C5D3745" w14:textId="77777777" w:rsidR="00644C7E" w:rsidRPr="0080089E" w:rsidRDefault="00644C7E" w:rsidP="0080089E">
            <w:pPr>
              <w:pStyle w:val="32InhaltEintrag"/>
              <w:rPr>
                <w:rFonts w:ascii="Arial" w:hAnsi="Arial" w:cs="Arial"/>
              </w:rPr>
            </w:pPr>
            <w:r w:rsidRPr="0080089E">
              <w:rPr>
                <w:rFonts w:ascii="Arial" w:hAnsi="Arial" w:cs="Arial"/>
              </w:rPr>
              <w:t>Finanzinstrumente</w:t>
            </w:r>
          </w:p>
        </w:tc>
      </w:tr>
      <w:tr w:rsidR="00644C7E" w:rsidRPr="0080089E" w14:paraId="3316358D" w14:textId="77777777" w:rsidTr="0080089E">
        <w:tc>
          <w:tcPr>
            <w:tcW w:w="1134" w:type="dxa"/>
            <w:hideMark/>
          </w:tcPr>
          <w:p w14:paraId="688C1B4B" w14:textId="77777777" w:rsidR="00644C7E" w:rsidRPr="0080089E" w:rsidRDefault="00644C7E" w:rsidP="0080089E">
            <w:pPr>
              <w:pStyle w:val="32InhaltEintrag"/>
              <w:rPr>
                <w:rFonts w:ascii="Arial" w:hAnsi="Arial" w:cs="Arial"/>
              </w:rPr>
            </w:pPr>
            <w:r w:rsidRPr="0080089E">
              <w:rPr>
                <w:rFonts w:ascii="Arial" w:hAnsi="Arial" w:cs="Arial"/>
              </w:rPr>
              <w:t>§ 132.</w:t>
            </w:r>
          </w:p>
        </w:tc>
        <w:tc>
          <w:tcPr>
            <w:tcW w:w="7350" w:type="dxa"/>
            <w:hideMark/>
          </w:tcPr>
          <w:p w14:paraId="61FFF2E5" w14:textId="77777777" w:rsidR="00644C7E" w:rsidRPr="0080089E" w:rsidRDefault="00644C7E" w:rsidP="0080089E">
            <w:pPr>
              <w:pStyle w:val="32InhaltEintrag"/>
              <w:rPr>
                <w:rFonts w:ascii="Arial" w:hAnsi="Arial" w:cs="Arial"/>
              </w:rPr>
            </w:pPr>
            <w:r w:rsidRPr="0080089E">
              <w:rPr>
                <w:rFonts w:ascii="Arial" w:hAnsi="Arial" w:cs="Arial"/>
              </w:rPr>
              <w:t>Zusammenrechnung</w:t>
            </w:r>
          </w:p>
        </w:tc>
      </w:tr>
      <w:tr w:rsidR="00644C7E" w:rsidRPr="0080089E" w14:paraId="6301DCD5" w14:textId="77777777" w:rsidTr="0080089E">
        <w:tc>
          <w:tcPr>
            <w:tcW w:w="1134" w:type="dxa"/>
            <w:hideMark/>
          </w:tcPr>
          <w:p w14:paraId="76112D73" w14:textId="77777777" w:rsidR="00644C7E" w:rsidRPr="0080089E" w:rsidRDefault="00644C7E" w:rsidP="0080089E">
            <w:pPr>
              <w:pStyle w:val="32InhaltEintrag"/>
              <w:rPr>
                <w:rFonts w:ascii="Arial" w:hAnsi="Arial" w:cs="Arial"/>
              </w:rPr>
            </w:pPr>
            <w:r w:rsidRPr="0080089E">
              <w:rPr>
                <w:rFonts w:ascii="Arial" w:hAnsi="Arial" w:cs="Arial"/>
              </w:rPr>
              <w:t>§ 133.</w:t>
            </w:r>
          </w:p>
        </w:tc>
        <w:tc>
          <w:tcPr>
            <w:tcW w:w="7350" w:type="dxa"/>
            <w:hideMark/>
          </w:tcPr>
          <w:p w14:paraId="0C097CB5" w14:textId="77777777" w:rsidR="00644C7E" w:rsidRPr="0080089E" w:rsidRDefault="00644C7E" w:rsidP="0080089E">
            <w:pPr>
              <w:pStyle w:val="32InhaltEintrag"/>
              <w:rPr>
                <w:rFonts w:ascii="Arial" w:hAnsi="Arial" w:cs="Arial"/>
              </w:rPr>
            </w:pPr>
            <w:r w:rsidRPr="0080089E">
              <w:rPr>
                <w:rFonts w:ascii="Arial" w:hAnsi="Arial" w:cs="Arial"/>
              </w:rPr>
              <w:t>Feststellung der Stimmrechtsanteile</w:t>
            </w:r>
          </w:p>
        </w:tc>
      </w:tr>
      <w:tr w:rsidR="00644C7E" w:rsidRPr="0080089E" w14:paraId="13B3A944" w14:textId="77777777" w:rsidTr="0080089E">
        <w:tc>
          <w:tcPr>
            <w:tcW w:w="1134" w:type="dxa"/>
            <w:hideMark/>
          </w:tcPr>
          <w:p w14:paraId="5981B03E" w14:textId="77777777" w:rsidR="00644C7E" w:rsidRPr="0080089E" w:rsidRDefault="00644C7E" w:rsidP="0080089E">
            <w:pPr>
              <w:pStyle w:val="32InhaltEintrag"/>
              <w:rPr>
                <w:rFonts w:ascii="Arial" w:hAnsi="Arial" w:cs="Arial"/>
              </w:rPr>
            </w:pPr>
            <w:r w:rsidRPr="0080089E">
              <w:rPr>
                <w:rFonts w:ascii="Arial" w:hAnsi="Arial" w:cs="Arial"/>
              </w:rPr>
              <w:t>§ 134.</w:t>
            </w:r>
          </w:p>
        </w:tc>
        <w:tc>
          <w:tcPr>
            <w:tcW w:w="7350" w:type="dxa"/>
            <w:hideMark/>
          </w:tcPr>
          <w:p w14:paraId="5F5324B2" w14:textId="77777777" w:rsidR="00644C7E" w:rsidRPr="0080089E" w:rsidRDefault="00644C7E" w:rsidP="0080089E">
            <w:pPr>
              <w:pStyle w:val="32InhaltEintrag"/>
              <w:rPr>
                <w:rFonts w:ascii="Arial" w:hAnsi="Arial" w:cs="Arial"/>
              </w:rPr>
            </w:pPr>
            <w:r w:rsidRPr="0080089E">
              <w:rPr>
                <w:rFonts w:ascii="Arial" w:hAnsi="Arial" w:cs="Arial"/>
              </w:rPr>
              <w:t>Verfahrensvorschriften</w:t>
            </w:r>
          </w:p>
        </w:tc>
      </w:tr>
      <w:tr w:rsidR="00644C7E" w:rsidRPr="0080089E" w14:paraId="7770C036" w14:textId="77777777" w:rsidTr="0080089E">
        <w:tc>
          <w:tcPr>
            <w:tcW w:w="1134" w:type="dxa"/>
            <w:hideMark/>
          </w:tcPr>
          <w:p w14:paraId="6E715F0E" w14:textId="77777777" w:rsidR="00644C7E" w:rsidRPr="0080089E" w:rsidRDefault="00644C7E" w:rsidP="0080089E">
            <w:pPr>
              <w:pStyle w:val="32InhaltEintrag"/>
              <w:rPr>
                <w:rFonts w:ascii="Arial" w:hAnsi="Arial" w:cs="Arial"/>
              </w:rPr>
            </w:pPr>
            <w:r w:rsidRPr="0080089E">
              <w:rPr>
                <w:rFonts w:ascii="Arial" w:hAnsi="Arial" w:cs="Arial"/>
              </w:rPr>
              <w:t>§ 135.</w:t>
            </w:r>
          </w:p>
        </w:tc>
        <w:tc>
          <w:tcPr>
            <w:tcW w:w="7350" w:type="dxa"/>
            <w:hideMark/>
          </w:tcPr>
          <w:p w14:paraId="0E58959F" w14:textId="77777777" w:rsidR="00644C7E" w:rsidRPr="0080089E" w:rsidRDefault="00644C7E" w:rsidP="0080089E">
            <w:pPr>
              <w:pStyle w:val="32InhaltEintrag"/>
              <w:rPr>
                <w:rFonts w:ascii="Arial" w:hAnsi="Arial" w:cs="Arial"/>
              </w:rPr>
            </w:pPr>
            <w:r w:rsidRPr="0080089E">
              <w:rPr>
                <w:rFonts w:ascii="Arial" w:hAnsi="Arial" w:cs="Arial"/>
              </w:rPr>
              <w:t>Zusätzliche Angaben</w:t>
            </w:r>
          </w:p>
        </w:tc>
      </w:tr>
      <w:tr w:rsidR="00644C7E" w:rsidRPr="0080089E" w14:paraId="54812D6B" w14:textId="77777777" w:rsidTr="0080089E">
        <w:tc>
          <w:tcPr>
            <w:tcW w:w="1134" w:type="dxa"/>
            <w:hideMark/>
          </w:tcPr>
          <w:p w14:paraId="3B8AD473" w14:textId="77777777" w:rsidR="00644C7E" w:rsidRPr="0080089E" w:rsidRDefault="00644C7E" w:rsidP="0080089E">
            <w:pPr>
              <w:pStyle w:val="32InhaltEintrag"/>
              <w:rPr>
                <w:rFonts w:ascii="Arial" w:hAnsi="Arial" w:cs="Arial"/>
              </w:rPr>
            </w:pPr>
            <w:r w:rsidRPr="0080089E">
              <w:rPr>
                <w:rFonts w:ascii="Arial" w:hAnsi="Arial" w:cs="Arial"/>
              </w:rPr>
              <w:t>§ 136.</w:t>
            </w:r>
          </w:p>
        </w:tc>
        <w:tc>
          <w:tcPr>
            <w:tcW w:w="7350" w:type="dxa"/>
            <w:hideMark/>
          </w:tcPr>
          <w:p w14:paraId="58050AEE" w14:textId="77777777" w:rsidR="00644C7E" w:rsidRPr="0080089E" w:rsidRDefault="00644C7E" w:rsidP="0080089E">
            <w:pPr>
              <w:pStyle w:val="32InhaltEintrag"/>
              <w:rPr>
                <w:rFonts w:ascii="Arial" w:hAnsi="Arial" w:cs="Arial"/>
              </w:rPr>
            </w:pPr>
            <w:r w:rsidRPr="0080089E">
              <w:rPr>
                <w:rFonts w:ascii="Arial" w:hAnsi="Arial" w:cs="Arial"/>
              </w:rPr>
              <w:t>Gleichwertigkeit der Informationen</w:t>
            </w:r>
          </w:p>
        </w:tc>
      </w:tr>
      <w:tr w:rsidR="00644C7E" w:rsidRPr="0080089E" w14:paraId="4967E65E" w14:textId="77777777" w:rsidTr="0080089E">
        <w:tc>
          <w:tcPr>
            <w:tcW w:w="1134" w:type="dxa"/>
            <w:hideMark/>
          </w:tcPr>
          <w:p w14:paraId="7AB83D5B" w14:textId="77777777" w:rsidR="00644C7E" w:rsidRPr="0080089E" w:rsidRDefault="00644C7E" w:rsidP="0080089E">
            <w:pPr>
              <w:pStyle w:val="32InhaltEintrag"/>
              <w:rPr>
                <w:rFonts w:ascii="Arial" w:hAnsi="Arial" w:cs="Arial"/>
              </w:rPr>
            </w:pPr>
            <w:r w:rsidRPr="0080089E">
              <w:rPr>
                <w:rFonts w:ascii="Arial" w:hAnsi="Arial" w:cs="Arial"/>
              </w:rPr>
              <w:t>§ 137.</w:t>
            </w:r>
          </w:p>
        </w:tc>
        <w:tc>
          <w:tcPr>
            <w:tcW w:w="7350" w:type="dxa"/>
            <w:hideMark/>
          </w:tcPr>
          <w:p w14:paraId="0916C3F3" w14:textId="77777777" w:rsidR="00644C7E" w:rsidRPr="0080089E" w:rsidRDefault="00644C7E" w:rsidP="0080089E">
            <w:pPr>
              <w:pStyle w:val="32InhaltEintrag"/>
              <w:rPr>
                <w:rFonts w:ascii="Arial" w:hAnsi="Arial" w:cs="Arial"/>
              </w:rPr>
            </w:pPr>
            <w:r w:rsidRPr="0080089E">
              <w:rPr>
                <w:rFonts w:ascii="Arial" w:hAnsi="Arial" w:cs="Arial"/>
              </w:rPr>
              <w:t>Ruhen der Stimmrechte</w:t>
            </w:r>
          </w:p>
        </w:tc>
      </w:tr>
      <w:tr w:rsidR="00644C7E" w:rsidRPr="0080089E" w14:paraId="6455CA66" w14:textId="77777777" w:rsidTr="0080089E">
        <w:tc>
          <w:tcPr>
            <w:tcW w:w="8484" w:type="dxa"/>
            <w:gridSpan w:val="2"/>
            <w:hideMark/>
          </w:tcPr>
          <w:p w14:paraId="31FD7A9E" w14:textId="77777777" w:rsidR="00644C7E" w:rsidRPr="0080089E" w:rsidRDefault="00644C7E" w:rsidP="0080089E">
            <w:pPr>
              <w:pStyle w:val="31InhaltSpalte"/>
              <w:jc w:val="left"/>
              <w:rPr>
                <w:rFonts w:ascii="Arial" w:hAnsi="Arial" w:cs="Arial"/>
              </w:rPr>
            </w:pPr>
            <w:r w:rsidRPr="0080089E">
              <w:rPr>
                <w:rFonts w:ascii="Arial" w:hAnsi="Arial" w:cs="Arial"/>
              </w:rPr>
              <w:t>3. Unterabschnitt</w:t>
            </w:r>
            <w:r w:rsidRPr="0080089E">
              <w:rPr>
                <w:rFonts w:ascii="Arial" w:hAnsi="Arial" w:cs="Arial"/>
              </w:rPr>
              <w:br/>
              <w:t>Sonstige Veröffentlichungspflichten</w:t>
            </w:r>
          </w:p>
        </w:tc>
      </w:tr>
      <w:tr w:rsidR="00644C7E" w:rsidRPr="0080089E" w14:paraId="39D319A5" w14:textId="77777777" w:rsidTr="0080089E">
        <w:tc>
          <w:tcPr>
            <w:tcW w:w="1134" w:type="dxa"/>
            <w:hideMark/>
          </w:tcPr>
          <w:p w14:paraId="4A42A470" w14:textId="77777777" w:rsidR="00644C7E" w:rsidRPr="0080089E" w:rsidRDefault="00644C7E" w:rsidP="0080089E">
            <w:pPr>
              <w:pStyle w:val="32InhaltEintrag"/>
              <w:rPr>
                <w:rFonts w:ascii="Arial" w:hAnsi="Arial" w:cs="Arial"/>
              </w:rPr>
            </w:pPr>
            <w:r w:rsidRPr="0080089E">
              <w:rPr>
                <w:rFonts w:ascii="Arial" w:hAnsi="Arial" w:cs="Arial"/>
              </w:rPr>
              <w:t>§ 138.</w:t>
            </w:r>
          </w:p>
        </w:tc>
        <w:tc>
          <w:tcPr>
            <w:tcW w:w="7350" w:type="dxa"/>
          </w:tcPr>
          <w:p w14:paraId="79AB406A" w14:textId="77777777" w:rsidR="00644C7E" w:rsidRPr="0080089E" w:rsidRDefault="00644C7E" w:rsidP="0080089E">
            <w:pPr>
              <w:pStyle w:val="09Abstand"/>
              <w:rPr>
                <w:rFonts w:ascii="Arial" w:hAnsi="Arial" w:cs="Arial"/>
              </w:rPr>
            </w:pPr>
          </w:p>
        </w:tc>
      </w:tr>
      <w:tr w:rsidR="00644C7E" w:rsidRPr="0080089E" w14:paraId="5BE8048D" w14:textId="77777777" w:rsidTr="0080089E">
        <w:tc>
          <w:tcPr>
            <w:tcW w:w="1134" w:type="dxa"/>
            <w:hideMark/>
          </w:tcPr>
          <w:p w14:paraId="728BA196" w14:textId="77777777" w:rsidR="00644C7E" w:rsidRPr="0080089E" w:rsidRDefault="00644C7E" w:rsidP="0080089E">
            <w:pPr>
              <w:pStyle w:val="32InhaltEintrag"/>
              <w:rPr>
                <w:rFonts w:ascii="Arial" w:hAnsi="Arial" w:cs="Arial"/>
              </w:rPr>
            </w:pPr>
            <w:r w:rsidRPr="0080089E">
              <w:rPr>
                <w:rFonts w:ascii="Arial" w:hAnsi="Arial" w:cs="Arial"/>
              </w:rPr>
              <w:t>§ 139.</w:t>
            </w:r>
          </w:p>
        </w:tc>
        <w:tc>
          <w:tcPr>
            <w:tcW w:w="7350" w:type="dxa"/>
          </w:tcPr>
          <w:p w14:paraId="71C2DEBE" w14:textId="77777777" w:rsidR="00644C7E" w:rsidRPr="0080089E" w:rsidRDefault="00644C7E" w:rsidP="0080089E">
            <w:pPr>
              <w:pStyle w:val="09Abstand"/>
              <w:rPr>
                <w:rFonts w:ascii="Arial" w:hAnsi="Arial" w:cs="Arial"/>
              </w:rPr>
            </w:pPr>
          </w:p>
        </w:tc>
      </w:tr>
      <w:tr w:rsidR="00644C7E" w:rsidRPr="0080089E" w14:paraId="47100997" w14:textId="77777777" w:rsidTr="0080089E">
        <w:tc>
          <w:tcPr>
            <w:tcW w:w="8484" w:type="dxa"/>
            <w:gridSpan w:val="2"/>
            <w:hideMark/>
          </w:tcPr>
          <w:p w14:paraId="6F0373DB" w14:textId="77777777" w:rsidR="00F56977" w:rsidRDefault="00F56977" w:rsidP="0080089E">
            <w:pPr>
              <w:pStyle w:val="31InhaltSpalte"/>
              <w:jc w:val="left"/>
              <w:rPr>
                <w:rFonts w:ascii="Arial" w:hAnsi="Arial" w:cs="Arial"/>
                <w:sz w:val="22"/>
                <w:szCs w:val="22"/>
              </w:rPr>
            </w:pPr>
          </w:p>
          <w:p w14:paraId="72808234"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3. Abschnitt</w:t>
            </w:r>
            <w:r w:rsidRPr="00F56977">
              <w:rPr>
                <w:rFonts w:ascii="Arial" w:hAnsi="Arial" w:cs="Arial"/>
                <w:sz w:val="22"/>
                <w:szCs w:val="22"/>
              </w:rPr>
              <w:br/>
              <w:t>Aufsichtsbefugnisse</w:t>
            </w:r>
          </w:p>
        </w:tc>
      </w:tr>
      <w:tr w:rsidR="00644C7E" w:rsidRPr="0080089E" w14:paraId="44694B20" w14:textId="77777777" w:rsidTr="0080089E">
        <w:tc>
          <w:tcPr>
            <w:tcW w:w="1134" w:type="dxa"/>
            <w:hideMark/>
          </w:tcPr>
          <w:p w14:paraId="4D4CB3B5" w14:textId="77777777" w:rsidR="00644C7E" w:rsidRPr="0080089E" w:rsidRDefault="00644C7E" w:rsidP="0080089E">
            <w:pPr>
              <w:pStyle w:val="32InhaltEintrag"/>
              <w:rPr>
                <w:rFonts w:ascii="Arial" w:hAnsi="Arial" w:cs="Arial"/>
              </w:rPr>
            </w:pPr>
            <w:r w:rsidRPr="0080089E">
              <w:rPr>
                <w:rFonts w:ascii="Arial" w:hAnsi="Arial" w:cs="Arial"/>
              </w:rPr>
              <w:t>§ 140.</w:t>
            </w:r>
          </w:p>
        </w:tc>
        <w:tc>
          <w:tcPr>
            <w:tcW w:w="7350" w:type="dxa"/>
            <w:hideMark/>
          </w:tcPr>
          <w:p w14:paraId="1296F608" w14:textId="77777777" w:rsidR="00644C7E" w:rsidRPr="0080089E" w:rsidRDefault="00644C7E" w:rsidP="0080089E">
            <w:pPr>
              <w:pStyle w:val="32InhaltEintrag"/>
              <w:rPr>
                <w:rFonts w:ascii="Arial" w:hAnsi="Arial" w:cs="Arial"/>
              </w:rPr>
            </w:pPr>
            <w:r w:rsidRPr="0080089E">
              <w:rPr>
                <w:rFonts w:ascii="Arial" w:hAnsi="Arial" w:cs="Arial"/>
              </w:rPr>
              <w:t>Behördenkompetenzen</w:t>
            </w:r>
          </w:p>
        </w:tc>
      </w:tr>
      <w:tr w:rsidR="00644C7E" w:rsidRPr="0080089E" w14:paraId="074253C4" w14:textId="77777777" w:rsidTr="0080089E">
        <w:tc>
          <w:tcPr>
            <w:tcW w:w="8484" w:type="dxa"/>
            <w:gridSpan w:val="2"/>
            <w:hideMark/>
          </w:tcPr>
          <w:p w14:paraId="1673E9A3" w14:textId="77777777" w:rsidR="00AE05C5" w:rsidRDefault="00AE05C5" w:rsidP="0080089E">
            <w:pPr>
              <w:pStyle w:val="31InhaltSpalte"/>
              <w:jc w:val="left"/>
              <w:rPr>
                <w:rFonts w:ascii="Arial" w:hAnsi="Arial" w:cs="Arial"/>
                <w:sz w:val="22"/>
                <w:szCs w:val="22"/>
              </w:rPr>
            </w:pPr>
          </w:p>
          <w:p w14:paraId="77D6D1FA"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4. Abschnitt</w:t>
            </w:r>
            <w:r w:rsidRPr="00F56977">
              <w:rPr>
                <w:rFonts w:ascii="Arial" w:hAnsi="Arial" w:cs="Arial"/>
                <w:sz w:val="22"/>
                <w:szCs w:val="22"/>
              </w:rPr>
              <w:br/>
              <w:t>Sanktionen</w:t>
            </w:r>
          </w:p>
        </w:tc>
      </w:tr>
      <w:tr w:rsidR="00644C7E" w:rsidRPr="0080089E" w14:paraId="226CB780" w14:textId="77777777" w:rsidTr="0080089E">
        <w:tc>
          <w:tcPr>
            <w:tcW w:w="1134" w:type="dxa"/>
            <w:hideMark/>
          </w:tcPr>
          <w:p w14:paraId="16944811" w14:textId="77777777" w:rsidR="00644C7E" w:rsidRPr="0080089E" w:rsidRDefault="00644C7E" w:rsidP="0080089E">
            <w:pPr>
              <w:pStyle w:val="32InhaltEintrag"/>
              <w:rPr>
                <w:rFonts w:ascii="Arial" w:hAnsi="Arial" w:cs="Arial"/>
              </w:rPr>
            </w:pPr>
            <w:r w:rsidRPr="0080089E">
              <w:rPr>
                <w:rFonts w:ascii="Arial" w:hAnsi="Arial" w:cs="Arial"/>
              </w:rPr>
              <w:t>§ 141.</w:t>
            </w:r>
          </w:p>
        </w:tc>
        <w:tc>
          <w:tcPr>
            <w:tcW w:w="7350" w:type="dxa"/>
            <w:hideMark/>
          </w:tcPr>
          <w:p w14:paraId="519D810D" w14:textId="77777777" w:rsidR="00644C7E" w:rsidRPr="0080089E" w:rsidRDefault="00644C7E" w:rsidP="0080089E">
            <w:pPr>
              <w:pStyle w:val="32InhaltEintrag"/>
              <w:rPr>
                <w:rFonts w:ascii="Arial" w:hAnsi="Arial" w:cs="Arial"/>
              </w:rPr>
            </w:pPr>
            <w:r w:rsidRPr="0080089E">
              <w:rPr>
                <w:rFonts w:ascii="Arial" w:hAnsi="Arial" w:cs="Arial"/>
              </w:rPr>
              <w:t>Strafbestimmungen</w:t>
            </w:r>
          </w:p>
        </w:tc>
      </w:tr>
      <w:tr w:rsidR="00644C7E" w:rsidRPr="0080089E" w14:paraId="4DE75120" w14:textId="77777777" w:rsidTr="0080089E">
        <w:tc>
          <w:tcPr>
            <w:tcW w:w="1134" w:type="dxa"/>
            <w:hideMark/>
          </w:tcPr>
          <w:p w14:paraId="3FC872EE" w14:textId="77777777" w:rsidR="00644C7E" w:rsidRPr="0080089E" w:rsidRDefault="00644C7E" w:rsidP="0080089E">
            <w:pPr>
              <w:pStyle w:val="32InhaltEintrag"/>
              <w:rPr>
                <w:rFonts w:ascii="Arial" w:hAnsi="Arial" w:cs="Arial"/>
              </w:rPr>
            </w:pPr>
            <w:r w:rsidRPr="0080089E">
              <w:rPr>
                <w:rFonts w:ascii="Arial" w:hAnsi="Arial" w:cs="Arial"/>
              </w:rPr>
              <w:t>§ 142.</w:t>
            </w:r>
          </w:p>
        </w:tc>
        <w:tc>
          <w:tcPr>
            <w:tcW w:w="7350" w:type="dxa"/>
          </w:tcPr>
          <w:p w14:paraId="07EDEE9A" w14:textId="77777777" w:rsidR="00644C7E" w:rsidRPr="0080089E" w:rsidRDefault="00644C7E" w:rsidP="0080089E">
            <w:pPr>
              <w:pStyle w:val="09Abstand"/>
              <w:rPr>
                <w:rFonts w:ascii="Arial" w:hAnsi="Arial" w:cs="Arial"/>
              </w:rPr>
            </w:pPr>
          </w:p>
        </w:tc>
      </w:tr>
      <w:tr w:rsidR="00644C7E" w:rsidRPr="0080089E" w14:paraId="1718340A" w14:textId="77777777" w:rsidTr="0080089E">
        <w:tc>
          <w:tcPr>
            <w:tcW w:w="1134" w:type="dxa"/>
            <w:hideMark/>
          </w:tcPr>
          <w:p w14:paraId="3E2027E5" w14:textId="77777777" w:rsidR="00644C7E" w:rsidRPr="0080089E" w:rsidRDefault="00644C7E" w:rsidP="0080089E">
            <w:pPr>
              <w:pStyle w:val="32InhaltEintrag"/>
              <w:rPr>
                <w:rFonts w:ascii="Arial" w:hAnsi="Arial" w:cs="Arial"/>
              </w:rPr>
            </w:pPr>
            <w:r w:rsidRPr="0080089E">
              <w:rPr>
                <w:rFonts w:ascii="Arial" w:hAnsi="Arial" w:cs="Arial"/>
              </w:rPr>
              <w:t>§ 143.</w:t>
            </w:r>
          </w:p>
        </w:tc>
        <w:tc>
          <w:tcPr>
            <w:tcW w:w="7350" w:type="dxa"/>
          </w:tcPr>
          <w:p w14:paraId="72A74BEA" w14:textId="77777777" w:rsidR="00644C7E" w:rsidRPr="0080089E" w:rsidRDefault="00644C7E" w:rsidP="0080089E">
            <w:pPr>
              <w:pStyle w:val="09Abstand"/>
              <w:rPr>
                <w:rFonts w:ascii="Arial" w:hAnsi="Arial" w:cs="Arial"/>
              </w:rPr>
            </w:pPr>
          </w:p>
        </w:tc>
      </w:tr>
      <w:tr w:rsidR="00644C7E" w:rsidRPr="0080089E" w14:paraId="03039A4F" w14:textId="77777777" w:rsidTr="0080089E">
        <w:tc>
          <w:tcPr>
            <w:tcW w:w="1134" w:type="dxa"/>
            <w:hideMark/>
          </w:tcPr>
          <w:p w14:paraId="169129FE" w14:textId="77777777" w:rsidR="00644C7E" w:rsidRPr="0080089E" w:rsidRDefault="00644C7E" w:rsidP="0080089E">
            <w:pPr>
              <w:pStyle w:val="32InhaltEintrag"/>
              <w:rPr>
                <w:rFonts w:ascii="Arial" w:hAnsi="Arial" w:cs="Arial"/>
              </w:rPr>
            </w:pPr>
            <w:r w:rsidRPr="0080089E">
              <w:rPr>
                <w:rFonts w:ascii="Arial" w:hAnsi="Arial" w:cs="Arial"/>
              </w:rPr>
              <w:t>§ 144.</w:t>
            </w:r>
          </w:p>
        </w:tc>
        <w:tc>
          <w:tcPr>
            <w:tcW w:w="7350" w:type="dxa"/>
          </w:tcPr>
          <w:p w14:paraId="5A04BE41" w14:textId="77777777" w:rsidR="00644C7E" w:rsidRPr="0080089E" w:rsidRDefault="00644C7E" w:rsidP="0080089E">
            <w:pPr>
              <w:pStyle w:val="09Abstand"/>
              <w:rPr>
                <w:rFonts w:ascii="Arial" w:hAnsi="Arial" w:cs="Arial"/>
              </w:rPr>
            </w:pPr>
          </w:p>
        </w:tc>
      </w:tr>
      <w:tr w:rsidR="00644C7E" w:rsidRPr="0080089E" w14:paraId="6458DD5A" w14:textId="77777777" w:rsidTr="0080089E">
        <w:tc>
          <w:tcPr>
            <w:tcW w:w="1134" w:type="dxa"/>
            <w:hideMark/>
          </w:tcPr>
          <w:p w14:paraId="3C43823F" w14:textId="77777777" w:rsidR="00644C7E" w:rsidRPr="0080089E" w:rsidRDefault="00644C7E" w:rsidP="0080089E">
            <w:pPr>
              <w:pStyle w:val="32InhaltEintrag"/>
              <w:rPr>
                <w:rFonts w:ascii="Arial" w:hAnsi="Arial" w:cs="Arial"/>
              </w:rPr>
            </w:pPr>
            <w:r w:rsidRPr="0080089E">
              <w:rPr>
                <w:rFonts w:ascii="Arial" w:hAnsi="Arial" w:cs="Arial"/>
              </w:rPr>
              <w:t>§ 145.</w:t>
            </w:r>
          </w:p>
        </w:tc>
        <w:tc>
          <w:tcPr>
            <w:tcW w:w="7350" w:type="dxa"/>
          </w:tcPr>
          <w:p w14:paraId="04E8718D" w14:textId="77777777" w:rsidR="00644C7E" w:rsidRPr="0080089E" w:rsidRDefault="00644C7E" w:rsidP="0080089E">
            <w:pPr>
              <w:pStyle w:val="09Abstand"/>
              <w:rPr>
                <w:rFonts w:ascii="Arial" w:hAnsi="Arial" w:cs="Arial"/>
              </w:rPr>
            </w:pPr>
          </w:p>
        </w:tc>
      </w:tr>
      <w:tr w:rsidR="00644C7E" w:rsidRPr="0080089E" w14:paraId="677C5055" w14:textId="77777777" w:rsidTr="0080089E">
        <w:tc>
          <w:tcPr>
            <w:tcW w:w="1134" w:type="dxa"/>
            <w:hideMark/>
          </w:tcPr>
          <w:p w14:paraId="4030A933" w14:textId="77777777" w:rsidR="00644C7E" w:rsidRPr="0080089E" w:rsidRDefault="00644C7E" w:rsidP="0080089E">
            <w:pPr>
              <w:pStyle w:val="32InhaltEintrag"/>
              <w:rPr>
                <w:rFonts w:ascii="Arial" w:hAnsi="Arial" w:cs="Arial"/>
              </w:rPr>
            </w:pPr>
            <w:r w:rsidRPr="0080089E">
              <w:rPr>
                <w:rFonts w:ascii="Arial" w:hAnsi="Arial" w:cs="Arial"/>
              </w:rPr>
              <w:t>§ 146.</w:t>
            </w:r>
          </w:p>
        </w:tc>
        <w:tc>
          <w:tcPr>
            <w:tcW w:w="7350" w:type="dxa"/>
            <w:hideMark/>
          </w:tcPr>
          <w:p w14:paraId="25D7EBC3" w14:textId="77777777" w:rsidR="00644C7E" w:rsidRPr="0080089E" w:rsidRDefault="00644C7E" w:rsidP="0080089E">
            <w:pPr>
              <w:pStyle w:val="32InhaltEintrag"/>
              <w:rPr>
                <w:rFonts w:ascii="Arial" w:hAnsi="Arial" w:cs="Arial"/>
              </w:rPr>
            </w:pPr>
            <w:r w:rsidRPr="0080089E">
              <w:rPr>
                <w:rFonts w:ascii="Arial" w:hAnsi="Arial" w:cs="Arial"/>
              </w:rPr>
              <w:t>Europäische Zusammenarbeit</w:t>
            </w:r>
          </w:p>
        </w:tc>
      </w:tr>
      <w:tr w:rsidR="00644C7E" w:rsidRPr="0080089E" w14:paraId="332DF9C5" w14:textId="77777777" w:rsidTr="0080089E">
        <w:tc>
          <w:tcPr>
            <w:tcW w:w="8484" w:type="dxa"/>
            <w:gridSpan w:val="2"/>
            <w:hideMark/>
          </w:tcPr>
          <w:p w14:paraId="2722CB6F" w14:textId="77777777" w:rsidR="00AE05C5" w:rsidRDefault="00AE05C5" w:rsidP="0080089E">
            <w:pPr>
              <w:pStyle w:val="31InhaltSpalte"/>
              <w:jc w:val="left"/>
              <w:rPr>
                <w:rFonts w:ascii="Arial" w:hAnsi="Arial" w:cs="Arial"/>
                <w:sz w:val="22"/>
                <w:szCs w:val="22"/>
              </w:rPr>
            </w:pPr>
          </w:p>
          <w:p w14:paraId="7CE33324"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5. Abschnitt</w:t>
            </w:r>
            <w:r w:rsidRPr="00F56977">
              <w:rPr>
                <w:rFonts w:ascii="Arial" w:hAnsi="Arial" w:cs="Arial"/>
                <w:sz w:val="22"/>
                <w:szCs w:val="22"/>
              </w:rPr>
              <w:br/>
              <w:t>Verfahrensbestimmungen</w:t>
            </w:r>
          </w:p>
        </w:tc>
      </w:tr>
      <w:tr w:rsidR="00644C7E" w:rsidRPr="0080089E" w14:paraId="15F1E766" w14:textId="77777777" w:rsidTr="0080089E">
        <w:tc>
          <w:tcPr>
            <w:tcW w:w="1134" w:type="dxa"/>
            <w:hideMark/>
          </w:tcPr>
          <w:p w14:paraId="05D3C0A1" w14:textId="77777777" w:rsidR="00644C7E" w:rsidRPr="0080089E" w:rsidRDefault="00644C7E" w:rsidP="0080089E">
            <w:pPr>
              <w:pStyle w:val="32InhaltEintrag"/>
              <w:rPr>
                <w:rFonts w:ascii="Arial" w:hAnsi="Arial" w:cs="Arial"/>
              </w:rPr>
            </w:pPr>
            <w:r w:rsidRPr="0080089E">
              <w:rPr>
                <w:rFonts w:ascii="Arial" w:hAnsi="Arial" w:cs="Arial"/>
              </w:rPr>
              <w:t>§ 147.</w:t>
            </w:r>
          </w:p>
        </w:tc>
        <w:tc>
          <w:tcPr>
            <w:tcW w:w="7350" w:type="dxa"/>
          </w:tcPr>
          <w:p w14:paraId="27918D99" w14:textId="77777777" w:rsidR="00644C7E" w:rsidRPr="0080089E" w:rsidRDefault="00644C7E" w:rsidP="0080089E">
            <w:pPr>
              <w:pStyle w:val="09Abstand"/>
              <w:rPr>
                <w:rFonts w:ascii="Arial" w:hAnsi="Arial" w:cs="Arial"/>
              </w:rPr>
            </w:pPr>
          </w:p>
        </w:tc>
      </w:tr>
      <w:tr w:rsidR="00644C7E" w:rsidRPr="0080089E" w14:paraId="6FAEFA0F" w14:textId="77777777" w:rsidTr="0080089E">
        <w:tc>
          <w:tcPr>
            <w:tcW w:w="1134" w:type="dxa"/>
            <w:hideMark/>
          </w:tcPr>
          <w:p w14:paraId="7C46EC19" w14:textId="77777777" w:rsidR="00644C7E" w:rsidRPr="0080089E" w:rsidRDefault="00644C7E" w:rsidP="0080089E">
            <w:pPr>
              <w:pStyle w:val="32InhaltEintrag"/>
              <w:rPr>
                <w:rFonts w:ascii="Arial" w:hAnsi="Arial" w:cs="Arial"/>
              </w:rPr>
            </w:pPr>
            <w:r w:rsidRPr="0080089E">
              <w:rPr>
                <w:rFonts w:ascii="Arial" w:hAnsi="Arial" w:cs="Arial"/>
              </w:rPr>
              <w:t>§ 148.</w:t>
            </w:r>
          </w:p>
        </w:tc>
        <w:tc>
          <w:tcPr>
            <w:tcW w:w="7350" w:type="dxa"/>
          </w:tcPr>
          <w:p w14:paraId="47DC7630" w14:textId="77777777" w:rsidR="00644C7E" w:rsidRPr="0080089E" w:rsidRDefault="00644C7E" w:rsidP="0080089E">
            <w:pPr>
              <w:pStyle w:val="09Abstand"/>
              <w:rPr>
                <w:rFonts w:ascii="Arial" w:hAnsi="Arial" w:cs="Arial"/>
              </w:rPr>
            </w:pPr>
          </w:p>
        </w:tc>
      </w:tr>
      <w:tr w:rsidR="00644C7E" w:rsidRPr="0080089E" w14:paraId="27282F26" w14:textId="77777777" w:rsidTr="0080089E">
        <w:tc>
          <w:tcPr>
            <w:tcW w:w="1134" w:type="dxa"/>
            <w:hideMark/>
          </w:tcPr>
          <w:p w14:paraId="26BBFD7F" w14:textId="77777777" w:rsidR="00644C7E" w:rsidRPr="0080089E" w:rsidRDefault="00644C7E" w:rsidP="0080089E">
            <w:pPr>
              <w:pStyle w:val="32InhaltEintrag"/>
              <w:rPr>
                <w:rFonts w:ascii="Arial" w:hAnsi="Arial" w:cs="Arial"/>
              </w:rPr>
            </w:pPr>
            <w:r w:rsidRPr="0080089E">
              <w:rPr>
                <w:rFonts w:ascii="Arial" w:hAnsi="Arial" w:cs="Arial"/>
              </w:rPr>
              <w:t>§ 149.</w:t>
            </w:r>
          </w:p>
        </w:tc>
        <w:tc>
          <w:tcPr>
            <w:tcW w:w="7350" w:type="dxa"/>
          </w:tcPr>
          <w:p w14:paraId="14F8C848" w14:textId="77777777" w:rsidR="00644C7E" w:rsidRPr="0080089E" w:rsidRDefault="00644C7E" w:rsidP="0080089E">
            <w:pPr>
              <w:pStyle w:val="09Abstand"/>
              <w:rPr>
                <w:rFonts w:ascii="Arial" w:hAnsi="Arial" w:cs="Arial"/>
              </w:rPr>
            </w:pPr>
          </w:p>
        </w:tc>
      </w:tr>
      <w:tr w:rsidR="00644C7E" w:rsidRPr="0080089E" w14:paraId="36BE5184" w14:textId="77777777" w:rsidTr="0080089E">
        <w:tc>
          <w:tcPr>
            <w:tcW w:w="8484" w:type="dxa"/>
            <w:gridSpan w:val="2"/>
            <w:hideMark/>
          </w:tcPr>
          <w:p w14:paraId="4BA59919" w14:textId="77777777" w:rsidR="00AE05C5" w:rsidRDefault="00AE05C5" w:rsidP="0080089E">
            <w:pPr>
              <w:pStyle w:val="31InhaltSpalte"/>
              <w:jc w:val="left"/>
              <w:rPr>
                <w:rFonts w:ascii="Arial" w:hAnsi="Arial" w:cs="Arial"/>
                <w:sz w:val="22"/>
                <w:szCs w:val="22"/>
              </w:rPr>
            </w:pPr>
          </w:p>
          <w:p w14:paraId="2AEF3B2F" w14:textId="77777777" w:rsidR="00644C7E" w:rsidRPr="00F56977" w:rsidRDefault="00644C7E" w:rsidP="0080089E">
            <w:pPr>
              <w:pStyle w:val="31InhaltSpalte"/>
              <w:jc w:val="left"/>
              <w:rPr>
                <w:rFonts w:ascii="Arial" w:hAnsi="Arial" w:cs="Arial"/>
                <w:sz w:val="22"/>
                <w:szCs w:val="22"/>
              </w:rPr>
            </w:pPr>
            <w:r w:rsidRPr="00F56977">
              <w:rPr>
                <w:rFonts w:ascii="Arial" w:hAnsi="Arial" w:cs="Arial"/>
                <w:sz w:val="22"/>
                <w:szCs w:val="22"/>
              </w:rPr>
              <w:t>6. Abschnitt</w:t>
            </w:r>
            <w:r w:rsidRPr="00F56977">
              <w:rPr>
                <w:rFonts w:ascii="Arial" w:hAnsi="Arial" w:cs="Arial"/>
                <w:sz w:val="22"/>
                <w:szCs w:val="22"/>
              </w:rPr>
              <w:br/>
              <w:t>Übergangsbestimmungen</w:t>
            </w:r>
          </w:p>
        </w:tc>
      </w:tr>
      <w:tr w:rsidR="00644C7E" w:rsidRPr="0080089E" w14:paraId="51C7A8AE" w14:textId="77777777" w:rsidTr="0080089E">
        <w:tc>
          <w:tcPr>
            <w:tcW w:w="1134" w:type="dxa"/>
            <w:hideMark/>
          </w:tcPr>
          <w:p w14:paraId="3E4A0DD2" w14:textId="77777777" w:rsidR="00644C7E" w:rsidRPr="0080089E" w:rsidRDefault="00644C7E" w:rsidP="0080089E">
            <w:pPr>
              <w:pStyle w:val="32InhaltEintrag"/>
              <w:rPr>
                <w:rFonts w:ascii="Arial" w:hAnsi="Arial" w:cs="Arial"/>
              </w:rPr>
            </w:pPr>
            <w:r w:rsidRPr="0080089E">
              <w:rPr>
                <w:rFonts w:ascii="Arial" w:hAnsi="Arial" w:cs="Arial"/>
              </w:rPr>
              <w:t>§ 150.</w:t>
            </w:r>
          </w:p>
        </w:tc>
        <w:tc>
          <w:tcPr>
            <w:tcW w:w="7350" w:type="dxa"/>
          </w:tcPr>
          <w:p w14:paraId="3A00F51A" w14:textId="77777777" w:rsidR="00644C7E" w:rsidRPr="0080089E" w:rsidRDefault="00644C7E" w:rsidP="0080089E">
            <w:pPr>
              <w:pStyle w:val="32InhaltEintrag"/>
              <w:rPr>
                <w:rFonts w:ascii="Arial" w:hAnsi="Arial" w:cs="Arial"/>
              </w:rPr>
            </w:pPr>
          </w:p>
        </w:tc>
      </w:tr>
      <w:tr w:rsidR="00644C7E" w:rsidRPr="0080089E" w14:paraId="5691554E" w14:textId="77777777" w:rsidTr="0080089E">
        <w:tc>
          <w:tcPr>
            <w:tcW w:w="8484" w:type="dxa"/>
            <w:gridSpan w:val="2"/>
            <w:hideMark/>
          </w:tcPr>
          <w:p w14:paraId="739F0AED" w14:textId="77777777" w:rsidR="00F56977" w:rsidRDefault="00F56977" w:rsidP="0080089E">
            <w:pPr>
              <w:pStyle w:val="31InhaltSpalte"/>
              <w:jc w:val="left"/>
              <w:rPr>
                <w:rFonts w:ascii="Arial" w:hAnsi="Arial" w:cs="Arial"/>
                <w:sz w:val="24"/>
                <w:szCs w:val="24"/>
              </w:rPr>
            </w:pPr>
          </w:p>
          <w:p w14:paraId="37731FA2" w14:textId="77777777" w:rsidR="00644C7E" w:rsidRPr="00F56977" w:rsidRDefault="00644C7E" w:rsidP="0080089E">
            <w:pPr>
              <w:pStyle w:val="31InhaltSpalte"/>
              <w:jc w:val="left"/>
              <w:rPr>
                <w:rFonts w:ascii="Arial" w:hAnsi="Arial" w:cs="Arial"/>
                <w:sz w:val="24"/>
                <w:szCs w:val="24"/>
              </w:rPr>
            </w:pPr>
            <w:r w:rsidRPr="00F56977">
              <w:rPr>
                <w:rFonts w:ascii="Arial" w:hAnsi="Arial" w:cs="Arial"/>
                <w:sz w:val="24"/>
                <w:szCs w:val="24"/>
              </w:rPr>
              <w:t>3. Hauptstück</w:t>
            </w:r>
            <w:r w:rsidRPr="00F56977">
              <w:rPr>
                <w:rFonts w:ascii="Arial" w:hAnsi="Arial" w:cs="Arial"/>
                <w:sz w:val="24"/>
                <w:szCs w:val="24"/>
              </w:rPr>
              <w:br/>
              <w:t>Marktmissbrauch</w:t>
            </w:r>
          </w:p>
        </w:tc>
      </w:tr>
      <w:tr w:rsidR="00644C7E" w:rsidRPr="0080089E" w14:paraId="45D514D7" w14:textId="77777777" w:rsidTr="0080089E">
        <w:tc>
          <w:tcPr>
            <w:tcW w:w="8484" w:type="dxa"/>
            <w:gridSpan w:val="2"/>
            <w:hideMark/>
          </w:tcPr>
          <w:p w14:paraId="208267CE"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1. Abschnitt</w:t>
            </w:r>
            <w:r w:rsidRPr="00AE05C5">
              <w:rPr>
                <w:rFonts w:ascii="Arial" w:hAnsi="Arial" w:cs="Arial"/>
                <w:sz w:val="22"/>
                <w:szCs w:val="22"/>
              </w:rPr>
              <w:br/>
              <w:t>Allgemeine Bestimmungen</w:t>
            </w:r>
          </w:p>
        </w:tc>
      </w:tr>
      <w:tr w:rsidR="00644C7E" w:rsidRPr="0080089E" w14:paraId="2DC70DD5" w14:textId="77777777" w:rsidTr="0080089E">
        <w:tc>
          <w:tcPr>
            <w:tcW w:w="1134" w:type="dxa"/>
            <w:hideMark/>
          </w:tcPr>
          <w:p w14:paraId="1A8D4F21" w14:textId="77777777" w:rsidR="00644C7E" w:rsidRPr="0080089E" w:rsidRDefault="00644C7E" w:rsidP="0080089E">
            <w:pPr>
              <w:pStyle w:val="32InhaltEintrag"/>
              <w:rPr>
                <w:rFonts w:ascii="Arial" w:hAnsi="Arial" w:cs="Arial"/>
              </w:rPr>
            </w:pPr>
            <w:r w:rsidRPr="0080089E">
              <w:rPr>
                <w:rFonts w:ascii="Arial" w:hAnsi="Arial" w:cs="Arial"/>
              </w:rPr>
              <w:t>§ 151.</w:t>
            </w:r>
          </w:p>
        </w:tc>
        <w:tc>
          <w:tcPr>
            <w:tcW w:w="7350" w:type="dxa"/>
            <w:hideMark/>
          </w:tcPr>
          <w:p w14:paraId="3A21625B" w14:textId="77777777" w:rsidR="00644C7E" w:rsidRPr="0080089E" w:rsidRDefault="00644C7E" w:rsidP="0080089E">
            <w:pPr>
              <w:pStyle w:val="32InhaltEintrag"/>
              <w:rPr>
                <w:rFonts w:ascii="Arial" w:hAnsi="Arial" w:cs="Arial"/>
              </w:rPr>
            </w:pPr>
            <w:r w:rsidRPr="0080089E">
              <w:rPr>
                <w:rFonts w:ascii="Arial" w:hAnsi="Arial" w:cs="Arial"/>
              </w:rPr>
              <w:t>Begriffsbestimmungen</w:t>
            </w:r>
          </w:p>
        </w:tc>
      </w:tr>
      <w:tr w:rsidR="00644C7E" w:rsidRPr="0080089E" w14:paraId="5D74758E" w14:textId="77777777" w:rsidTr="0080089E">
        <w:tc>
          <w:tcPr>
            <w:tcW w:w="8484" w:type="dxa"/>
            <w:gridSpan w:val="2"/>
            <w:hideMark/>
          </w:tcPr>
          <w:p w14:paraId="486A76E0" w14:textId="77777777" w:rsidR="00AE05C5" w:rsidRPr="00AE05C5" w:rsidRDefault="00AE05C5" w:rsidP="0080089E">
            <w:pPr>
              <w:pStyle w:val="31InhaltSpalte"/>
              <w:jc w:val="left"/>
              <w:rPr>
                <w:rFonts w:ascii="Arial" w:hAnsi="Arial" w:cs="Arial"/>
                <w:sz w:val="22"/>
                <w:szCs w:val="22"/>
              </w:rPr>
            </w:pPr>
          </w:p>
          <w:p w14:paraId="375F48B1" w14:textId="77777777" w:rsidR="00644C7E" w:rsidRPr="00AE05C5" w:rsidRDefault="00644C7E" w:rsidP="00AE05C5">
            <w:pPr>
              <w:pStyle w:val="31InhaltSpalte"/>
              <w:spacing w:line="240" w:lineRule="auto"/>
              <w:jc w:val="left"/>
              <w:rPr>
                <w:rFonts w:ascii="Arial" w:hAnsi="Arial" w:cs="Arial"/>
                <w:sz w:val="22"/>
                <w:szCs w:val="22"/>
              </w:rPr>
            </w:pPr>
            <w:r w:rsidRPr="00AE05C5">
              <w:rPr>
                <w:rFonts w:ascii="Arial" w:hAnsi="Arial" w:cs="Arial"/>
                <w:sz w:val="22"/>
                <w:szCs w:val="22"/>
              </w:rPr>
              <w:t>2. Abschnitt</w:t>
            </w:r>
          </w:p>
        </w:tc>
      </w:tr>
      <w:tr w:rsidR="00644C7E" w:rsidRPr="0080089E" w14:paraId="317B7042" w14:textId="77777777" w:rsidTr="0080089E">
        <w:tc>
          <w:tcPr>
            <w:tcW w:w="8484" w:type="dxa"/>
            <w:gridSpan w:val="2"/>
            <w:hideMark/>
          </w:tcPr>
          <w:p w14:paraId="57CEBED2"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Aufsichtsbefugnisse</w:t>
            </w:r>
          </w:p>
        </w:tc>
      </w:tr>
      <w:tr w:rsidR="00644C7E" w:rsidRPr="0080089E" w14:paraId="7F9F9D88" w14:textId="77777777" w:rsidTr="0080089E">
        <w:tc>
          <w:tcPr>
            <w:tcW w:w="1134" w:type="dxa"/>
            <w:hideMark/>
          </w:tcPr>
          <w:p w14:paraId="678E5204" w14:textId="77777777" w:rsidR="00644C7E" w:rsidRPr="0080089E" w:rsidRDefault="00644C7E" w:rsidP="0080089E">
            <w:pPr>
              <w:pStyle w:val="32InhaltEintrag"/>
              <w:rPr>
                <w:rFonts w:ascii="Arial" w:hAnsi="Arial" w:cs="Arial"/>
              </w:rPr>
            </w:pPr>
            <w:r w:rsidRPr="0080089E">
              <w:rPr>
                <w:rFonts w:ascii="Arial" w:hAnsi="Arial" w:cs="Arial"/>
              </w:rPr>
              <w:t>§ 152.</w:t>
            </w:r>
          </w:p>
        </w:tc>
        <w:tc>
          <w:tcPr>
            <w:tcW w:w="7350" w:type="dxa"/>
            <w:hideMark/>
          </w:tcPr>
          <w:p w14:paraId="59ED4C94" w14:textId="77777777" w:rsidR="00644C7E" w:rsidRPr="0080089E" w:rsidRDefault="00644C7E" w:rsidP="0080089E">
            <w:pPr>
              <w:pStyle w:val="32InhaltEintrag"/>
              <w:rPr>
                <w:rFonts w:ascii="Arial" w:hAnsi="Arial" w:cs="Arial"/>
              </w:rPr>
            </w:pPr>
            <w:r w:rsidRPr="0080089E">
              <w:rPr>
                <w:rFonts w:ascii="Arial" w:hAnsi="Arial" w:cs="Arial"/>
              </w:rPr>
              <w:t>Zuständige Behörde</w:t>
            </w:r>
          </w:p>
        </w:tc>
      </w:tr>
      <w:tr w:rsidR="00644C7E" w:rsidRPr="0080089E" w14:paraId="1DBB0514" w14:textId="77777777" w:rsidTr="0080089E">
        <w:tc>
          <w:tcPr>
            <w:tcW w:w="1134" w:type="dxa"/>
            <w:hideMark/>
          </w:tcPr>
          <w:p w14:paraId="296B6D75" w14:textId="77777777" w:rsidR="00644C7E" w:rsidRPr="0080089E" w:rsidRDefault="00644C7E" w:rsidP="0080089E">
            <w:pPr>
              <w:pStyle w:val="32InhaltEintrag"/>
              <w:rPr>
                <w:rFonts w:ascii="Arial" w:hAnsi="Arial" w:cs="Arial"/>
              </w:rPr>
            </w:pPr>
            <w:r w:rsidRPr="0080089E">
              <w:rPr>
                <w:rFonts w:ascii="Arial" w:hAnsi="Arial" w:cs="Arial"/>
              </w:rPr>
              <w:t>§ 153.</w:t>
            </w:r>
          </w:p>
        </w:tc>
        <w:tc>
          <w:tcPr>
            <w:tcW w:w="7350" w:type="dxa"/>
            <w:hideMark/>
          </w:tcPr>
          <w:p w14:paraId="1952EF82" w14:textId="77777777" w:rsidR="00644C7E" w:rsidRPr="0080089E" w:rsidRDefault="00644C7E" w:rsidP="0080089E">
            <w:pPr>
              <w:pStyle w:val="32InhaltEintrag"/>
              <w:rPr>
                <w:rFonts w:ascii="Arial" w:hAnsi="Arial" w:cs="Arial"/>
              </w:rPr>
            </w:pPr>
            <w:r w:rsidRPr="0080089E">
              <w:rPr>
                <w:rFonts w:ascii="Arial" w:hAnsi="Arial" w:cs="Arial"/>
              </w:rPr>
              <w:t>Befugnisse der zuständigen Behörde</w:t>
            </w:r>
          </w:p>
        </w:tc>
      </w:tr>
      <w:tr w:rsidR="00644C7E" w:rsidRPr="0080089E" w14:paraId="6FEEFD3D" w14:textId="77777777" w:rsidTr="0080089E">
        <w:tc>
          <w:tcPr>
            <w:tcW w:w="8484" w:type="dxa"/>
            <w:gridSpan w:val="2"/>
            <w:hideMark/>
          </w:tcPr>
          <w:p w14:paraId="2ABE823F" w14:textId="77777777" w:rsidR="00AE05C5" w:rsidRDefault="00AE05C5" w:rsidP="0080089E">
            <w:pPr>
              <w:pStyle w:val="31InhaltSpalte"/>
              <w:jc w:val="left"/>
              <w:rPr>
                <w:rFonts w:ascii="Arial" w:hAnsi="Arial" w:cs="Arial"/>
                <w:sz w:val="22"/>
                <w:szCs w:val="22"/>
              </w:rPr>
            </w:pPr>
          </w:p>
          <w:p w14:paraId="69976448"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3. Abschnitt</w:t>
            </w:r>
            <w:r w:rsidRPr="00AE05C5">
              <w:rPr>
                <w:rFonts w:ascii="Arial" w:hAnsi="Arial" w:cs="Arial"/>
                <w:sz w:val="22"/>
                <w:szCs w:val="22"/>
              </w:rPr>
              <w:br/>
              <w:t>Verwaltungsrechtliche Maßnahmen gegen Marktmissbrauch</w:t>
            </w:r>
          </w:p>
        </w:tc>
      </w:tr>
      <w:tr w:rsidR="00644C7E" w:rsidRPr="0080089E" w14:paraId="79A239C5" w14:textId="77777777" w:rsidTr="0080089E">
        <w:tc>
          <w:tcPr>
            <w:tcW w:w="1134" w:type="dxa"/>
            <w:hideMark/>
          </w:tcPr>
          <w:p w14:paraId="3E75FA42" w14:textId="77777777" w:rsidR="00644C7E" w:rsidRPr="0080089E" w:rsidRDefault="00644C7E" w:rsidP="0080089E">
            <w:pPr>
              <w:pStyle w:val="32InhaltEintrag"/>
              <w:rPr>
                <w:rFonts w:ascii="Arial" w:hAnsi="Arial" w:cs="Arial"/>
              </w:rPr>
            </w:pPr>
            <w:r w:rsidRPr="0080089E">
              <w:rPr>
                <w:rFonts w:ascii="Arial" w:hAnsi="Arial" w:cs="Arial"/>
              </w:rPr>
              <w:t>§ 154.</w:t>
            </w:r>
          </w:p>
        </w:tc>
        <w:tc>
          <w:tcPr>
            <w:tcW w:w="7350" w:type="dxa"/>
            <w:hideMark/>
          </w:tcPr>
          <w:p w14:paraId="4F0E7B6F" w14:textId="77777777" w:rsidR="00644C7E" w:rsidRPr="0080089E" w:rsidRDefault="00644C7E" w:rsidP="0080089E">
            <w:pPr>
              <w:pStyle w:val="32InhaltEintrag"/>
              <w:rPr>
                <w:rFonts w:ascii="Arial" w:hAnsi="Arial" w:cs="Arial"/>
              </w:rPr>
            </w:pPr>
            <w:r w:rsidRPr="0080089E">
              <w:rPr>
                <w:rFonts w:ascii="Arial" w:hAnsi="Arial" w:cs="Arial"/>
              </w:rPr>
              <w:t>Verwaltungsübertretung des Missbrauchs einer Insiderinformation und der Marktmanipulation</w:t>
            </w:r>
          </w:p>
        </w:tc>
      </w:tr>
      <w:tr w:rsidR="00644C7E" w:rsidRPr="0080089E" w14:paraId="76D2DAD4" w14:textId="77777777" w:rsidTr="0080089E">
        <w:tc>
          <w:tcPr>
            <w:tcW w:w="1134" w:type="dxa"/>
            <w:hideMark/>
          </w:tcPr>
          <w:p w14:paraId="5F8F42B6" w14:textId="77777777" w:rsidR="00644C7E" w:rsidRPr="0080089E" w:rsidRDefault="00644C7E" w:rsidP="0080089E">
            <w:pPr>
              <w:pStyle w:val="32InhaltEintrag"/>
              <w:rPr>
                <w:rFonts w:ascii="Arial" w:hAnsi="Arial" w:cs="Arial"/>
              </w:rPr>
            </w:pPr>
            <w:r w:rsidRPr="0080089E">
              <w:rPr>
                <w:rFonts w:ascii="Arial" w:hAnsi="Arial" w:cs="Arial"/>
              </w:rPr>
              <w:t>§ 155.</w:t>
            </w:r>
          </w:p>
        </w:tc>
        <w:tc>
          <w:tcPr>
            <w:tcW w:w="7350" w:type="dxa"/>
            <w:hideMark/>
          </w:tcPr>
          <w:p w14:paraId="15FF1B9C" w14:textId="77777777" w:rsidR="00644C7E" w:rsidRPr="0080089E" w:rsidRDefault="00644C7E" w:rsidP="0080089E">
            <w:pPr>
              <w:pStyle w:val="32InhaltEintrag"/>
              <w:rPr>
                <w:rFonts w:ascii="Arial" w:hAnsi="Arial" w:cs="Arial"/>
              </w:rPr>
            </w:pPr>
            <w:r w:rsidRPr="0080089E">
              <w:rPr>
                <w:rFonts w:ascii="Arial" w:hAnsi="Arial" w:cs="Arial"/>
              </w:rPr>
              <w:t>Andere Verwaltungsübertretungen</w:t>
            </w:r>
          </w:p>
        </w:tc>
      </w:tr>
      <w:tr w:rsidR="00644C7E" w:rsidRPr="0080089E" w14:paraId="7BFF74B4" w14:textId="77777777" w:rsidTr="0080089E">
        <w:tc>
          <w:tcPr>
            <w:tcW w:w="1134" w:type="dxa"/>
            <w:hideMark/>
          </w:tcPr>
          <w:p w14:paraId="1221E8D6" w14:textId="77777777" w:rsidR="00644C7E" w:rsidRPr="0080089E" w:rsidRDefault="00644C7E" w:rsidP="0080089E">
            <w:pPr>
              <w:pStyle w:val="32InhaltEintrag"/>
              <w:rPr>
                <w:rFonts w:ascii="Arial" w:hAnsi="Arial" w:cs="Arial"/>
              </w:rPr>
            </w:pPr>
            <w:r w:rsidRPr="0080089E">
              <w:rPr>
                <w:rFonts w:ascii="Arial" w:hAnsi="Arial" w:cs="Arial"/>
              </w:rPr>
              <w:t>§ 156.</w:t>
            </w:r>
          </w:p>
        </w:tc>
        <w:tc>
          <w:tcPr>
            <w:tcW w:w="7350" w:type="dxa"/>
            <w:hideMark/>
          </w:tcPr>
          <w:p w14:paraId="39EE09EC" w14:textId="77777777" w:rsidR="00644C7E" w:rsidRPr="0080089E" w:rsidRDefault="00644C7E" w:rsidP="0080089E">
            <w:pPr>
              <w:pStyle w:val="32InhaltEintrag"/>
              <w:rPr>
                <w:rFonts w:ascii="Arial" w:hAnsi="Arial" w:cs="Arial"/>
              </w:rPr>
            </w:pPr>
            <w:r w:rsidRPr="0080089E">
              <w:rPr>
                <w:rFonts w:ascii="Arial" w:hAnsi="Arial" w:cs="Arial"/>
              </w:rPr>
              <w:t>Strafbarkeit juristischer Personen</w:t>
            </w:r>
          </w:p>
        </w:tc>
      </w:tr>
      <w:tr w:rsidR="00644C7E" w:rsidRPr="0080089E" w14:paraId="125C7D0E" w14:textId="77777777" w:rsidTr="0080089E">
        <w:tc>
          <w:tcPr>
            <w:tcW w:w="1134" w:type="dxa"/>
            <w:hideMark/>
          </w:tcPr>
          <w:p w14:paraId="122D12A8" w14:textId="77777777" w:rsidR="00644C7E" w:rsidRPr="0080089E" w:rsidRDefault="00644C7E" w:rsidP="0080089E">
            <w:pPr>
              <w:pStyle w:val="32InhaltEintrag"/>
              <w:rPr>
                <w:rFonts w:ascii="Arial" w:hAnsi="Arial" w:cs="Arial"/>
              </w:rPr>
            </w:pPr>
            <w:r w:rsidRPr="0080089E">
              <w:rPr>
                <w:rFonts w:ascii="Arial" w:hAnsi="Arial" w:cs="Arial"/>
              </w:rPr>
              <w:t>§ 157.</w:t>
            </w:r>
          </w:p>
        </w:tc>
        <w:tc>
          <w:tcPr>
            <w:tcW w:w="7350" w:type="dxa"/>
            <w:hideMark/>
          </w:tcPr>
          <w:p w14:paraId="663174D8" w14:textId="77777777" w:rsidR="00644C7E" w:rsidRPr="0080089E" w:rsidRDefault="00644C7E" w:rsidP="0080089E">
            <w:pPr>
              <w:pStyle w:val="32InhaltEintrag"/>
              <w:rPr>
                <w:rFonts w:ascii="Arial" w:hAnsi="Arial" w:cs="Arial"/>
              </w:rPr>
            </w:pPr>
            <w:r w:rsidRPr="0080089E">
              <w:rPr>
                <w:rFonts w:ascii="Arial" w:hAnsi="Arial" w:cs="Arial"/>
              </w:rPr>
              <w:t>Andere verwaltungsrechtliche Maßnahmen</w:t>
            </w:r>
          </w:p>
        </w:tc>
      </w:tr>
      <w:tr w:rsidR="00644C7E" w:rsidRPr="0080089E" w14:paraId="447AA9C1" w14:textId="77777777" w:rsidTr="0080089E">
        <w:tc>
          <w:tcPr>
            <w:tcW w:w="1134" w:type="dxa"/>
            <w:hideMark/>
          </w:tcPr>
          <w:p w14:paraId="01363BDC" w14:textId="77777777" w:rsidR="00644C7E" w:rsidRPr="0080089E" w:rsidRDefault="00644C7E" w:rsidP="0080089E">
            <w:pPr>
              <w:pStyle w:val="32InhaltEintrag"/>
              <w:rPr>
                <w:rFonts w:ascii="Arial" w:hAnsi="Arial" w:cs="Arial"/>
              </w:rPr>
            </w:pPr>
            <w:r w:rsidRPr="0080089E">
              <w:rPr>
                <w:rFonts w:ascii="Arial" w:hAnsi="Arial" w:cs="Arial"/>
              </w:rPr>
              <w:t>§ 158.</w:t>
            </w:r>
          </w:p>
        </w:tc>
        <w:tc>
          <w:tcPr>
            <w:tcW w:w="7350" w:type="dxa"/>
            <w:hideMark/>
          </w:tcPr>
          <w:p w14:paraId="18A31C20" w14:textId="77777777" w:rsidR="00644C7E" w:rsidRPr="0080089E" w:rsidRDefault="00644C7E" w:rsidP="0080089E">
            <w:pPr>
              <w:pStyle w:val="32InhaltEintrag"/>
              <w:rPr>
                <w:rFonts w:ascii="Arial" w:hAnsi="Arial" w:cs="Arial"/>
              </w:rPr>
            </w:pPr>
            <w:r w:rsidRPr="0080089E">
              <w:rPr>
                <w:rFonts w:ascii="Arial" w:hAnsi="Arial" w:cs="Arial"/>
              </w:rPr>
              <w:t>Wahrnehmung der Aufsichtsbefugnisse und Verhängung von Sanktionen</w:t>
            </w:r>
          </w:p>
        </w:tc>
      </w:tr>
      <w:tr w:rsidR="00644C7E" w:rsidRPr="0080089E" w14:paraId="24864DBE" w14:textId="77777777" w:rsidTr="0080089E">
        <w:tc>
          <w:tcPr>
            <w:tcW w:w="1134" w:type="dxa"/>
            <w:hideMark/>
          </w:tcPr>
          <w:p w14:paraId="30CF23F3" w14:textId="77777777" w:rsidR="00644C7E" w:rsidRPr="0080089E" w:rsidRDefault="00644C7E" w:rsidP="0080089E">
            <w:pPr>
              <w:pStyle w:val="32InhaltEintrag"/>
              <w:rPr>
                <w:rFonts w:ascii="Arial" w:hAnsi="Arial" w:cs="Arial"/>
              </w:rPr>
            </w:pPr>
            <w:r w:rsidRPr="0080089E">
              <w:rPr>
                <w:rFonts w:ascii="Arial" w:hAnsi="Arial" w:cs="Arial"/>
              </w:rPr>
              <w:t>§ 159.</w:t>
            </w:r>
          </w:p>
        </w:tc>
        <w:tc>
          <w:tcPr>
            <w:tcW w:w="7350" w:type="dxa"/>
            <w:hideMark/>
          </w:tcPr>
          <w:p w14:paraId="15A2E05F" w14:textId="77777777" w:rsidR="00644C7E" w:rsidRPr="0080089E" w:rsidRDefault="00644C7E" w:rsidP="0080089E">
            <w:pPr>
              <w:pStyle w:val="32InhaltEintrag"/>
              <w:rPr>
                <w:rFonts w:ascii="Arial" w:hAnsi="Arial" w:cs="Arial"/>
              </w:rPr>
            </w:pPr>
            <w:r w:rsidRPr="0080089E">
              <w:rPr>
                <w:rFonts w:ascii="Arial" w:hAnsi="Arial" w:cs="Arial"/>
              </w:rPr>
              <w:t>Meldung von Verstößen</w:t>
            </w:r>
          </w:p>
        </w:tc>
      </w:tr>
      <w:tr w:rsidR="00644C7E" w:rsidRPr="0080089E" w14:paraId="61E00D75" w14:textId="77777777" w:rsidTr="0080089E">
        <w:tc>
          <w:tcPr>
            <w:tcW w:w="1134" w:type="dxa"/>
            <w:hideMark/>
          </w:tcPr>
          <w:p w14:paraId="4F613276" w14:textId="77777777" w:rsidR="00644C7E" w:rsidRPr="0080089E" w:rsidRDefault="00644C7E" w:rsidP="0080089E">
            <w:pPr>
              <w:pStyle w:val="32InhaltEintrag"/>
              <w:rPr>
                <w:rFonts w:ascii="Arial" w:hAnsi="Arial" w:cs="Arial"/>
              </w:rPr>
            </w:pPr>
            <w:r w:rsidRPr="0080089E">
              <w:rPr>
                <w:rFonts w:ascii="Arial" w:hAnsi="Arial" w:cs="Arial"/>
              </w:rPr>
              <w:t>§ 160.</w:t>
            </w:r>
          </w:p>
        </w:tc>
        <w:tc>
          <w:tcPr>
            <w:tcW w:w="7350" w:type="dxa"/>
            <w:hideMark/>
          </w:tcPr>
          <w:p w14:paraId="5ED9BACC" w14:textId="77777777" w:rsidR="00644C7E" w:rsidRPr="0080089E" w:rsidRDefault="00644C7E" w:rsidP="0080089E">
            <w:pPr>
              <w:pStyle w:val="32InhaltEintrag"/>
              <w:rPr>
                <w:rFonts w:ascii="Arial" w:hAnsi="Arial" w:cs="Arial"/>
              </w:rPr>
            </w:pPr>
            <w:r w:rsidRPr="0080089E">
              <w:rPr>
                <w:rFonts w:ascii="Arial" w:hAnsi="Arial" w:cs="Arial"/>
              </w:rPr>
              <w:t>Whistleblowing</w:t>
            </w:r>
          </w:p>
        </w:tc>
      </w:tr>
      <w:tr w:rsidR="00644C7E" w:rsidRPr="0080089E" w14:paraId="1BF0E352" w14:textId="77777777" w:rsidTr="0080089E">
        <w:tc>
          <w:tcPr>
            <w:tcW w:w="1134" w:type="dxa"/>
            <w:hideMark/>
          </w:tcPr>
          <w:p w14:paraId="6B712A2D" w14:textId="77777777" w:rsidR="00644C7E" w:rsidRPr="0080089E" w:rsidRDefault="00644C7E" w:rsidP="0080089E">
            <w:pPr>
              <w:pStyle w:val="32InhaltEintrag"/>
              <w:rPr>
                <w:rFonts w:ascii="Arial" w:hAnsi="Arial" w:cs="Arial"/>
              </w:rPr>
            </w:pPr>
            <w:r w:rsidRPr="0080089E">
              <w:rPr>
                <w:rFonts w:ascii="Arial" w:hAnsi="Arial" w:cs="Arial"/>
              </w:rPr>
              <w:t>§ 161.</w:t>
            </w:r>
          </w:p>
        </w:tc>
        <w:tc>
          <w:tcPr>
            <w:tcW w:w="7350" w:type="dxa"/>
            <w:hideMark/>
          </w:tcPr>
          <w:p w14:paraId="6F6BF708" w14:textId="77777777" w:rsidR="00644C7E" w:rsidRPr="0080089E" w:rsidRDefault="00644C7E" w:rsidP="0080089E">
            <w:pPr>
              <w:pStyle w:val="32InhaltEintrag"/>
              <w:rPr>
                <w:rFonts w:ascii="Arial" w:hAnsi="Arial" w:cs="Arial"/>
              </w:rPr>
            </w:pPr>
            <w:r w:rsidRPr="0080089E">
              <w:rPr>
                <w:rFonts w:ascii="Arial" w:hAnsi="Arial" w:cs="Arial"/>
              </w:rPr>
              <w:t>Veröffentlichung von Entscheidungen</w:t>
            </w:r>
          </w:p>
        </w:tc>
      </w:tr>
      <w:tr w:rsidR="00644C7E" w:rsidRPr="0080089E" w14:paraId="40550ED8" w14:textId="77777777" w:rsidTr="0080089E">
        <w:tc>
          <w:tcPr>
            <w:tcW w:w="8484" w:type="dxa"/>
            <w:gridSpan w:val="2"/>
            <w:hideMark/>
          </w:tcPr>
          <w:p w14:paraId="034D8C8C" w14:textId="77777777" w:rsidR="00AE05C5" w:rsidRDefault="00AE05C5" w:rsidP="0080089E">
            <w:pPr>
              <w:pStyle w:val="31InhaltSpalte"/>
              <w:jc w:val="left"/>
              <w:rPr>
                <w:rFonts w:ascii="Arial" w:hAnsi="Arial" w:cs="Arial"/>
                <w:sz w:val="22"/>
                <w:szCs w:val="22"/>
              </w:rPr>
            </w:pPr>
          </w:p>
          <w:p w14:paraId="51157C79"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4. Abschnitt</w:t>
            </w:r>
            <w:r w:rsidRPr="00AE05C5">
              <w:rPr>
                <w:rFonts w:ascii="Arial" w:hAnsi="Arial" w:cs="Arial"/>
                <w:sz w:val="22"/>
                <w:szCs w:val="22"/>
              </w:rPr>
              <w:br/>
              <w:t>Gerichtliche Strafbestimmungen gegen Marktmissbrauch</w:t>
            </w:r>
          </w:p>
        </w:tc>
      </w:tr>
      <w:tr w:rsidR="00644C7E" w:rsidRPr="0080089E" w14:paraId="77883213" w14:textId="77777777" w:rsidTr="0080089E">
        <w:tc>
          <w:tcPr>
            <w:tcW w:w="1134" w:type="dxa"/>
            <w:hideMark/>
          </w:tcPr>
          <w:p w14:paraId="1A2739A1" w14:textId="77777777" w:rsidR="00644C7E" w:rsidRPr="0080089E" w:rsidRDefault="00644C7E" w:rsidP="0080089E">
            <w:pPr>
              <w:pStyle w:val="32InhaltEintrag"/>
              <w:rPr>
                <w:rFonts w:ascii="Arial" w:hAnsi="Arial" w:cs="Arial"/>
              </w:rPr>
            </w:pPr>
            <w:r w:rsidRPr="0080089E">
              <w:rPr>
                <w:rFonts w:ascii="Arial" w:hAnsi="Arial" w:cs="Arial"/>
              </w:rPr>
              <w:t>§ 162.</w:t>
            </w:r>
          </w:p>
        </w:tc>
        <w:tc>
          <w:tcPr>
            <w:tcW w:w="7350" w:type="dxa"/>
            <w:hideMark/>
          </w:tcPr>
          <w:p w14:paraId="6DDAA210" w14:textId="77777777" w:rsidR="00644C7E" w:rsidRPr="0080089E" w:rsidRDefault="00644C7E" w:rsidP="0080089E">
            <w:pPr>
              <w:pStyle w:val="32InhaltEintrag"/>
              <w:rPr>
                <w:rFonts w:ascii="Arial" w:hAnsi="Arial" w:cs="Arial"/>
              </w:rPr>
            </w:pPr>
            <w:r w:rsidRPr="0080089E">
              <w:rPr>
                <w:rFonts w:ascii="Arial" w:hAnsi="Arial" w:cs="Arial"/>
              </w:rPr>
              <w:t>Anwendungsbereich der gerichtlichen Strafbestimmungen</w:t>
            </w:r>
          </w:p>
        </w:tc>
      </w:tr>
      <w:tr w:rsidR="00644C7E" w:rsidRPr="0080089E" w14:paraId="19FC9FBA" w14:textId="77777777" w:rsidTr="0080089E">
        <w:tc>
          <w:tcPr>
            <w:tcW w:w="1134" w:type="dxa"/>
            <w:hideMark/>
          </w:tcPr>
          <w:p w14:paraId="3EF60341" w14:textId="77777777" w:rsidR="00644C7E" w:rsidRPr="0080089E" w:rsidRDefault="00644C7E" w:rsidP="0080089E">
            <w:pPr>
              <w:pStyle w:val="32InhaltEintrag"/>
              <w:rPr>
                <w:rFonts w:ascii="Arial" w:hAnsi="Arial" w:cs="Arial"/>
              </w:rPr>
            </w:pPr>
            <w:r w:rsidRPr="0080089E">
              <w:rPr>
                <w:rFonts w:ascii="Arial" w:hAnsi="Arial" w:cs="Arial"/>
              </w:rPr>
              <w:t>§ 163.</w:t>
            </w:r>
          </w:p>
        </w:tc>
        <w:tc>
          <w:tcPr>
            <w:tcW w:w="7350" w:type="dxa"/>
            <w:hideMark/>
          </w:tcPr>
          <w:p w14:paraId="7EE7B44B" w14:textId="77777777" w:rsidR="00644C7E" w:rsidRPr="0080089E" w:rsidRDefault="00644C7E" w:rsidP="0080089E">
            <w:pPr>
              <w:pStyle w:val="32InhaltEintrag"/>
              <w:rPr>
                <w:rFonts w:ascii="Arial" w:hAnsi="Arial" w:cs="Arial"/>
              </w:rPr>
            </w:pPr>
            <w:r w:rsidRPr="0080089E">
              <w:rPr>
                <w:rFonts w:ascii="Arial" w:hAnsi="Arial" w:cs="Arial"/>
              </w:rPr>
              <w:t>Gerichtlich strafbare Insider-Geschäfte und Offenlegungen</w:t>
            </w:r>
          </w:p>
        </w:tc>
      </w:tr>
      <w:tr w:rsidR="00644C7E" w:rsidRPr="0080089E" w14:paraId="602C062E" w14:textId="77777777" w:rsidTr="0080089E">
        <w:tc>
          <w:tcPr>
            <w:tcW w:w="1134" w:type="dxa"/>
            <w:hideMark/>
          </w:tcPr>
          <w:p w14:paraId="0B886D6D" w14:textId="77777777" w:rsidR="00644C7E" w:rsidRPr="0080089E" w:rsidRDefault="00644C7E" w:rsidP="0080089E">
            <w:pPr>
              <w:pStyle w:val="32InhaltEintrag"/>
              <w:rPr>
                <w:rFonts w:ascii="Arial" w:hAnsi="Arial" w:cs="Arial"/>
              </w:rPr>
            </w:pPr>
            <w:r w:rsidRPr="0080089E">
              <w:rPr>
                <w:rFonts w:ascii="Arial" w:hAnsi="Arial" w:cs="Arial"/>
              </w:rPr>
              <w:t>§ 164.</w:t>
            </w:r>
          </w:p>
        </w:tc>
        <w:tc>
          <w:tcPr>
            <w:tcW w:w="7350" w:type="dxa"/>
            <w:hideMark/>
          </w:tcPr>
          <w:p w14:paraId="0BDAB3AF" w14:textId="77777777" w:rsidR="00644C7E" w:rsidRPr="0080089E" w:rsidRDefault="00644C7E" w:rsidP="0080089E">
            <w:pPr>
              <w:pStyle w:val="32InhaltEintrag"/>
              <w:rPr>
                <w:rFonts w:ascii="Arial" w:hAnsi="Arial" w:cs="Arial"/>
              </w:rPr>
            </w:pPr>
            <w:r w:rsidRPr="0080089E">
              <w:rPr>
                <w:rFonts w:ascii="Arial" w:hAnsi="Arial" w:cs="Arial"/>
              </w:rPr>
              <w:t>Gerichtlich strafbare Marktmanipulation</w:t>
            </w:r>
          </w:p>
        </w:tc>
      </w:tr>
      <w:tr w:rsidR="00644C7E" w:rsidRPr="0080089E" w14:paraId="6E8DF8EC" w14:textId="77777777" w:rsidTr="0080089E">
        <w:tc>
          <w:tcPr>
            <w:tcW w:w="8484" w:type="dxa"/>
            <w:gridSpan w:val="2"/>
            <w:hideMark/>
          </w:tcPr>
          <w:p w14:paraId="13F6091A" w14:textId="77777777" w:rsidR="00AE05C5" w:rsidRDefault="00AE05C5" w:rsidP="0080089E">
            <w:pPr>
              <w:pStyle w:val="31InhaltSpalte"/>
              <w:jc w:val="left"/>
              <w:rPr>
                <w:rFonts w:ascii="Arial" w:hAnsi="Arial" w:cs="Arial"/>
                <w:sz w:val="22"/>
                <w:szCs w:val="22"/>
              </w:rPr>
            </w:pPr>
          </w:p>
          <w:p w14:paraId="60C7DD9F"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5. Abschnitt</w:t>
            </w:r>
            <w:r w:rsidRPr="00AE05C5">
              <w:rPr>
                <w:rFonts w:ascii="Arial" w:hAnsi="Arial" w:cs="Arial"/>
                <w:sz w:val="22"/>
                <w:szCs w:val="22"/>
              </w:rPr>
              <w:br/>
              <w:t>Besondere Bestimmungen für das gerichtliche Strafverfahren samt staatsanwaltschaftlichem Ermittlungsverfahren</w:t>
            </w:r>
          </w:p>
        </w:tc>
      </w:tr>
      <w:tr w:rsidR="00644C7E" w:rsidRPr="0080089E" w14:paraId="46C9F2C4" w14:textId="77777777" w:rsidTr="0080089E">
        <w:tc>
          <w:tcPr>
            <w:tcW w:w="1134" w:type="dxa"/>
            <w:hideMark/>
          </w:tcPr>
          <w:p w14:paraId="57935F9B" w14:textId="77777777" w:rsidR="00644C7E" w:rsidRPr="0080089E" w:rsidRDefault="00644C7E" w:rsidP="0080089E">
            <w:pPr>
              <w:pStyle w:val="32InhaltEintrag"/>
              <w:rPr>
                <w:rFonts w:ascii="Arial" w:hAnsi="Arial" w:cs="Arial"/>
              </w:rPr>
            </w:pPr>
            <w:r w:rsidRPr="0080089E">
              <w:rPr>
                <w:rFonts w:ascii="Arial" w:hAnsi="Arial" w:cs="Arial"/>
              </w:rPr>
              <w:t>§ 165.</w:t>
            </w:r>
          </w:p>
        </w:tc>
        <w:tc>
          <w:tcPr>
            <w:tcW w:w="7350" w:type="dxa"/>
            <w:hideMark/>
          </w:tcPr>
          <w:p w14:paraId="4BC7B079" w14:textId="77777777" w:rsidR="00644C7E" w:rsidRPr="0080089E" w:rsidRDefault="00644C7E" w:rsidP="0080089E">
            <w:pPr>
              <w:pStyle w:val="32InhaltEintrag"/>
              <w:rPr>
                <w:rFonts w:ascii="Arial" w:hAnsi="Arial" w:cs="Arial"/>
              </w:rPr>
            </w:pPr>
            <w:r w:rsidRPr="0080089E">
              <w:rPr>
                <w:rFonts w:ascii="Arial" w:hAnsi="Arial" w:cs="Arial"/>
              </w:rPr>
              <w:t>Anwendung der Strafprozessordnung</w:t>
            </w:r>
          </w:p>
        </w:tc>
      </w:tr>
      <w:tr w:rsidR="00644C7E" w:rsidRPr="0080089E" w14:paraId="14335972" w14:textId="77777777" w:rsidTr="0080089E">
        <w:tc>
          <w:tcPr>
            <w:tcW w:w="1134" w:type="dxa"/>
            <w:hideMark/>
          </w:tcPr>
          <w:p w14:paraId="4C7316C1" w14:textId="77777777" w:rsidR="00644C7E" w:rsidRPr="0080089E" w:rsidRDefault="00644C7E" w:rsidP="0080089E">
            <w:pPr>
              <w:pStyle w:val="32InhaltEintrag"/>
              <w:rPr>
                <w:rFonts w:ascii="Arial" w:hAnsi="Arial" w:cs="Arial"/>
              </w:rPr>
            </w:pPr>
            <w:r w:rsidRPr="0080089E">
              <w:rPr>
                <w:rFonts w:ascii="Arial" w:hAnsi="Arial" w:cs="Arial"/>
              </w:rPr>
              <w:t>§ 166.</w:t>
            </w:r>
          </w:p>
        </w:tc>
        <w:tc>
          <w:tcPr>
            <w:tcW w:w="7350" w:type="dxa"/>
            <w:hideMark/>
          </w:tcPr>
          <w:p w14:paraId="763CC3E0" w14:textId="77777777" w:rsidR="00644C7E" w:rsidRPr="0080089E" w:rsidRDefault="00644C7E" w:rsidP="0080089E">
            <w:pPr>
              <w:pStyle w:val="32InhaltEintrag"/>
              <w:rPr>
                <w:rFonts w:ascii="Arial" w:hAnsi="Arial" w:cs="Arial"/>
              </w:rPr>
            </w:pPr>
            <w:r w:rsidRPr="0080089E">
              <w:rPr>
                <w:rFonts w:ascii="Arial" w:hAnsi="Arial" w:cs="Arial"/>
              </w:rPr>
              <w:t>Sonderzuständigkeit des Landesgerichts für Strafsachen Wien</w:t>
            </w:r>
          </w:p>
        </w:tc>
      </w:tr>
      <w:tr w:rsidR="00644C7E" w:rsidRPr="0080089E" w14:paraId="5AED076C" w14:textId="77777777" w:rsidTr="0080089E">
        <w:tc>
          <w:tcPr>
            <w:tcW w:w="1134" w:type="dxa"/>
            <w:hideMark/>
          </w:tcPr>
          <w:p w14:paraId="10FB21A4" w14:textId="77777777" w:rsidR="00644C7E" w:rsidRPr="0080089E" w:rsidRDefault="00644C7E" w:rsidP="0080089E">
            <w:pPr>
              <w:pStyle w:val="32InhaltEintrag"/>
              <w:rPr>
                <w:rFonts w:ascii="Arial" w:hAnsi="Arial" w:cs="Arial"/>
              </w:rPr>
            </w:pPr>
            <w:r w:rsidRPr="0080089E">
              <w:rPr>
                <w:rFonts w:ascii="Arial" w:hAnsi="Arial" w:cs="Arial"/>
              </w:rPr>
              <w:t>§ 167.</w:t>
            </w:r>
          </w:p>
        </w:tc>
        <w:tc>
          <w:tcPr>
            <w:tcW w:w="7350" w:type="dxa"/>
            <w:hideMark/>
          </w:tcPr>
          <w:p w14:paraId="0D463F09" w14:textId="77777777" w:rsidR="00644C7E" w:rsidRPr="0080089E" w:rsidRDefault="00644C7E" w:rsidP="0080089E">
            <w:pPr>
              <w:pStyle w:val="32InhaltEintrag"/>
              <w:rPr>
                <w:rFonts w:ascii="Arial" w:hAnsi="Arial" w:cs="Arial"/>
              </w:rPr>
            </w:pPr>
            <w:r w:rsidRPr="0080089E">
              <w:rPr>
                <w:rFonts w:ascii="Arial" w:hAnsi="Arial" w:cs="Arial"/>
              </w:rPr>
              <w:t>Vorgehensweise der FMA bei gerichtlicher Zuständigkeit</w:t>
            </w:r>
          </w:p>
        </w:tc>
      </w:tr>
      <w:tr w:rsidR="00644C7E" w:rsidRPr="0080089E" w14:paraId="58BB2267" w14:textId="77777777" w:rsidTr="0080089E">
        <w:tc>
          <w:tcPr>
            <w:tcW w:w="1134" w:type="dxa"/>
            <w:hideMark/>
          </w:tcPr>
          <w:p w14:paraId="52429B31" w14:textId="77777777" w:rsidR="00644C7E" w:rsidRPr="0080089E" w:rsidRDefault="00644C7E" w:rsidP="0080089E">
            <w:pPr>
              <w:pStyle w:val="32InhaltEintrag"/>
              <w:rPr>
                <w:rFonts w:ascii="Arial" w:hAnsi="Arial" w:cs="Arial"/>
              </w:rPr>
            </w:pPr>
            <w:r w:rsidRPr="0080089E">
              <w:rPr>
                <w:rFonts w:ascii="Arial" w:hAnsi="Arial" w:cs="Arial"/>
              </w:rPr>
              <w:t>§ 168.</w:t>
            </w:r>
          </w:p>
        </w:tc>
        <w:tc>
          <w:tcPr>
            <w:tcW w:w="7350" w:type="dxa"/>
            <w:hideMark/>
          </w:tcPr>
          <w:p w14:paraId="60488249" w14:textId="77777777" w:rsidR="00644C7E" w:rsidRPr="0080089E" w:rsidRDefault="00644C7E" w:rsidP="0080089E">
            <w:pPr>
              <w:pStyle w:val="32InhaltEintrag"/>
              <w:rPr>
                <w:rFonts w:ascii="Arial" w:hAnsi="Arial" w:cs="Arial"/>
              </w:rPr>
            </w:pPr>
            <w:r w:rsidRPr="0080089E">
              <w:rPr>
                <w:rFonts w:ascii="Arial" w:hAnsi="Arial" w:cs="Arial"/>
              </w:rPr>
              <w:t>Wahrnehmung von Aufgaben im Dienste der Strafrechtspflege durch die FMA</w:t>
            </w:r>
          </w:p>
        </w:tc>
      </w:tr>
      <w:tr w:rsidR="00644C7E" w:rsidRPr="0080089E" w14:paraId="3F99D2B5" w14:textId="77777777" w:rsidTr="0080089E">
        <w:tc>
          <w:tcPr>
            <w:tcW w:w="1134" w:type="dxa"/>
            <w:hideMark/>
          </w:tcPr>
          <w:p w14:paraId="1E23BB3D" w14:textId="77777777" w:rsidR="00644C7E" w:rsidRPr="0080089E" w:rsidRDefault="00644C7E" w:rsidP="0080089E">
            <w:pPr>
              <w:pStyle w:val="32InhaltEintrag"/>
              <w:rPr>
                <w:rFonts w:ascii="Arial" w:hAnsi="Arial" w:cs="Arial"/>
              </w:rPr>
            </w:pPr>
            <w:r w:rsidRPr="0080089E">
              <w:rPr>
                <w:rFonts w:ascii="Arial" w:hAnsi="Arial" w:cs="Arial"/>
              </w:rPr>
              <w:t>§ 169.</w:t>
            </w:r>
          </w:p>
        </w:tc>
        <w:tc>
          <w:tcPr>
            <w:tcW w:w="7350" w:type="dxa"/>
            <w:hideMark/>
          </w:tcPr>
          <w:p w14:paraId="5BD2C343" w14:textId="77777777" w:rsidR="00644C7E" w:rsidRPr="0080089E" w:rsidRDefault="00644C7E" w:rsidP="0080089E">
            <w:pPr>
              <w:pStyle w:val="32InhaltEintrag"/>
              <w:rPr>
                <w:rFonts w:ascii="Arial" w:hAnsi="Arial" w:cs="Arial"/>
              </w:rPr>
            </w:pPr>
            <w:r w:rsidRPr="0080089E">
              <w:rPr>
                <w:rFonts w:ascii="Arial" w:hAnsi="Arial" w:cs="Arial"/>
              </w:rPr>
              <w:t>Stellung und Rechte der FMA im Strafverfahren</w:t>
            </w:r>
          </w:p>
        </w:tc>
      </w:tr>
      <w:tr w:rsidR="00644C7E" w:rsidRPr="0080089E" w14:paraId="28EE332B" w14:textId="77777777" w:rsidTr="0080089E">
        <w:tc>
          <w:tcPr>
            <w:tcW w:w="1134" w:type="dxa"/>
            <w:hideMark/>
          </w:tcPr>
          <w:p w14:paraId="0B353CC7" w14:textId="77777777" w:rsidR="00644C7E" w:rsidRPr="0080089E" w:rsidRDefault="00644C7E" w:rsidP="0080089E">
            <w:pPr>
              <w:pStyle w:val="32InhaltEintrag"/>
              <w:rPr>
                <w:rFonts w:ascii="Arial" w:hAnsi="Arial" w:cs="Arial"/>
              </w:rPr>
            </w:pPr>
            <w:r w:rsidRPr="0080089E">
              <w:rPr>
                <w:rFonts w:ascii="Arial" w:hAnsi="Arial" w:cs="Arial"/>
              </w:rPr>
              <w:t>§ 170.</w:t>
            </w:r>
          </w:p>
        </w:tc>
        <w:tc>
          <w:tcPr>
            <w:tcW w:w="7350" w:type="dxa"/>
            <w:hideMark/>
          </w:tcPr>
          <w:p w14:paraId="14695BAA" w14:textId="77777777" w:rsidR="00644C7E" w:rsidRPr="0080089E" w:rsidRDefault="00644C7E" w:rsidP="0080089E">
            <w:pPr>
              <w:pStyle w:val="32InhaltEintrag"/>
              <w:rPr>
                <w:rFonts w:ascii="Arial" w:hAnsi="Arial" w:cs="Arial"/>
              </w:rPr>
            </w:pPr>
            <w:r w:rsidRPr="0080089E">
              <w:rPr>
                <w:rFonts w:ascii="Arial" w:hAnsi="Arial" w:cs="Arial"/>
              </w:rPr>
              <w:t>Anhörungs- und Informationsrechte der FMA</w:t>
            </w:r>
          </w:p>
        </w:tc>
      </w:tr>
      <w:tr w:rsidR="00644C7E" w:rsidRPr="0080089E" w14:paraId="2845603D" w14:textId="77777777" w:rsidTr="0080089E">
        <w:tc>
          <w:tcPr>
            <w:tcW w:w="1134" w:type="dxa"/>
            <w:hideMark/>
          </w:tcPr>
          <w:p w14:paraId="552DCB1E" w14:textId="77777777" w:rsidR="00644C7E" w:rsidRPr="0080089E" w:rsidRDefault="00644C7E" w:rsidP="0080089E">
            <w:pPr>
              <w:pStyle w:val="32InhaltEintrag"/>
              <w:rPr>
                <w:rFonts w:ascii="Arial" w:hAnsi="Arial" w:cs="Arial"/>
              </w:rPr>
            </w:pPr>
            <w:r w:rsidRPr="0080089E">
              <w:rPr>
                <w:rFonts w:ascii="Arial" w:hAnsi="Arial" w:cs="Arial"/>
              </w:rPr>
              <w:t>§ 171.</w:t>
            </w:r>
          </w:p>
        </w:tc>
        <w:tc>
          <w:tcPr>
            <w:tcW w:w="7350" w:type="dxa"/>
            <w:hideMark/>
          </w:tcPr>
          <w:p w14:paraId="58D61736" w14:textId="77777777" w:rsidR="00644C7E" w:rsidRPr="0080089E" w:rsidRDefault="00644C7E" w:rsidP="0080089E">
            <w:pPr>
              <w:pStyle w:val="32InhaltEintrag"/>
              <w:rPr>
                <w:rFonts w:ascii="Arial" w:hAnsi="Arial" w:cs="Arial"/>
              </w:rPr>
            </w:pPr>
            <w:r w:rsidRPr="0080089E">
              <w:rPr>
                <w:rFonts w:ascii="Arial" w:hAnsi="Arial" w:cs="Arial"/>
              </w:rPr>
              <w:t>Einstellung des Verfahrens und Rücktritt von der Verfolgung</w:t>
            </w:r>
          </w:p>
        </w:tc>
      </w:tr>
      <w:tr w:rsidR="00644C7E" w:rsidRPr="0080089E" w14:paraId="2A64D76B" w14:textId="77777777" w:rsidTr="0080089E">
        <w:tc>
          <w:tcPr>
            <w:tcW w:w="1134" w:type="dxa"/>
            <w:hideMark/>
          </w:tcPr>
          <w:p w14:paraId="0889D40A" w14:textId="77777777" w:rsidR="00644C7E" w:rsidRPr="0080089E" w:rsidRDefault="00644C7E" w:rsidP="0080089E">
            <w:pPr>
              <w:pStyle w:val="32InhaltEintrag"/>
              <w:rPr>
                <w:rFonts w:ascii="Arial" w:hAnsi="Arial" w:cs="Arial"/>
              </w:rPr>
            </w:pPr>
            <w:r w:rsidRPr="0080089E">
              <w:rPr>
                <w:rFonts w:ascii="Arial" w:hAnsi="Arial" w:cs="Arial"/>
              </w:rPr>
              <w:t>§ 172.</w:t>
            </w:r>
          </w:p>
        </w:tc>
        <w:tc>
          <w:tcPr>
            <w:tcW w:w="7350" w:type="dxa"/>
            <w:hideMark/>
          </w:tcPr>
          <w:p w14:paraId="2A9828E0" w14:textId="77777777" w:rsidR="00644C7E" w:rsidRPr="0080089E" w:rsidRDefault="00644C7E" w:rsidP="0080089E">
            <w:pPr>
              <w:pStyle w:val="32InhaltEintrag"/>
              <w:rPr>
                <w:rFonts w:ascii="Arial" w:hAnsi="Arial" w:cs="Arial"/>
              </w:rPr>
            </w:pPr>
            <w:r w:rsidRPr="0080089E">
              <w:rPr>
                <w:rFonts w:ascii="Arial" w:hAnsi="Arial" w:cs="Arial"/>
              </w:rPr>
              <w:t>Zustellerfordernisse</w:t>
            </w:r>
          </w:p>
        </w:tc>
      </w:tr>
      <w:tr w:rsidR="00644C7E" w:rsidRPr="0080089E" w14:paraId="4AE5B899" w14:textId="77777777" w:rsidTr="0080089E">
        <w:tc>
          <w:tcPr>
            <w:tcW w:w="1134" w:type="dxa"/>
            <w:hideMark/>
          </w:tcPr>
          <w:p w14:paraId="79A8E6A1" w14:textId="77777777" w:rsidR="00644C7E" w:rsidRPr="0080089E" w:rsidRDefault="00644C7E" w:rsidP="0080089E">
            <w:pPr>
              <w:pStyle w:val="32InhaltEintrag"/>
              <w:rPr>
                <w:rFonts w:ascii="Arial" w:hAnsi="Arial" w:cs="Arial"/>
              </w:rPr>
            </w:pPr>
            <w:r w:rsidRPr="0080089E">
              <w:rPr>
                <w:rFonts w:ascii="Arial" w:hAnsi="Arial" w:cs="Arial"/>
              </w:rPr>
              <w:t>§ 173.</w:t>
            </w:r>
          </w:p>
        </w:tc>
        <w:tc>
          <w:tcPr>
            <w:tcW w:w="7350" w:type="dxa"/>
            <w:hideMark/>
          </w:tcPr>
          <w:p w14:paraId="5FA4A89F" w14:textId="77777777" w:rsidR="00644C7E" w:rsidRPr="0080089E" w:rsidRDefault="00644C7E" w:rsidP="0080089E">
            <w:pPr>
              <w:pStyle w:val="32InhaltEintrag"/>
              <w:rPr>
                <w:rFonts w:ascii="Arial" w:hAnsi="Arial" w:cs="Arial"/>
              </w:rPr>
            </w:pPr>
            <w:r w:rsidRPr="0080089E">
              <w:rPr>
                <w:rFonts w:ascii="Arial" w:hAnsi="Arial" w:cs="Arial"/>
              </w:rPr>
              <w:t>Kosten- und Barauslagenersatz</w:t>
            </w:r>
          </w:p>
        </w:tc>
      </w:tr>
      <w:tr w:rsidR="00644C7E" w:rsidRPr="0080089E" w14:paraId="2C649FB8" w14:textId="77777777" w:rsidTr="0080089E">
        <w:tc>
          <w:tcPr>
            <w:tcW w:w="8484" w:type="dxa"/>
            <w:gridSpan w:val="2"/>
            <w:hideMark/>
          </w:tcPr>
          <w:p w14:paraId="69E7A171" w14:textId="77777777" w:rsidR="00AE05C5" w:rsidRDefault="00AE05C5" w:rsidP="0080089E">
            <w:pPr>
              <w:pStyle w:val="31InhaltSpalte"/>
              <w:jc w:val="left"/>
              <w:rPr>
                <w:rFonts w:ascii="Arial" w:hAnsi="Arial" w:cs="Arial"/>
                <w:sz w:val="22"/>
                <w:szCs w:val="22"/>
              </w:rPr>
            </w:pPr>
          </w:p>
          <w:p w14:paraId="76296069"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6. Abschnitt</w:t>
            </w:r>
            <w:r w:rsidRPr="00AE05C5">
              <w:rPr>
                <w:rFonts w:ascii="Arial" w:hAnsi="Arial" w:cs="Arial"/>
                <w:sz w:val="22"/>
                <w:szCs w:val="22"/>
              </w:rPr>
              <w:br/>
              <w:t>Verfahrensbestimmungen</w:t>
            </w:r>
          </w:p>
        </w:tc>
      </w:tr>
      <w:tr w:rsidR="00644C7E" w:rsidRPr="0080089E" w14:paraId="6C0EEA76" w14:textId="77777777" w:rsidTr="0080089E">
        <w:tc>
          <w:tcPr>
            <w:tcW w:w="1134" w:type="dxa"/>
            <w:hideMark/>
          </w:tcPr>
          <w:p w14:paraId="2B502E30" w14:textId="77777777" w:rsidR="00644C7E" w:rsidRPr="0080089E" w:rsidRDefault="00644C7E" w:rsidP="0080089E">
            <w:pPr>
              <w:pStyle w:val="32InhaltEintrag"/>
              <w:rPr>
                <w:rFonts w:ascii="Arial" w:hAnsi="Arial" w:cs="Arial"/>
              </w:rPr>
            </w:pPr>
            <w:r w:rsidRPr="0080089E">
              <w:rPr>
                <w:rFonts w:ascii="Arial" w:hAnsi="Arial" w:cs="Arial"/>
              </w:rPr>
              <w:t>§ 174.</w:t>
            </w:r>
          </w:p>
        </w:tc>
        <w:tc>
          <w:tcPr>
            <w:tcW w:w="7350" w:type="dxa"/>
          </w:tcPr>
          <w:p w14:paraId="3E08A0D5" w14:textId="77777777" w:rsidR="00644C7E" w:rsidRPr="0080089E" w:rsidRDefault="00644C7E" w:rsidP="0080089E">
            <w:pPr>
              <w:pStyle w:val="09Abstand"/>
              <w:rPr>
                <w:rFonts w:ascii="Arial" w:hAnsi="Arial" w:cs="Arial"/>
              </w:rPr>
            </w:pPr>
          </w:p>
        </w:tc>
      </w:tr>
      <w:tr w:rsidR="00644C7E" w:rsidRPr="0080089E" w14:paraId="70C9D230" w14:textId="77777777" w:rsidTr="0080089E">
        <w:tc>
          <w:tcPr>
            <w:tcW w:w="8484" w:type="dxa"/>
            <w:gridSpan w:val="2"/>
            <w:hideMark/>
          </w:tcPr>
          <w:p w14:paraId="13459DF7" w14:textId="77777777" w:rsidR="00644C7E" w:rsidRPr="00AE05C5" w:rsidRDefault="00644C7E" w:rsidP="0080089E">
            <w:pPr>
              <w:pStyle w:val="31InhaltSpalte"/>
              <w:jc w:val="left"/>
              <w:rPr>
                <w:rFonts w:ascii="Arial" w:hAnsi="Arial" w:cs="Arial"/>
                <w:sz w:val="22"/>
                <w:szCs w:val="22"/>
              </w:rPr>
            </w:pPr>
            <w:r w:rsidRPr="00AE05C5">
              <w:rPr>
                <w:rFonts w:ascii="Arial" w:hAnsi="Arial" w:cs="Arial"/>
                <w:sz w:val="22"/>
                <w:szCs w:val="22"/>
              </w:rPr>
              <w:t>7. Abschnitt</w:t>
            </w:r>
            <w:r w:rsidRPr="00AE05C5">
              <w:rPr>
                <w:rFonts w:ascii="Arial" w:hAnsi="Arial" w:cs="Arial"/>
                <w:sz w:val="22"/>
                <w:szCs w:val="22"/>
              </w:rPr>
              <w:br/>
              <w:t>Übergangsbestimmungen</w:t>
            </w:r>
          </w:p>
        </w:tc>
      </w:tr>
      <w:tr w:rsidR="00644C7E" w:rsidRPr="0080089E" w14:paraId="2787550B" w14:textId="77777777" w:rsidTr="0080089E">
        <w:tc>
          <w:tcPr>
            <w:tcW w:w="1134" w:type="dxa"/>
            <w:hideMark/>
          </w:tcPr>
          <w:p w14:paraId="099163E4" w14:textId="77777777" w:rsidR="00644C7E" w:rsidRPr="0080089E" w:rsidRDefault="00644C7E" w:rsidP="0080089E">
            <w:pPr>
              <w:pStyle w:val="32InhaltEintrag"/>
              <w:rPr>
                <w:rFonts w:ascii="Arial" w:hAnsi="Arial" w:cs="Arial"/>
              </w:rPr>
            </w:pPr>
            <w:r w:rsidRPr="0080089E">
              <w:rPr>
                <w:rFonts w:ascii="Arial" w:hAnsi="Arial" w:cs="Arial"/>
              </w:rPr>
              <w:t>§ 175.</w:t>
            </w:r>
          </w:p>
        </w:tc>
        <w:tc>
          <w:tcPr>
            <w:tcW w:w="7350" w:type="dxa"/>
          </w:tcPr>
          <w:p w14:paraId="29B1DD66" w14:textId="77777777" w:rsidR="00644C7E" w:rsidRPr="0080089E" w:rsidRDefault="00644C7E" w:rsidP="0080089E">
            <w:pPr>
              <w:pStyle w:val="32InhaltEintrag"/>
              <w:rPr>
                <w:rFonts w:ascii="Arial" w:hAnsi="Arial" w:cs="Arial"/>
              </w:rPr>
            </w:pPr>
          </w:p>
        </w:tc>
      </w:tr>
      <w:tr w:rsidR="00644C7E" w:rsidRPr="0080089E" w14:paraId="23F0B13B" w14:textId="77777777" w:rsidTr="0080089E">
        <w:tc>
          <w:tcPr>
            <w:tcW w:w="8484" w:type="dxa"/>
            <w:gridSpan w:val="2"/>
            <w:hideMark/>
          </w:tcPr>
          <w:p w14:paraId="0DD64950" w14:textId="77777777" w:rsidR="00AE05C5" w:rsidRDefault="00AE05C5" w:rsidP="0080089E">
            <w:pPr>
              <w:pStyle w:val="31InhaltSpalte"/>
              <w:jc w:val="left"/>
              <w:rPr>
                <w:rFonts w:ascii="Arial" w:hAnsi="Arial" w:cs="Arial"/>
                <w:sz w:val="24"/>
                <w:szCs w:val="24"/>
              </w:rPr>
            </w:pPr>
          </w:p>
          <w:p w14:paraId="70C72C05" w14:textId="77777777" w:rsidR="00644C7E" w:rsidRPr="00AE05C5" w:rsidRDefault="00644C7E" w:rsidP="0080089E">
            <w:pPr>
              <w:pStyle w:val="31InhaltSpalte"/>
              <w:jc w:val="left"/>
              <w:rPr>
                <w:rFonts w:ascii="Arial" w:hAnsi="Arial" w:cs="Arial"/>
                <w:sz w:val="24"/>
                <w:szCs w:val="24"/>
              </w:rPr>
            </w:pPr>
            <w:r w:rsidRPr="00AE05C5">
              <w:rPr>
                <w:rFonts w:ascii="Arial" w:hAnsi="Arial" w:cs="Arial"/>
                <w:sz w:val="24"/>
                <w:szCs w:val="24"/>
              </w:rPr>
              <w:t>4. Hauptstück</w:t>
            </w:r>
            <w:r w:rsidRPr="00AE05C5">
              <w:rPr>
                <w:rFonts w:ascii="Arial" w:hAnsi="Arial" w:cs="Arial"/>
                <w:sz w:val="24"/>
                <w:szCs w:val="24"/>
              </w:rPr>
              <w:br/>
              <w:t>Leerverkäufe und Credit Default Swaps</w:t>
            </w:r>
          </w:p>
        </w:tc>
      </w:tr>
      <w:tr w:rsidR="00644C7E" w:rsidRPr="0080089E" w14:paraId="643D1C63" w14:textId="77777777" w:rsidTr="0080089E">
        <w:tc>
          <w:tcPr>
            <w:tcW w:w="1134" w:type="dxa"/>
            <w:hideMark/>
          </w:tcPr>
          <w:p w14:paraId="63CBF02F" w14:textId="77777777" w:rsidR="00644C7E" w:rsidRPr="0080089E" w:rsidRDefault="00644C7E" w:rsidP="0080089E">
            <w:pPr>
              <w:pStyle w:val="32InhaltEintrag"/>
              <w:rPr>
                <w:rFonts w:ascii="Arial" w:hAnsi="Arial" w:cs="Arial"/>
              </w:rPr>
            </w:pPr>
            <w:r w:rsidRPr="0080089E">
              <w:rPr>
                <w:rFonts w:ascii="Arial" w:hAnsi="Arial" w:cs="Arial"/>
              </w:rPr>
              <w:t>§ 176.</w:t>
            </w:r>
          </w:p>
        </w:tc>
        <w:tc>
          <w:tcPr>
            <w:tcW w:w="7350" w:type="dxa"/>
          </w:tcPr>
          <w:p w14:paraId="21CA2D6B" w14:textId="77777777" w:rsidR="00644C7E" w:rsidRPr="0080089E" w:rsidRDefault="00644C7E" w:rsidP="0080089E">
            <w:pPr>
              <w:pStyle w:val="32InhaltEintrag"/>
              <w:rPr>
                <w:rFonts w:ascii="Arial" w:hAnsi="Arial" w:cs="Arial"/>
              </w:rPr>
            </w:pPr>
          </w:p>
        </w:tc>
      </w:tr>
      <w:tr w:rsidR="00644C7E" w:rsidRPr="0080089E" w14:paraId="7E6CA165" w14:textId="77777777" w:rsidTr="0080089E">
        <w:tc>
          <w:tcPr>
            <w:tcW w:w="8484" w:type="dxa"/>
            <w:gridSpan w:val="2"/>
            <w:hideMark/>
          </w:tcPr>
          <w:p w14:paraId="1776FCDA" w14:textId="4A609F3C" w:rsidR="00AE05C5" w:rsidRDefault="00AE05C5" w:rsidP="0080089E">
            <w:pPr>
              <w:pStyle w:val="31InhaltSpalte"/>
              <w:jc w:val="left"/>
              <w:rPr>
                <w:rFonts w:ascii="Arial" w:hAnsi="Arial" w:cs="Arial"/>
                <w:sz w:val="24"/>
                <w:szCs w:val="24"/>
              </w:rPr>
            </w:pPr>
          </w:p>
          <w:tbl>
            <w:tblPr>
              <w:tblW w:w="8337" w:type="dxa"/>
              <w:tblInd w:w="180" w:type="dxa"/>
              <w:tblLayout w:type="fixed"/>
              <w:tblLook w:val="0000" w:firstRow="0" w:lastRow="0" w:firstColumn="0" w:lastColumn="0" w:noHBand="0" w:noVBand="0"/>
            </w:tblPr>
            <w:tblGrid>
              <w:gridCol w:w="992"/>
              <w:gridCol w:w="7203"/>
              <w:gridCol w:w="142"/>
            </w:tblGrid>
            <w:tr w:rsidR="002A263A" w:rsidRPr="00416DCE" w14:paraId="02F12E7C" w14:textId="77777777" w:rsidTr="002A263A">
              <w:trPr>
                <w:gridAfter w:val="1"/>
                <w:wAfter w:w="143" w:type="dxa"/>
              </w:trPr>
              <w:tc>
                <w:tcPr>
                  <w:tcW w:w="8194" w:type="dxa"/>
                  <w:gridSpan w:val="2"/>
                </w:tcPr>
                <w:p w14:paraId="535882EC" w14:textId="3CCC64CC" w:rsidR="007D4A9F" w:rsidRPr="00E64F3F" w:rsidRDefault="007D4A9F" w:rsidP="00E64F3F">
                  <w:pPr>
                    <w:pStyle w:val="31InhaltSpalte"/>
                    <w:ind w:left="38"/>
                    <w:jc w:val="left"/>
                    <w:rPr>
                      <w:rFonts w:ascii="Arial" w:hAnsi="Arial" w:cs="Arial"/>
                      <w:sz w:val="24"/>
                      <w:szCs w:val="24"/>
                    </w:rPr>
                  </w:pPr>
                  <w:r w:rsidRPr="00E64F3F">
                    <w:rPr>
                      <w:rFonts w:ascii="Arial" w:hAnsi="Arial" w:cs="Arial"/>
                      <w:sz w:val="24"/>
                      <w:szCs w:val="24"/>
                    </w:rPr>
                    <w:t>5. Hauptstück</w:t>
                  </w:r>
                  <w:r w:rsidRPr="00E64F3F">
                    <w:rPr>
                      <w:rFonts w:ascii="Arial" w:hAnsi="Arial" w:cs="Arial"/>
                      <w:sz w:val="24"/>
                      <w:szCs w:val="24"/>
                    </w:rPr>
                    <w:br/>
                    <w:t>Aktionärsrechte</w:t>
                  </w:r>
                </w:p>
              </w:tc>
            </w:tr>
            <w:tr w:rsidR="002A263A" w:rsidRPr="00416DCE" w14:paraId="4C4FF788" w14:textId="77777777" w:rsidTr="002A263A">
              <w:trPr>
                <w:gridAfter w:val="1"/>
                <w:wAfter w:w="143" w:type="dxa"/>
              </w:trPr>
              <w:tc>
                <w:tcPr>
                  <w:tcW w:w="8194" w:type="dxa"/>
                  <w:gridSpan w:val="2"/>
                </w:tcPr>
                <w:p w14:paraId="6C14D161" w14:textId="77777777" w:rsidR="007D4A9F" w:rsidRPr="00E64F3F" w:rsidRDefault="007D4A9F" w:rsidP="00E64F3F">
                  <w:pPr>
                    <w:pStyle w:val="31InhaltSpalte"/>
                    <w:ind w:left="38"/>
                    <w:jc w:val="left"/>
                    <w:rPr>
                      <w:rFonts w:ascii="Arial" w:hAnsi="Arial" w:cs="Arial"/>
                      <w:sz w:val="22"/>
                      <w:szCs w:val="22"/>
                    </w:rPr>
                  </w:pPr>
                  <w:r w:rsidRPr="00E64F3F">
                    <w:rPr>
                      <w:rFonts w:ascii="Arial" w:hAnsi="Arial" w:cs="Arial"/>
                      <w:sz w:val="22"/>
                      <w:szCs w:val="22"/>
                    </w:rPr>
                    <w:t>1. Abschnitt</w:t>
                  </w:r>
                  <w:r w:rsidRPr="00E64F3F">
                    <w:rPr>
                      <w:rFonts w:ascii="Arial" w:hAnsi="Arial" w:cs="Arial"/>
                      <w:sz w:val="22"/>
                      <w:szCs w:val="22"/>
                    </w:rPr>
                    <w:br/>
                    <w:t>Allgemeine Bestimmungen</w:t>
                  </w:r>
                </w:p>
              </w:tc>
            </w:tr>
            <w:tr w:rsidR="002A263A" w:rsidRPr="00416DCE" w14:paraId="1BBFCA26" w14:textId="77777777" w:rsidTr="002A263A">
              <w:trPr>
                <w:gridAfter w:val="1"/>
                <w:wAfter w:w="142" w:type="dxa"/>
              </w:trPr>
              <w:tc>
                <w:tcPr>
                  <w:tcW w:w="992" w:type="dxa"/>
                </w:tcPr>
                <w:p w14:paraId="32F46BFD" w14:textId="77777777" w:rsidR="007D4A9F" w:rsidRPr="00E64F3F" w:rsidRDefault="007D4A9F" w:rsidP="00E64F3F">
                  <w:pPr>
                    <w:pStyle w:val="32InhaltEintrag"/>
                    <w:ind w:left="38"/>
                    <w:rPr>
                      <w:rFonts w:ascii="Arial" w:hAnsi="Arial" w:cs="Arial"/>
                    </w:rPr>
                  </w:pPr>
                  <w:r w:rsidRPr="00E64F3F">
                    <w:rPr>
                      <w:rFonts w:ascii="Arial" w:hAnsi="Arial" w:cs="Arial"/>
                    </w:rPr>
                    <w:t>§ 177.</w:t>
                  </w:r>
                </w:p>
              </w:tc>
              <w:tc>
                <w:tcPr>
                  <w:tcW w:w="7203" w:type="dxa"/>
                </w:tcPr>
                <w:p w14:paraId="65DFA7B1" w14:textId="77777777" w:rsidR="007D4A9F" w:rsidRPr="00E64F3F" w:rsidRDefault="007D4A9F" w:rsidP="00E64F3F">
                  <w:pPr>
                    <w:pStyle w:val="32InhaltEintrag"/>
                    <w:ind w:left="38"/>
                    <w:rPr>
                      <w:rFonts w:ascii="Arial" w:hAnsi="Arial" w:cs="Arial"/>
                    </w:rPr>
                  </w:pPr>
                  <w:r w:rsidRPr="00E64F3F">
                    <w:rPr>
                      <w:rFonts w:ascii="Arial" w:hAnsi="Arial" w:cs="Arial"/>
                    </w:rPr>
                    <w:t>Anwendungsbereich</w:t>
                  </w:r>
                </w:p>
              </w:tc>
            </w:tr>
            <w:tr w:rsidR="002A263A" w:rsidRPr="00416DCE" w14:paraId="36990AAC" w14:textId="77777777" w:rsidTr="002A263A">
              <w:trPr>
                <w:gridAfter w:val="1"/>
                <w:wAfter w:w="142" w:type="dxa"/>
              </w:trPr>
              <w:tc>
                <w:tcPr>
                  <w:tcW w:w="992" w:type="dxa"/>
                </w:tcPr>
                <w:p w14:paraId="08FA6269" w14:textId="77777777" w:rsidR="007D4A9F" w:rsidRPr="00E64F3F" w:rsidRDefault="007D4A9F" w:rsidP="00E64F3F">
                  <w:pPr>
                    <w:pStyle w:val="32InhaltEintrag"/>
                    <w:ind w:left="38"/>
                    <w:rPr>
                      <w:rFonts w:ascii="Arial" w:hAnsi="Arial" w:cs="Arial"/>
                    </w:rPr>
                  </w:pPr>
                  <w:r w:rsidRPr="00E64F3F">
                    <w:rPr>
                      <w:rFonts w:ascii="Arial" w:hAnsi="Arial" w:cs="Arial"/>
                    </w:rPr>
                    <w:t>§ 178.</w:t>
                  </w:r>
                </w:p>
              </w:tc>
              <w:tc>
                <w:tcPr>
                  <w:tcW w:w="7203" w:type="dxa"/>
                </w:tcPr>
                <w:p w14:paraId="089E16BD" w14:textId="77777777" w:rsidR="007D4A9F" w:rsidRPr="00E64F3F" w:rsidRDefault="007D4A9F" w:rsidP="00E64F3F">
                  <w:pPr>
                    <w:pStyle w:val="32InhaltEintrag"/>
                    <w:ind w:left="38"/>
                    <w:rPr>
                      <w:rFonts w:ascii="Arial" w:hAnsi="Arial" w:cs="Arial"/>
                    </w:rPr>
                  </w:pPr>
                  <w:r w:rsidRPr="00E64F3F">
                    <w:rPr>
                      <w:rFonts w:ascii="Arial" w:hAnsi="Arial" w:cs="Arial"/>
                    </w:rPr>
                    <w:t>Definitionen</w:t>
                  </w:r>
                </w:p>
              </w:tc>
            </w:tr>
            <w:tr w:rsidR="002A263A" w:rsidRPr="00416DCE" w14:paraId="5C54240A" w14:textId="77777777" w:rsidTr="002A263A">
              <w:trPr>
                <w:gridAfter w:val="1"/>
                <w:wAfter w:w="143" w:type="dxa"/>
              </w:trPr>
              <w:tc>
                <w:tcPr>
                  <w:tcW w:w="8194" w:type="dxa"/>
                  <w:gridSpan w:val="2"/>
                </w:tcPr>
                <w:p w14:paraId="71C7E094" w14:textId="77777777" w:rsidR="007D4A9F" w:rsidRPr="00E64F3F" w:rsidRDefault="007D4A9F" w:rsidP="00E64F3F">
                  <w:pPr>
                    <w:pStyle w:val="31InhaltSpalte"/>
                    <w:ind w:left="38"/>
                    <w:jc w:val="left"/>
                    <w:rPr>
                      <w:rFonts w:ascii="Arial" w:hAnsi="Arial" w:cs="Arial"/>
                      <w:sz w:val="22"/>
                      <w:szCs w:val="22"/>
                    </w:rPr>
                  </w:pPr>
                  <w:r w:rsidRPr="00E64F3F">
                    <w:rPr>
                      <w:rFonts w:ascii="Arial" w:hAnsi="Arial" w:cs="Arial"/>
                      <w:sz w:val="22"/>
                      <w:szCs w:val="22"/>
                    </w:rPr>
                    <w:t>2. Abschnitt</w:t>
                  </w:r>
                  <w:r w:rsidRPr="00E64F3F">
                    <w:rPr>
                      <w:rFonts w:ascii="Arial" w:hAnsi="Arial" w:cs="Arial"/>
                      <w:sz w:val="22"/>
                      <w:szCs w:val="22"/>
                    </w:rPr>
                    <w:br/>
                    <w:t>Identifizierung der Aktionäre, Übermittlung von Informationen und Erleichterungen der Ausübung von Aktionärsrechten</w:t>
                  </w:r>
                </w:p>
              </w:tc>
            </w:tr>
            <w:tr w:rsidR="002A263A" w:rsidRPr="00416DCE" w14:paraId="7C5E71CF" w14:textId="77777777" w:rsidTr="002A263A">
              <w:trPr>
                <w:gridAfter w:val="1"/>
                <w:wAfter w:w="142" w:type="dxa"/>
              </w:trPr>
              <w:tc>
                <w:tcPr>
                  <w:tcW w:w="992" w:type="dxa"/>
                </w:tcPr>
                <w:p w14:paraId="328C5C28" w14:textId="77777777" w:rsidR="007D4A9F" w:rsidRPr="00E64F3F" w:rsidRDefault="007D4A9F" w:rsidP="00E64F3F">
                  <w:pPr>
                    <w:pStyle w:val="32InhaltEintrag"/>
                    <w:ind w:left="38"/>
                    <w:rPr>
                      <w:rFonts w:ascii="Arial" w:hAnsi="Arial" w:cs="Arial"/>
                    </w:rPr>
                  </w:pPr>
                  <w:r w:rsidRPr="00E64F3F">
                    <w:rPr>
                      <w:rFonts w:ascii="Arial" w:hAnsi="Arial" w:cs="Arial"/>
                    </w:rPr>
                    <w:t>§ 179.</w:t>
                  </w:r>
                </w:p>
              </w:tc>
              <w:tc>
                <w:tcPr>
                  <w:tcW w:w="7203" w:type="dxa"/>
                </w:tcPr>
                <w:p w14:paraId="4DB83DB3" w14:textId="77777777" w:rsidR="007D4A9F" w:rsidRPr="00E64F3F" w:rsidRDefault="007D4A9F" w:rsidP="00E64F3F">
                  <w:pPr>
                    <w:pStyle w:val="32InhaltEintrag"/>
                    <w:ind w:left="38"/>
                    <w:rPr>
                      <w:rFonts w:ascii="Arial" w:hAnsi="Arial" w:cs="Arial"/>
                    </w:rPr>
                  </w:pPr>
                  <w:r w:rsidRPr="00E64F3F">
                    <w:rPr>
                      <w:rFonts w:ascii="Arial" w:hAnsi="Arial" w:cs="Arial"/>
                    </w:rPr>
                    <w:t>Identifizierung der Aktionäre</w:t>
                  </w:r>
                </w:p>
              </w:tc>
            </w:tr>
            <w:tr w:rsidR="002A263A" w:rsidRPr="00416DCE" w14:paraId="784CFFA2" w14:textId="77777777" w:rsidTr="002A263A">
              <w:trPr>
                <w:gridAfter w:val="1"/>
                <w:wAfter w:w="142" w:type="dxa"/>
              </w:trPr>
              <w:tc>
                <w:tcPr>
                  <w:tcW w:w="992" w:type="dxa"/>
                </w:tcPr>
                <w:p w14:paraId="6D628E31" w14:textId="77777777" w:rsidR="007D4A9F" w:rsidRPr="00E64F3F" w:rsidRDefault="007D4A9F" w:rsidP="00E64F3F">
                  <w:pPr>
                    <w:pStyle w:val="32InhaltEintrag"/>
                    <w:ind w:left="38"/>
                    <w:rPr>
                      <w:rFonts w:ascii="Arial" w:hAnsi="Arial" w:cs="Arial"/>
                    </w:rPr>
                  </w:pPr>
                  <w:r w:rsidRPr="00E64F3F">
                    <w:rPr>
                      <w:rFonts w:ascii="Arial" w:hAnsi="Arial" w:cs="Arial"/>
                    </w:rPr>
                    <w:t>§ 180.</w:t>
                  </w:r>
                </w:p>
              </w:tc>
              <w:tc>
                <w:tcPr>
                  <w:tcW w:w="7203" w:type="dxa"/>
                </w:tcPr>
                <w:p w14:paraId="78F5E768" w14:textId="77777777" w:rsidR="007D4A9F" w:rsidRPr="00E64F3F" w:rsidRDefault="007D4A9F" w:rsidP="00E64F3F">
                  <w:pPr>
                    <w:pStyle w:val="32InhaltEintrag"/>
                    <w:ind w:left="38"/>
                    <w:rPr>
                      <w:rFonts w:ascii="Arial" w:hAnsi="Arial" w:cs="Arial"/>
                    </w:rPr>
                  </w:pPr>
                  <w:r w:rsidRPr="00E64F3F">
                    <w:rPr>
                      <w:rFonts w:ascii="Arial" w:hAnsi="Arial" w:cs="Arial"/>
                    </w:rPr>
                    <w:t>Übermittlung von Informationen</w:t>
                  </w:r>
                </w:p>
              </w:tc>
            </w:tr>
            <w:tr w:rsidR="002A263A" w:rsidRPr="00416DCE" w14:paraId="60206BDA" w14:textId="77777777" w:rsidTr="002A263A">
              <w:trPr>
                <w:gridAfter w:val="1"/>
                <w:wAfter w:w="142" w:type="dxa"/>
              </w:trPr>
              <w:tc>
                <w:tcPr>
                  <w:tcW w:w="992" w:type="dxa"/>
                </w:tcPr>
                <w:p w14:paraId="0F30A23B" w14:textId="77777777" w:rsidR="007D4A9F" w:rsidRPr="00E64F3F" w:rsidRDefault="007D4A9F" w:rsidP="00E64F3F">
                  <w:pPr>
                    <w:pStyle w:val="32InhaltEintrag"/>
                    <w:ind w:left="38"/>
                    <w:rPr>
                      <w:rFonts w:ascii="Arial" w:hAnsi="Arial" w:cs="Arial"/>
                    </w:rPr>
                  </w:pPr>
                  <w:r w:rsidRPr="00E64F3F">
                    <w:rPr>
                      <w:rFonts w:ascii="Arial" w:hAnsi="Arial" w:cs="Arial"/>
                    </w:rPr>
                    <w:t>§ 181.</w:t>
                  </w:r>
                </w:p>
              </w:tc>
              <w:tc>
                <w:tcPr>
                  <w:tcW w:w="7203" w:type="dxa"/>
                </w:tcPr>
                <w:p w14:paraId="57CC6189" w14:textId="77777777" w:rsidR="007D4A9F" w:rsidRPr="00E64F3F" w:rsidRDefault="007D4A9F" w:rsidP="00E64F3F">
                  <w:pPr>
                    <w:pStyle w:val="32InhaltEintrag"/>
                    <w:ind w:left="38"/>
                    <w:rPr>
                      <w:rFonts w:ascii="Arial" w:hAnsi="Arial" w:cs="Arial"/>
                    </w:rPr>
                  </w:pPr>
                  <w:r w:rsidRPr="00E64F3F">
                    <w:rPr>
                      <w:rFonts w:ascii="Arial" w:hAnsi="Arial" w:cs="Arial"/>
                    </w:rPr>
                    <w:t>Erleichterung der Ausübung von Aktionärsrechten</w:t>
                  </w:r>
                </w:p>
              </w:tc>
            </w:tr>
            <w:tr w:rsidR="002A263A" w:rsidRPr="00416DCE" w14:paraId="7F66AC8C" w14:textId="77777777" w:rsidTr="002A263A">
              <w:trPr>
                <w:gridAfter w:val="1"/>
                <w:wAfter w:w="142" w:type="dxa"/>
              </w:trPr>
              <w:tc>
                <w:tcPr>
                  <w:tcW w:w="992" w:type="dxa"/>
                </w:tcPr>
                <w:p w14:paraId="20462FBD" w14:textId="77777777" w:rsidR="007D4A9F" w:rsidRPr="00E64F3F" w:rsidRDefault="007D4A9F" w:rsidP="00E64F3F">
                  <w:pPr>
                    <w:pStyle w:val="32InhaltEintrag"/>
                    <w:ind w:left="38"/>
                    <w:rPr>
                      <w:rFonts w:ascii="Arial" w:hAnsi="Arial" w:cs="Arial"/>
                    </w:rPr>
                  </w:pPr>
                  <w:r w:rsidRPr="00E64F3F">
                    <w:rPr>
                      <w:rFonts w:ascii="Arial" w:hAnsi="Arial" w:cs="Arial"/>
                    </w:rPr>
                    <w:t>§ 182.</w:t>
                  </w:r>
                </w:p>
              </w:tc>
              <w:tc>
                <w:tcPr>
                  <w:tcW w:w="7203" w:type="dxa"/>
                </w:tcPr>
                <w:p w14:paraId="3FA22307" w14:textId="77777777" w:rsidR="007D4A9F" w:rsidRPr="00E64F3F" w:rsidRDefault="007D4A9F" w:rsidP="00E64F3F">
                  <w:pPr>
                    <w:pStyle w:val="32InhaltEintrag"/>
                    <w:ind w:left="38"/>
                    <w:rPr>
                      <w:rFonts w:ascii="Arial" w:hAnsi="Arial" w:cs="Arial"/>
                    </w:rPr>
                  </w:pPr>
                  <w:r w:rsidRPr="00E64F3F">
                    <w:rPr>
                      <w:rFonts w:ascii="Arial" w:hAnsi="Arial" w:cs="Arial"/>
                    </w:rPr>
                    <w:t>Nichtdiskriminierung, Verhältnismäßigkeit und Transparenz der Kosten</w:t>
                  </w:r>
                </w:p>
              </w:tc>
            </w:tr>
            <w:tr w:rsidR="002A263A" w:rsidRPr="00416DCE" w14:paraId="3AE2931D" w14:textId="77777777" w:rsidTr="002A263A">
              <w:trPr>
                <w:gridAfter w:val="1"/>
                <w:wAfter w:w="142" w:type="dxa"/>
              </w:trPr>
              <w:tc>
                <w:tcPr>
                  <w:tcW w:w="992" w:type="dxa"/>
                </w:tcPr>
                <w:p w14:paraId="4514B9EC" w14:textId="77777777" w:rsidR="007D4A9F" w:rsidRPr="00E64F3F" w:rsidRDefault="007D4A9F" w:rsidP="00E64F3F">
                  <w:pPr>
                    <w:pStyle w:val="32InhaltEintrag"/>
                    <w:ind w:left="38"/>
                    <w:rPr>
                      <w:rFonts w:ascii="Arial" w:hAnsi="Arial" w:cs="Arial"/>
                    </w:rPr>
                  </w:pPr>
                  <w:r w:rsidRPr="00E64F3F">
                    <w:rPr>
                      <w:rFonts w:ascii="Arial" w:hAnsi="Arial" w:cs="Arial"/>
                    </w:rPr>
                    <w:t>§ 183.</w:t>
                  </w:r>
                </w:p>
              </w:tc>
              <w:tc>
                <w:tcPr>
                  <w:tcW w:w="7203" w:type="dxa"/>
                </w:tcPr>
                <w:p w14:paraId="472D6C0C" w14:textId="77777777" w:rsidR="007D4A9F" w:rsidRPr="00E64F3F" w:rsidRDefault="007D4A9F" w:rsidP="00E64F3F">
                  <w:pPr>
                    <w:pStyle w:val="32InhaltEintrag"/>
                    <w:ind w:left="38"/>
                    <w:rPr>
                      <w:rFonts w:ascii="Arial" w:hAnsi="Arial" w:cs="Arial"/>
                    </w:rPr>
                  </w:pPr>
                  <w:r w:rsidRPr="00E64F3F">
                    <w:rPr>
                      <w:rFonts w:ascii="Arial" w:hAnsi="Arial" w:cs="Arial"/>
                    </w:rPr>
                    <w:t>Intermediäre aus Drittländern</w:t>
                  </w:r>
                </w:p>
              </w:tc>
            </w:tr>
            <w:tr w:rsidR="002A263A" w:rsidRPr="002A263A" w14:paraId="3FC3D247" w14:textId="77777777" w:rsidTr="002A263A">
              <w:tc>
                <w:tcPr>
                  <w:tcW w:w="992" w:type="dxa"/>
                </w:tcPr>
                <w:p w14:paraId="555C9C6E" w14:textId="77777777" w:rsidR="007D4A9F" w:rsidRPr="00E64F3F" w:rsidRDefault="007D4A9F" w:rsidP="00E64F3F">
                  <w:pPr>
                    <w:pStyle w:val="32InhaltEintrag"/>
                    <w:ind w:left="37"/>
                    <w:rPr>
                      <w:rFonts w:ascii="Arial" w:hAnsi="Arial" w:cs="Arial"/>
                    </w:rPr>
                  </w:pPr>
                  <w:r w:rsidRPr="00E64F3F">
                    <w:rPr>
                      <w:rFonts w:ascii="Arial" w:hAnsi="Arial" w:cs="Arial"/>
                    </w:rPr>
                    <w:t>§ 184.</w:t>
                  </w:r>
                </w:p>
              </w:tc>
              <w:tc>
                <w:tcPr>
                  <w:tcW w:w="7344" w:type="dxa"/>
                  <w:gridSpan w:val="2"/>
                </w:tcPr>
                <w:p w14:paraId="5CEA0253" w14:textId="77777777" w:rsidR="007D4A9F" w:rsidRPr="00E64F3F" w:rsidRDefault="007D4A9F" w:rsidP="002A263A">
                  <w:pPr>
                    <w:pStyle w:val="32InhaltEintrag"/>
                    <w:rPr>
                      <w:rFonts w:ascii="Arial" w:hAnsi="Arial" w:cs="Arial"/>
                    </w:rPr>
                  </w:pPr>
                  <w:r w:rsidRPr="00E64F3F">
                    <w:rPr>
                      <w:rFonts w:ascii="Arial" w:hAnsi="Arial" w:cs="Arial"/>
                    </w:rPr>
                    <w:t>Informationen über die Durchführung</w:t>
                  </w:r>
                </w:p>
              </w:tc>
            </w:tr>
            <w:tr w:rsidR="007D4A9F" w:rsidRPr="002A263A" w14:paraId="27349E06" w14:textId="77777777" w:rsidTr="00E64F3F">
              <w:tc>
                <w:tcPr>
                  <w:tcW w:w="8337" w:type="dxa"/>
                  <w:gridSpan w:val="3"/>
                </w:tcPr>
                <w:p w14:paraId="69C43510" w14:textId="77777777" w:rsidR="007D4A9F" w:rsidRPr="00E64F3F" w:rsidRDefault="007D4A9F" w:rsidP="00E64F3F">
                  <w:pPr>
                    <w:pStyle w:val="31InhaltSpalte"/>
                    <w:ind w:left="37"/>
                    <w:jc w:val="left"/>
                    <w:rPr>
                      <w:rFonts w:ascii="Arial" w:hAnsi="Arial" w:cs="Arial"/>
                      <w:sz w:val="22"/>
                      <w:szCs w:val="22"/>
                    </w:rPr>
                  </w:pPr>
                  <w:r w:rsidRPr="00E64F3F">
                    <w:rPr>
                      <w:rFonts w:ascii="Arial" w:hAnsi="Arial" w:cs="Arial"/>
                      <w:sz w:val="22"/>
                      <w:szCs w:val="22"/>
                    </w:rPr>
                    <w:t>3. Abschnitt</w:t>
                  </w:r>
                  <w:r w:rsidRPr="00E64F3F">
                    <w:rPr>
                      <w:rFonts w:ascii="Arial" w:hAnsi="Arial" w:cs="Arial"/>
                      <w:sz w:val="22"/>
                      <w:szCs w:val="22"/>
                    </w:rPr>
                    <w:br/>
                    <w:t>Transparenz bei institutionellen Anlegern, bei Vermögensverwaltern und bei Stimmrechtsberatern</w:t>
                  </w:r>
                </w:p>
              </w:tc>
            </w:tr>
            <w:tr w:rsidR="002A263A" w:rsidRPr="002A263A" w14:paraId="439A4FD1" w14:textId="77777777" w:rsidTr="002A263A">
              <w:tc>
                <w:tcPr>
                  <w:tcW w:w="992" w:type="dxa"/>
                </w:tcPr>
                <w:p w14:paraId="289F25A5" w14:textId="77777777" w:rsidR="007D4A9F" w:rsidRPr="00E64F3F" w:rsidRDefault="007D4A9F" w:rsidP="00E64F3F">
                  <w:pPr>
                    <w:pStyle w:val="32InhaltEintrag"/>
                    <w:ind w:left="37"/>
                    <w:rPr>
                      <w:rFonts w:ascii="Arial" w:hAnsi="Arial" w:cs="Arial"/>
                    </w:rPr>
                  </w:pPr>
                  <w:r w:rsidRPr="00E64F3F">
                    <w:rPr>
                      <w:rFonts w:ascii="Arial" w:hAnsi="Arial" w:cs="Arial"/>
                    </w:rPr>
                    <w:t>§ 185.</w:t>
                  </w:r>
                </w:p>
              </w:tc>
              <w:tc>
                <w:tcPr>
                  <w:tcW w:w="7344" w:type="dxa"/>
                  <w:gridSpan w:val="2"/>
                </w:tcPr>
                <w:p w14:paraId="7C740022" w14:textId="77777777" w:rsidR="007D4A9F" w:rsidRPr="00E64F3F" w:rsidRDefault="007D4A9F" w:rsidP="00E64F3F">
                  <w:pPr>
                    <w:pStyle w:val="32InhaltEintrag"/>
                    <w:ind w:left="37"/>
                    <w:rPr>
                      <w:rFonts w:ascii="Arial" w:hAnsi="Arial" w:cs="Arial"/>
                    </w:rPr>
                  </w:pPr>
                  <w:r w:rsidRPr="00E64F3F">
                    <w:rPr>
                      <w:rFonts w:ascii="Arial" w:hAnsi="Arial" w:cs="Arial"/>
                    </w:rPr>
                    <w:t>Mitwirkungspolitik</w:t>
                  </w:r>
                </w:p>
              </w:tc>
            </w:tr>
            <w:tr w:rsidR="002A263A" w:rsidRPr="002A263A" w14:paraId="27C054EE" w14:textId="77777777" w:rsidTr="002A263A">
              <w:tc>
                <w:tcPr>
                  <w:tcW w:w="992" w:type="dxa"/>
                </w:tcPr>
                <w:p w14:paraId="789E50AE" w14:textId="77777777" w:rsidR="007D4A9F" w:rsidRPr="00E64F3F" w:rsidRDefault="007D4A9F" w:rsidP="00E64F3F">
                  <w:pPr>
                    <w:pStyle w:val="32InhaltEintrag"/>
                    <w:ind w:left="37"/>
                    <w:rPr>
                      <w:rFonts w:ascii="Arial" w:hAnsi="Arial" w:cs="Arial"/>
                    </w:rPr>
                  </w:pPr>
                  <w:r w:rsidRPr="00E64F3F">
                    <w:rPr>
                      <w:rFonts w:ascii="Arial" w:hAnsi="Arial" w:cs="Arial"/>
                    </w:rPr>
                    <w:t>§ 186.</w:t>
                  </w:r>
                </w:p>
              </w:tc>
              <w:tc>
                <w:tcPr>
                  <w:tcW w:w="7344" w:type="dxa"/>
                  <w:gridSpan w:val="2"/>
                </w:tcPr>
                <w:p w14:paraId="6C8A26EF" w14:textId="77777777" w:rsidR="007D4A9F" w:rsidRPr="00E64F3F" w:rsidRDefault="007D4A9F" w:rsidP="00E64F3F">
                  <w:pPr>
                    <w:pStyle w:val="32InhaltEintrag"/>
                    <w:ind w:left="37"/>
                    <w:rPr>
                      <w:rFonts w:ascii="Arial" w:hAnsi="Arial" w:cs="Arial"/>
                    </w:rPr>
                  </w:pPr>
                  <w:r w:rsidRPr="00E64F3F">
                    <w:rPr>
                      <w:rFonts w:ascii="Arial" w:hAnsi="Arial" w:cs="Arial"/>
                    </w:rPr>
                    <w:t>Anlagestrategie institutioneller Anleger und Vereinbarungen mit Vermögensverwaltern</w:t>
                  </w:r>
                </w:p>
              </w:tc>
            </w:tr>
            <w:tr w:rsidR="002A263A" w:rsidRPr="002A263A" w14:paraId="133983F5" w14:textId="77777777" w:rsidTr="002A263A">
              <w:tc>
                <w:tcPr>
                  <w:tcW w:w="992" w:type="dxa"/>
                </w:tcPr>
                <w:p w14:paraId="4778CDC7" w14:textId="77777777" w:rsidR="007D4A9F" w:rsidRPr="00E64F3F" w:rsidRDefault="007D4A9F" w:rsidP="00E64F3F">
                  <w:pPr>
                    <w:pStyle w:val="32InhaltEintrag"/>
                    <w:ind w:left="37"/>
                    <w:rPr>
                      <w:rFonts w:ascii="Arial" w:hAnsi="Arial" w:cs="Arial"/>
                    </w:rPr>
                  </w:pPr>
                  <w:r w:rsidRPr="00E64F3F">
                    <w:rPr>
                      <w:rFonts w:ascii="Arial" w:hAnsi="Arial" w:cs="Arial"/>
                    </w:rPr>
                    <w:t>§ 187.</w:t>
                  </w:r>
                </w:p>
              </w:tc>
              <w:tc>
                <w:tcPr>
                  <w:tcW w:w="7344" w:type="dxa"/>
                  <w:gridSpan w:val="2"/>
                </w:tcPr>
                <w:p w14:paraId="007B29DB" w14:textId="77777777" w:rsidR="007D4A9F" w:rsidRPr="00E64F3F" w:rsidRDefault="007D4A9F" w:rsidP="00E64F3F">
                  <w:pPr>
                    <w:pStyle w:val="32InhaltEintrag"/>
                    <w:ind w:left="37"/>
                    <w:rPr>
                      <w:rFonts w:ascii="Arial" w:hAnsi="Arial" w:cs="Arial"/>
                    </w:rPr>
                  </w:pPr>
                  <w:r w:rsidRPr="00E64F3F">
                    <w:rPr>
                      <w:rFonts w:ascii="Arial" w:hAnsi="Arial" w:cs="Arial"/>
                    </w:rPr>
                    <w:t>Transparenz bei Vermögensverwaltern</w:t>
                  </w:r>
                </w:p>
              </w:tc>
            </w:tr>
            <w:tr w:rsidR="002A263A" w:rsidRPr="002A263A" w14:paraId="0AA63087" w14:textId="77777777" w:rsidTr="002A263A">
              <w:tc>
                <w:tcPr>
                  <w:tcW w:w="992" w:type="dxa"/>
                </w:tcPr>
                <w:p w14:paraId="22A0DDAF" w14:textId="77777777" w:rsidR="007D4A9F" w:rsidRPr="00E64F3F" w:rsidRDefault="007D4A9F" w:rsidP="00E64F3F">
                  <w:pPr>
                    <w:pStyle w:val="32InhaltEintrag"/>
                    <w:ind w:left="37"/>
                    <w:rPr>
                      <w:rFonts w:ascii="Arial" w:hAnsi="Arial" w:cs="Arial"/>
                    </w:rPr>
                  </w:pPr>
                  <w:r w:rsidRPr="00E64F3F">
                    <w:rPr>
                      <w:rFonts w:ascii="Arial" w:hAnsi="Arial" w:cs="Arial"/>
                    </w:rPr>
                    <w:t>§ 188.</w:t>
                  </w:r>
                </w:p>
              </w:tc>
              <w:tc>
                <w:tcPr>
                  <w:tcW w:w="7344" w:type="dxa"/>
                  <w:gridSpan w:val="2"/>
                </w:tcPr>
                <w:p w14:paraId="10654D8B" w14:textId="77777777" w:rsidR="007D4A9F" w:rsidRPr="00E64F3F" w:rsidRDefault="007D4A9F" w:rsidP="00E64F3F">
                  <w:pPr>
                    <w:pStyle w:val="32InhaltEintrag"/>
                    <w:ind w:left="37"/>
                    <w:rPr>
                      <w:rFonts w:ascii="Arial" w:hAnsi="Arial" w:cs="Arial"/>
                    </w:rPr>
                  </w:pPr>
                  <w:r w:rsidRPr="00E64F3F">
                    <w:rPr>
                      <w:rFonts w:ascii="Arial" w:hAnsi="Arial" w:cs="Arial"/>
                    </w:rPr>
                    <w:t>Transparenz bei Stimmrechtsberatern</w:t>
                  </w:r>
                </w:p>
              </w:tc>
            </w:tr>
            <w:tr w:rsidR="007D4A9F" w:rsidRPr="002A263A" w14:paraId="2D0CA96C" w14:textId="77777777" w:rsidTr="00E64F3F">
              <w:tc>
                <w:tcPr>
                  <w:tcW w:w="8337" w:type="dxa"/>
                  <w:gridSpan w:val="3"/>
                </w:tcPr>
                <w:p w14:paraId="0E2142CF" w14:textId="77777777" w:rsidR="007D4A9F" w:rsidRPr="00E64F3F" w:rsidRDefault="007D4A9F" w:rsidP="00E64F3F">
                  <w:pPr>
                    <w:pStyle w:val="31InhaltSpalte"/>
                    <w:ind w:left="37"/>
                    <w:jc w:val="left"/>
                    <w:rPr>
                      <w:rFonts w:ascii="Arial" w:hAnsi="Arial" w:cs="Arial"/>
                      <w:sz w:val="22"/>
                      <w:szCs w:val="22"/>
                    </w:rPr>
                  </w:pPr>
                  <w:r w:rsidRPr="00E64F3F">
                    <w:rPr>
                      <w:rFonts w:ascii="Arial" w:hAnsi="Arial" w:cs="Arial"/>
                      <w:sz w:val="22"/>
                      <w:szCs w:val="22"/>
                    </w:rPr>
                    <w:t>4. Abschnitt</w:t>
                  </w:r>
                  <w:r w:rsidRPr="00E64F3F">
                    <w:rPr>
                      <w:rFonts w:ascii="Arial" w:hAnsi="Arial" w:cs="Arial"/>
                      <w:sz w:val="22"/>
                      <w:szCs w:val="22"/>
                    </w:rPr>
                    <w:br/>
                    <w:t>Strafbestimmungen</w:t>
                  </w:r>
                </w:p>
              </w:tc>
            </w:tr>
            <w:tr w:rsidR="002A263A" w:rsidRPr="002A263A" w14:paraId="17F830E2" w14:textId="77777777" w:rsidTr="002A263A">
              <w:tc>
                <w:tcPr>
                  <w:tcW w:w="992" w:type="dxa"/>
                </w:tcPr>
                <w:p w14:paraId="59CC687D" w14:textId="1438BFDF" w:rsidR="007D4A9F" w:rsidRPr="00E64F3F" w:rsidRDefault="007D4A9F" w:rsidP="00E64F3F">
                  <w:pPr>
                    <w:pStyle w:val="32InhaltEintrag"/>
                    <w:ind w:left="37"/>
                    <w:rPr>
                      <w:rFonts w:ascii="Arial" w:hAnsi="Arial" w:cs="Arial"/>
                    </w:rPr>
                  </w:pPr>
                  <w:r w:rsidRPr="00E64F3F">
                    <w:rPr>
                      <w:rFonts w:ascii="Arial" w:hAnsi="Arial" w:cs="Arial"/>
                    </w:rPr>
                    <w:t>§ 189.</w:t>
                  </w:r>
                </w:p>
              </w:tc>
              <w:tc>
                <w:tcPr>
                  <w:tcW w:w="7344" w:type="dxa"/>
                  <w:gridSpan w:val="2"/>
                </w:tcPr>
                <w:p w14:paraId="11D17A36" w14:textId="77777777" w:rsidR="007D4A9F" w:rsidRPr="00E64F3F" w:rsidRDefault="007D4A9F" w:rsidP="00E64F3F">
                  <w:pPr>
                    <w:pStyle w:val="09Abstand"/>
                    <w:ind w:left="37"/>
                    <w:rPr>
                      <w:rFonts w:ascii="Arial" w:hAnsi="Arial" w:cs="Arial"/>
                    </w:rPr>
                  </w:pPr>
                </w:p>
              </w:tc>
            </w:tr>
          </w:tbl>
          <w:p w14:paraId="77C9AB1E" w14:textId="77777777" w:rsidR="00195070" w:rsidRPr="00E64F3F" w:rsidRDefault="00195070" w:rsidP="00E64F3F">
            <w:pPr>
              <w:pStyle w:val="32InhaltEintrag"/>
              <w:ind w:left="37"/>
              <w:rPr>
                <w:rFonts w:ascii="Arial" w:hAnsi="Arial" w:cs="Arial"/>
              </w:rPr>
            </w:pPr>
          </w:p>
          <w:p w14:paraId="3DF653C9" w14:textId="77777777" w:rsidR="00195070" w:rsidRPr="00E64F3F" w:rsidRDefault="00195070" w:rsidP="00E64F3F">
            <w:pPr>
              <w:pStyle w:val="32InhaltEintrag"/>
            </w:pPr>
          </w:p>
          <w:p w14:paraId="2DFAE134" w14:textId="77777777" w:rsidR="00195070" w:rsidRPr="00E64F3F" w:rsidRDefault="00195070" w:rsidP="00E64F3F">
            <w:pPr>
              <w:pStyle w:val="32InhaltEintrag"/>
            </w:pPr>
          </w:p>
          <w:p w14:paraId="4ACEE67A" w14:textId="3442EC4B" w:rsidR="00644C7E" w:rsidRPr="00AE05C5" w:rsidRDefault="00327B45" w:rsidP="0080089E">
            <w:pPr>
              <w:pStyle w:val="31InhaltSpalte"/>
              <w:jc w:val="left"/>
              <w:rPr>
                <w:rFonts w:ascii="Arial" w:hAnsi="Arial" w:cs="Arial"/>
                <w:sz w:val="24"/>
                <w:szCs w:val="24"/>
              </w:rPr>
            </w:pPr>
            <w:r>
              <w:rPr>
                <w:rFonts w:ascii="Arial" w:hAnsi="Arial" w:cs="Arial"/>
                <w:sz w:val="24"/>
                <w:szCs w:val="24"/>
              </w:rPr>
              <w:t>6</w:t>
            </w:r>
            <w:r w:rsidR="00644C7E" w:rsidRPr="00AE05C5">
              <w:rPr>
                <w:rFonts w:ascii="Arial" w:hAnsi="Arial" w:cs="Arial"/>
                <w:sz w:val="24"/>
                <w:szCs w:val="24"/>
              </w:rPr>
              <w:t>. Hauptstück</w:t>
            </w:r>
            <w:r w:rsidR="00644C7E" w:rsidRPr="00AE05C5">
              <w:rPr>
                <w:rFonts w:ascii="Arial" w:hAnsi="Arial" w:cs="Arial"/>
                <w:sz w:val="24"/>
                <w:szCs w:val="24"/>
              </w:rPr>
              <w:br/>
              <w:t>Schlussbestimmungen</w:t>
            </w:r>
          </w:p>
        </w:tc>
      </w:tr>
      <w:tr w:rsidR="00644C7E" w:rsidRPr="0080089E" w14:paraId="4C00DC54" w14:textId="77777777" w:rsidTr="0080089E">
        <w:tc>
          <w:tcPr>
            <w:tcW w:w="1134" w:type="dxa"/>
            <w:hideMark/>
          </w:tcPr>
          <w:p w14:paraId="2878A00C" w14:textId="066FD650" w:rsidR="00644C7E" w:rsidRPr="0080089E" w:rsidRDefault="00644C7E" w:rsidP="0080089E">
            <w:pPr>
              <w:pStyle w:val="32InhaltEintrag"/>
              <w:rPr>
                <w:rFonts w:ascii="Arial" w:hAnsi="Arial" w:cs="Arial"/>
              </w:rPr>
            </w:pPr>
            <w:r w:rsidRPr="0080089E">
              <w:rPr>
                <w:rFonts w:ascii="Arial" w:hAnsi="Arial" w:cs="Arial"/>
              </w:rPr>
              <w:t>§ </w:t>
            </w:r>
            <w:r w:rsidR="00327B45">
              <w:rPr>
                <w:rFonts w:ascii="Arial" w:hAnsi="Arial" w:cs="Arial"/>
              </w:rPr>
              <w:t>190</w:t>
            </w:r>
          </w:p>
        </w:tc>
        <w:tc>
          <w:tcPr>
            <w:tcW w:w="7350" w:type="dxa"/>
          </w:tcPr>
          <w:p w14:paraId="36A0A5AE" w14:textId="77777777" w:rsidR="00644C7E" w:rsidRPr="0080089E" w:rsidRDefault="00644C7E" w:rsidP="0080089E">
            <w:pPr>
              <w:pStyle w:val="32InhaltEintrag"/>
              <w:rPr>
                <w:rFonts w:ascii="Arial" w:hAnsi="Arial" w:cs="Arial"/>
              </w:rPr>
            </w:pPr>
          </w:p>
        </w:tc>
      </w:tr>
      <w:tr w:rsidR="00644C7E" w:rsidRPr="0080089E" w14:paraId="54878531" w14:textId="77777777" w:rsidTr="0080089E">
        <w:tc>
          <w:tcPr>
            <w:tcW w:w="1134" w:type="dxa"/>
            <w:hideMark/>
          </w:tcPr>
          <w:p w14:paraId="58114D5E" w14:textId="63B65072" w:rsidR="00644C7E" w:rsidRPr="0080089E" w:rsidRDefault="00644C7E" w:rsidP="0080089E">
            <w:pPr>
              <w:pStyle w:val="32InhaltEintrag"/>
              <w:rPr>
                <w:rFonts w:ascii="Arial" w:hAnsi="Arial" w:cs="Arial"/>
              </w:rPr>
            </w:pPr>
            <w:r w:rsidRPr="0080089E">
              <w:rPr>
                <w:rFonts w:ascii="Arial" w:hAnsi="Arial" w:cs="Arial"/>
              </w:rPr>
              <w:t>§ </w:t>
            </w:r>
            <w:r w:rsidR="00327B45">
              <w:rPr>
                <w:rFonts w:ascii="Arial" w:hAnsi="Arial" w:cs="Arial"/>
              </w:rPr>
              <w:t>191</w:t>
            </w:r>
          </w:p>
        </w:tc>
        <w:tc>
          <w:tcPr>
            <w:tcW w:w="7350" w:type="dxa"/>
          </w:tcPr>
          <w:p w14:paraId="2AD1FA99" w14:textId="77777777" w:rsidR="00644C7E" w:rsidRPr="0080089E" w:rsidRDefault="00644C7E" w:rsidP="0080089E">
            <w:pPr>
              <w:pStyle w:val="32InhaltEintrag"/>
              <w:rPr>
                <w:rFonts w:ascii="Arial" w:hAnsi="Arial" w:cs="Arial"/>
              </w:rPr>
            </w:pPr>
          </w:p>
        </w:tc>
      </w:tr>
      <w:tr w:rsidR="00644C7E" w:rsidRPr="0080089E" w14:paraId="76370409" w14:textId="77777777" w:rsidTr="0080089E">
        <w:tc>
          <w:tcPr>
            <w:tcW w:w="1134" w:type="dxa"/>
            <w:hideMark/>
          </w:tcPr>
          <w:p w14:paraId="6E0D78D2" w14:textId="643903BF" w:rsidR="00644C7E" w:rsidRPr="0080089E" w:rsidRDefault="00644C7E" w:rsidP="0080089E">
            <w:pPr>
              <w:pStyle w:val="32InhaltEintrag"/>
              <w:rPr>
                <w:rFonts w:ascii="Arial" w:hAnsi="Arial" w:cs="Arial"/>
              </w:rPr>
            </w:pPr>
            <w:r w:rsidRPr="0080089E">
              <w:rPr>
                <w:rFonts w:ascii="Arial" w:hAnsi="Arial" w:cs="Arial"/>
              </w:rPr>
              <w:t>§ </w:t>
            </w:r>
            <w:r w:rsidR="00E865FF">
              <w:rPr>
                <w:rFonts w:ascii="Arial" w:hAnsi="Arial" w:cs="Arial"/>
              </w:rPr>
              <w:t>192</w:t>
            </w:r>
          </w:p>
        </w:tc>
        <w:tc>
          <w:tcPr>
            <w:tcW w:w="7350" w:type="dxa"/>
          </w:tcPr>
          <w:p w14:paraId="15E11032" w14:textId="77777777" w:rsidR="00644C7E" w:rsidRPr="0080089E" w:rsidRDefault="00644C7E" w:rsidP="0080089E">
            <w:pPr>
              <w:pStyle w:val="32InhaltEintrag"/>
              <w:rPr>
                <w:rFonts w:ascii="Arial" w:hAnsi="Arial" w:cs="Arial"/>
              </w:rPr>
            </w:pPr>
          </w:p>
        </w:tc>
      </w:tr>
      <w:tr w:rsidR="00DD33CD" w:rsidRPr="0080089E" w14:paraId="79AD107C" w14:textId="77777777" w:rsidTr="0080089E">
        <w:tc>
          <w:tcPr>
            <w:tcW w:w="1134" w:type="dxa"/>
          </w:tcPr>
          <w:p w14:paraId="6DE52A3A" w14:textId="5EC35DA0" w:rsidR="00DD33CD" w:rsidRPr="0080089E" w:rsidRDefault="00DD33CD" w:rsidP="0080089E">
            <w:pPr>
              <w:pStyle w:val="32InhaltEintrag"/>
              <w:rPr>
                <w:rFonts w:ascii="Arial" w:hAnsi="Arial" w:cs="Arial"/>
              </w:rPr>
            </w:pPr>
            <w:r>
              <w:rPr>
                <w:rFonts w:ascii="Arial" w:hAnsi="Arial" w:cs="Arial"/>
              </w:rPr>
              <w:t>§ 192a.</w:t>
            </w:r>
          </w:p>
        </w:tc>
        <w:tc>
          <w:tcPr>
            <w:tcW w:w="7350" w:type="dxa"/>
          </w:tcPr>
          <w:p w14:paraId="0B91F693" w14:textId="0B7923F7" w:rsidR="00DD33CD" w:rsidRPr="0080089E" w:rsidRDefault="00DD33CD" w:rsidP="0080089E">
            <w:pPr>
              <w:pStyle w:val="32InhaltEintrag"/>
              <w:rPr>
                <w:rFonts w:ascii="Arial" w:hAnsi="Arial" w:cs="Arial"/>
              </w:rPr>
            </w:pPr>
            <w:r>
              <w:rPr>
                <w:rFonts w:ascii="Arial" w:hAnsi="Arial" w:cs="Arial"/>
              </w:rPr>
              <w:t>Umsetzungshinweis</w:t>
            </w:r>
          </w:p>
        </w:tc>
      </w:tr>
      <w:tr w:rsidR="00644C7E" w:rsidRPr="0080089E" w14:paraId="12442A09" w14:textId="77777777" w:rsidTr="0080089E">
        <w:tc>
          <w:tcPr>
            <w:tcW w:w="1134" w:type="dxa"/>
            <w:hideMark/>
          </w:tcPr>
          <w:p w14:paraId="37A2BE1D" w14:textId="7A51AA86" w:rsidR="00644C7E" w:rsidRPr="0080089E" w:rsidRDefault="00644C7E" w:rsidP="0080089E">
            <w:pPr>
              <w:pStyle w:val="32InhaltEintrag"/>
              <w:rPr>
                <w:rFonts w:ascii="Arial" w:hAnsi="Arial" w:cs="Arial"/>
              </w:rPr>
            </w:pPr>
            <w:r w:rsidRPr="0080089E">
              <w:rPr>
                <w:rFonts w:ascii="Arial" w:hAnsi="Arial" w:cs="Arial"/>
              </w:rPr>
              <w:t>§ </w:t>
            </w:r>
            <w:r w:rsidR="00E865FF">
              <w:rPr>
                <w:rFonts w:ascii="Arial" w:hAnsi="Arial" w:cs="Arial"/>
              </w:rPr>
              <w:t>193</w:t>
            </w:r>
          </w:p>
        </w:tc>
        <w:tc>
          <w:tcPr>
            <w:tcW w:w="7350" w:type="dxa"/>
            <w:hideMark/>
          </w:tcPr>
          <w:p w14:paraId="7964274A" w14:textId="77777777" w:rsidR="00644C7E" w:rsidRPr="0080089E" w:rsidRDefault="00644C7E" w:rsidP="0080089E">
            <w:pPr>
              <w:pStyle w:val="32InhaltEintrag"/>
              <w:rPr>
                <w:rFonts w:ascii="Arial" w:hAnsi="Arial" w:cs="Arial"/>
              </w:rPr>
            </w:pPr>
            <w:r w:rsidRPr="0080089E">
              <w:rPr>
                <w:rFonts w:ascii="Arial" w:hAnsi="Arial" w:cs="Arial"/>
              </w:rPr>
              <w:t>Sprachliche Gleichbehandlung</w:t>
            </w:r>
          </w:p>
        </w:tc>
      </w:tr>
      <w:tr w:rsidR="00644C7E" w:rsidRPr="0080089E" w14:paraId="3F21F8B9" w14:textId="77777777" w:rsidTr="0080089E">
        <w:tc>
          <w:tcPr>
            <w:tcW w:w="1134" w:type="dxa"/>
            <w:hideMark/>
          </w:tcPr>
          <w:p w14:paraId="5C0D6153" w14:textId="2A07C55A" w:rsidR="00644C7E" w:rsidRPr="0080089E" w:rsidRDefault="00644C7E" w:rsidP="0080089E">
            <w:pPr>
              <w:pStyle w:val="32InhaltEintrag"/>
              <w:rPr>
                <w:rFonts w:ascii="Arial" w:hAnsi="Arial" w:cs="Arial"/>
              </w:rPr>
            </w:pPr>
            <w:r w:rsidRPr="0080089E">
              <w:rPr>
                <w:rFonts w:ascii="Arial" w:hAnsi="Arial" w:cs="Arial"/>
              </w:rPr>
              <w:t>§ </w:t>
            </w:r>
            <w:r w:rsidR="00E865FF">
              <w:rPr>
                <w:rFonts w:ascii="Arial" w:hAnsi="Arial" w:cs="Arial"/>
              </w:rPr>
              <w:t>194</w:t>
            </w:r>
          </w:p>
        </w:tc>
        <w:tc>
          <w:tcPr>
            <w:tcW w:w="7350" w:type="dxa"/>
            <w:hideMark/>
          </w:tcPr>
          <w:p w14:paraId="085BA6FD" w14:textId="77777777" w:rsidR="00644C7E" w:rsidRPr="0080089E" w:rsidRDefault="00644C7E" w:rsidP="0080089E">
            <w:pPr>
              <w:pStyle w:val="32InhaltEintrag"/>
              <w:rPr>
                <w:rFonts w:ascii="Arial" w:hAnsi="Arial" w:cs="Arial"/>
              </w:rPr>
            </w:pPr>
            <w:r w:rsidRPr="0080089E">
              <w:rPr>
                <w:rFonts w:ascii="Arial" w:hAnsi="Arial" w:cs="Arial"/>
              </w:rPr>
              <w:t>Inkrafttreten</w:t>
            </w:r>
          </w:p>
        </w:tc>
      </w:tr>
      <w:tr w:rsidR="00644C7E" w:rsidRPr="0080089E" w14:paraId="0364F0A1" w14:textId="77777777" w:rsidTr="0080089E">
        <w:tc>
          <w:tcPr>
            <w:tcW w:w="1134" w:type="dxa"/>
            <w:hideMark/>
          </w:tcPr>
          <w:p w14:paraId="154FAF9F" w14:textId="072ACC1D" w:rsidR="00644C7E" w:rsidRPr="0080089E" w:rsidRDefault="00644C7E" w:rsidP="0080089E">
            <w:pPr>
              <w:pStyle w:val="32InhaltEintrag"/>
              <w:rPr>
                <w:rFonts w:ascii="Arial" w:hAnsi="Arial" w:cs="Arial"/>
              </w:rPr>
            </w:pPr>
            <w:r w:rsidRPr="0080089E">
              <w:rPr>
                <w:rFonts w:ascii="Arial" w:hAnsi="Arial" w:cs="Arial"/>
              </w:rPr>
              <w:t>§ </w:t>
            </w:r>
            <w:r w:rsidR="00E865FF">
              <w:rPr>
                <w:rFonts w:ascii="Arial" w:hAnsi="Arial" w:cs="Arial"/>
              </w:rPr>
              <w:t>195</w:t>
            </w:r>
          </w:p>
        </w:tc>
        <w:tc>
          <w:tcPr>
            <w:tcW w:w="7350" w:type="dxa"/>
            <w:hideMark/>
          </w:tcPr>
          <w:p w14:paraId="2D111525" w14:textId="77777777" w:rsidR="00644C7E" w:rsidRPr="0080089E" w:rsidRDefault="00644C7E" w:rsidP="0080089E">
            <w:pPr>
              <w:pStyle w:val="32InhaltEintrag"/>
              <w:rPr>
                <w:rFonts w:ascii="Arial" w:hAnsi="Arial" w:cs="Arial"/>
              </w:rPr>
            </w:pPr>
            <w:r w:rsidRPr="0080089E">
              <w:rPr>
                <w:rFonts w:ascii="Arial" w:hAnsi="Arial" w:cs="Arial"/>
              </w:rPr>
              <w:t>Außerkrafttreten</w:t>
            </w:r>
          </w:p>
        </w:tc>
      </w:tr>
    </w:tbl>
    <w:p w14:paraId="52700F34" w14:textId="77777777" w:rsidR="00644C7E" w:rsidRPr="0080089E" w:rsidRDefault="00644C7E" w:rsidP="0080089E">
      <w:pPr>
        <w:pStyle w:val="09Abstand"/>
        <w:rPr>
          <w:rFonts w:ascii="Arial" w:hAnsi="Arial" w:cs="Arial"/>
        </w:rPr>
      </w:pPr>
    </w:p>
    <w:p w14:paraId="30041901" w14:textId="77777777" w:rsidR="00030F7D" w:rsidRDefault="00030F7D" w:rsidP="0080089E">
      <w:pPr>
        <w:pStyle w:val="11Titel"/>
        <w:jc w:val="left"/>
        <w:rPr>
          <w:rFonts w:ascii="Arial" w:hAnsi="Arial" w:cs="Arial"/>
        </w:rPr>
      </w:pPr>
    </w:p>
    <w:p w14:paraId="28401069" w14:textId="77777777" w:rsidR="00030F7D" w:rsidRDefault="00030F7D" w:rsidP="0080089E">
      <w:pPr>
        <w:pStyle w:val="11Titel"/>
        <w:jc w:val="left"/>
        <w:rPr>
          <w:rFonts w:ascii="Arial" w:hAnsi="Arial" w:cs="Arial"/>
        </w:rPr>
      </w:pPr>
    </w:p>
    <w:p w14:paraId="3CC245D7" w14:textId="6A79782A" w:rsidR="00DB78CF" w:rsidRDefault="00DB78CF">
      <w:pPr>
        <w:spacing w:after="200" w:line="276" w:lineRule="auto"/>
        <w:rPr>
          <w:rFonts w:ascii="Arial" w:eastAsiaTheme="minorEastAsia" w:hAnsi="Arial" w:cs="Arial"/>
          <w:b/>
          <w:color w:val="000000"/>
          <w:sz w:val="22"/>
          <w:szCs w:val="20"/>
          <w:lang w:val="de-AT" w:eastAsia="de-AT"/>
        </w:rPr>
      </w:pPr>
      <w:r>
        <w:rPr>
          <w:rFonts w:ascii="Arial" w:hAnsi="Arial" w:cs="Arial"/>
        </w:rPr>
        <w:br w:type="page"/>
      </w:r>
    </w:p>
    <w:p w14:paraId="5103CF87" w14:textId="77777777" w:rsidR="00030F7D" w:rsidRDefault="00030F7D" w:rsidP="0080089E">
      <w:pPr>
        <w:pStyle w:val="11Titel"/>
        <w:jc w:val="left"/>
        <w:rPr>
          <w:rFonts w:ascii="Arial" w:hAnsi="Arial" w:cs="Arial"/>
        </w:rPr>
      </w:pPr>
    </w:p>
    <w:p w14:paraId="03FE1DB4" w14:textId="77777777" w:rsidR="00644C7E" w:rsidRPr="00030F7D" w:rsidRDefault="00644C7E" w:rsidP="0080089E">
      <w:pPr>
        <w:pStyle w:val="11Titel"/>
        <w:jc w:val="left"/>
        <w:rPr>
          <w:rFonts w:ascii="Arial" w:hAnsi="Arial" w:cs="Arial"/>
          <w:sz w:val="28"/>
          <w:szCs w:val="28"/>
        </w:rPr>
      </w:pPr>
      <w:r w:rsidRPr="00030F7D">
        <w:rPr>
          <w:rFonts w:ascii="Arial" w:hAnsi="Arial" w:cs="Arial"/>
          <w:sz w:val="28"/>
          <w:szCs w:val="28"/>
        </w:rPr>
        <w:t>Text</w:t>
      </w:r>
    </w:p>
    <w:p w14:paraId="46C638A3" w14:textId="77777777" w:rsidR="00644C7E" w:rsidRPr="0080089E" w:rsidRDefault="00644C7E" w:rsidP="0080089E">
      <w:pPr>
        <w:pStyle w:val="41UeberschrG1"/>
        <w:jc w:val="left"/>
        <w:rPr>
          <w:rFonts w:ascii="Arial" w:hAnsi="Arial" w:cs="Arial"/>
        </w:rPr>
      </w:pPr>
      <w:r w:rsidRPr="0080089E">
        <w:rPr>
          <w:rFonts w:ascii="Arial" w:hAnsi="Arial" w:cs="Arial"/>
        </w:rPr>
        <w:t>1. Hauptstück</w:t>
      </w:r>
    </w:p>
    <w:p w14:paraId="3D77B289" w14:textId="77777777" w:rsidR="00644C7E" w:rsidRPr="0080089E" w:rsidRDefault="00644C7E" w:rsidP="0080089E">
      <w:pPr>
        <w:pStyle w:val="43UeberschrG2"/>
        <w:jc w:val="left"/>
        <w:rPr>
          <w:rFonts w:ascii="Arial" w:hAnsi="Arial" w:cs="Arial"/>
        </w:rPr>
      </w:pPr>
      <w:r w:rsidRPr="0080089E">
        <w:rPr>
          <w:rFonts w:ascii="Arial" w:hAnsi="Arial" w:cs="Arial"/>
        </w:rPr>
        <w:t>Marktinfrastruktur</w:t>
      </w:r>
    </w:p>
    <w:p w14:paraId="34090C22" w14:textId="77777777" w:rsidR="00644C7E" w:rsidRPr="0080089E" w:rsidRDefault="00644C7E" w:rsidP="0080089E">
      <w:pPr>
        <w:pStyle w:val="42UeberschrG1-"/>
        <w:jc w:val="left"/>
        <w:rPr>
          <w:rFonts w:ascii="Arial" w:hAnsi="Arial" w:cs="Arial"/>
        </w:rPr>
      </w:pPr>
      <w:r w:rsidRPr="0080089E">
        <w:rPr>
          <w:rFonts w:ascii="Arial" w:hAnsi="Arial" w:cs="Arial"/>
        </w:rPr>
        <w:t>1. Abschnitt</w:t>
      </w:r>
    </w:p>
    <w:p w14:paraId="5A235070" w14:textId="77777777" w:rsidR="00644C7E" w:rsidRPr="0080089E" w:rsidRDefault="00644C7E" w:rsidP="0080089E">
      <w:pPr>
        <w:pStyle w:val="43UeberschrG2"/>
        <w:jc w:val="left"/>
        <w:rPr>
          <w:rFonts w:ascii="Arial" w:hAnsi="Arial" w:cs="Arial"/>
        </w:rPr>
      </w:pPr>
      <w:r w:rsidRPr="0080089E">
        <w:rPr>
          <w:rFonts w:ascii="Arial" w:hAnsi="Arial" w:cs="Arial"/>
        </w:rPr>
        <w:t>Begriffsbestimmungen</w:t>
      </w:r>
    </w:p>
    <w:p w14:paraId="17D1BB98" w14:textId="77777777" w:rsidR="00644C7E" w:rsidRPr="0080089E" w:rsidRDefault="00644C7E" w:rsidP="00B06F86">
      <w:pPr>
        <w:pStyle w:val="51Abs"/>
        <w:rPr>
          <w:rFonts w:ascii="Arial" w:hAnsi="Arial" w:cs="Arial"/>
        </w:rPr>
      </w:pPr>
      <w:r w:rsidRPr="0080089E">
        <w:rPr>
          <w:rStyle w:val="991GldSymbol"/>
          <w:rFonts w:ascii="Arial" w:hAnsi="Arial" w:cs="Arial"/>
        </w:rPr>
        <w:t>§ 1.</w:t>
      </w:r>
      <w:r w:rsidRPr="0080089E">
        <w:rPr>
          <w:rFonts w:ascii="Arial" w:hAnsi="Arial" w:cs="Arial"/>
        </w:rPr>
        <w:t xml:space="preserve"> Für die Zwecke dieses Hauptstückes gelten folgende Begriffsbestimmungen:</w:t>
      </w:r>
    </w:p>
    <w:p w14:paraId="64168711"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Wertpapierbörsen: inländische Märkte im Sinne der Richtlinie 2001/34/EG, an denen Finanzinstrumente gemäß § 1 Z 7 des Wertpapieraufsichtsgesetzes 2018 – WAG 2018, BGBl. I Nr. 107/2017, gehandelt werden. An einer Wertpapierbörse können auch ausländische Zahlungsmittel, Münzen und Edelmetalle gehandelt und die damit in Verbindung stehenden Hilfsgeschäfte getätigt werden; § 44 des Emissionszertifikategesetzes 2011 – EZG 2011, BGBl. I Nr. 118/2011, bleibt unberührt.</w:t>
      </w:r>
    </w:p>
    <w:p w14:paraId="4F4870A4"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geregelter Markt: ein geregelter Markt im Sinne von Artikel 4 Absatz 1 Nummer 21 der Richtlinie 2014/65/EU;</w:t>
      </w:r>
    </w:p>
    <w:p w14:paraId="291618C6"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Allgemeine Warenbörsen: Börsen, an denen alle zum börsemäßigen Handel geeigneten Waren, die nicht ausdrücklich den geregelten Märkten oder den landwirtschaftlichen Produktenbörsen zum Handel zugewiesen sind, gehandelt sowie die mit dem Warenhandel in Verbindung stehenden Hilfsgeschäfte getätigt werden.</w:t>
      </w:r>
    </w:p>
    <w:p w14:paraId="4FC12B8F" w14:textId="77777777" w:rsidR="00644C7E" w:rsidRPr="0080089E" w:rsidRDefault="00644C7E" w:rsidP="00B06F86">
      <w:pPr>
        <w:pStyle w:val="52Aufzaehle1Ziffer"/>
        <w:rPr>
          <w:rFonts w:ascii="Arial" w:hAnsi="Arial" w:cs="Arial"/>
        </w:rPr>
      </w:pPr>
      <w:r w:rsidRPr="0080089E">
        <w:rPr>
          <w:rFonts w:ascii="Arial" w:hAnsi="Arial" w:cs="Arial"/>
        </w:rPr>
        <w:tab/>
        <w:t>4.</w:t>
      </w:r>
      <w:r w:rsidRPr="0080089E">
        <w:rPr>
          <w:rFonts w:ascii="Arial" w:hAnsi="Arial" w:cs="Arial"/>
        </w:rPr>
        <w:tab/>
        <w:t>Finanzinstrument: ein Finanzinstrument gemäß § 1 Z 7 WAG 2018.</w:t>
      </w:r>
    </w:p>
    <w:p w14:paraId="40B0FFAA" w14:textId="77777777" w:rsidR="00644C7E" w:rsidRPr="0080089E" w:rsidRDefault="00644C7E" w:rsidP="00B06F86">
      <w:pPr>
        <w:pStyle w:val="52Aufzaehle1Ziffer"/>
        <w:rPr>
          <w:rFonts w:ascii="Arial" w:hAnsi="Arial" w:cs="Arial"/>
        </w:rPr>
      </w:pPr>
      <w:r w:rsidRPr="0080089E">
        <w:rPr>
          <w:rFonts w:ascii="Arial" w:hAnsi="Arial" w:cs="Arial"/>
        </w:rPr>
        <w:tab/>
        <w:t>5.</w:t>
      </w:r>
      <w:r w:rsidRPr="0080089E">
        <w:rPr>
          <w:rFonts w:ascii="Arial" w:hAnsi="Arial" w:cs="Arial"/>
        </w:rPr>
        <w:tab/>
        <w:t>Personen: diejenigen, die beruflich Geschäfte mit Finanzinstrumenten tätigen, insbesondere Wertpapierfirmen und Kreditinstitute.</w:t>
      </w:r>
    </w:p>
    <w:p w14:paraId="614CFA1E" w14:textId="77777777" w:rsidR="00644C7E" w:rsidRPr="0080089E" w:rsidRDefault="00644C7E" w:rsidP="00B06F86">
      <w:pPr>
        <w:pStyle w:val="52Aufzaehle1Ziffer"/>
        <w:rPr>
          <w:rFonts w:ascii="Arial" w:hAnsi="Arial" w:cs="Arial"/>
        </w:rPr>
      </w:pPr>
      <w:r w:rsidRPr="0080089E">
        <w:rPr>
          <w:rFonts w:ascii="Arial" w:hAnsi="Arial" w:cs="Arial"/>
        </w:rPr>
        <w:tab/>
        <w:t>6.</w:t>
      </w:r>
      <w:r w:rsidRPr="0080089E">
        <w:rPr>
          <w:rFonts w:ascii="Arial" w:hAnsi="Arial" w:cs="Arial"/>
        </w:rPr>
        <w:tab/>
        <w:t>Schuldtitel: Schuldverschreibungen oder andere übertragbare Forderungen in verbriefter Form, mit Ausnahme von Wertpapieren, die Aktien gleichzustellen sind oder die bei Umwandlung oder Ausübung der durch sie verbrieften Rechte zum Erwerb von Aktien oder Aktien gleichzustellenden Wertpapieren berechtigen.</w:t>
      </w:r>
    </w:p>
    <w:p w14:paraId="6124372D" w14:textId="77777777" w:rsidR="00644C7E" w:rsidRPr="0080089E" w:rsidRDefault="00644C7E" w:rsidP="00B06F86">
      <w:pPr>
        <w:pStyle w:val="52Aufzaehle1Ziffer"/>
        <w:rPr>
          <w:rFonts w:ascii="Arial" w:hAnsi="Arial" w:cs="Arial"/>
        </w:rPr>
      </w:pPr>
      <w:r w:rsidRPr="0080089E">
        <w:rPr>
          <w:rFonts w:ascii="Arial" w:hAnsi="Arial" w:cs="Arial"/>
        </w:rPr>
        <w:tab/>
        <w:t>7.</w:t>
      </w:r>
      <w:r w:rsidRPr="0080089E">
        <w:rPr>
          <w:rFonts w:ascii="Arial" w:hAnsi="Arial" w:cs="Arial"/>
        </w:rPr>
        <w:tab/>
        <w:t>Aktien: Aktien und aktienvertretende Zertifikate, soweit diese die Ausübung von Stimmrechten vorsehen.</w:t>
      </w:r>
    </w:p>
    <w:p w14:paraId="456590DD" w14:textId="77777777" w:rsidR="00644C7E" w:rsidRPr="0080089E" w:rsidRDefault="00644C7E" w:rsidP="00B06F86">
      <w:pPr>
        <w:pStyle w:val="52Aufzaehle1Ziffer"/>
        <w:rPr>
          <w:rFonts w:ascii="Arial" w:hAnsi="Arial" w:cs="Arial"/>
        </w:rPr>
      </w:pPr>
      <w:r w:rsidRPr="0080089E">
        <w:rPr>
          <w:rFonts w:ascii="Arial" w:hAnsi="Arial" w:cs="Arial"/>
        </w:rPr>
        <w:tab/>
        <w:t>8.</w:t>
      </w:r>
      <w:r w:rsidRPr="0080089E">
        <w:rPr>
          <w:rFonts w:ascii="Arial" w:hAnsi="Arial" w:cs="Arial"/>
        </w:rPr>
        <w:tab/>
        <w:t>Emittent: eine natürliche oder juristische Person, deren Wertpapiere zum Handel an einem geregelten Markt zugelassen sind. Im Falle von Zertifikaten, die zum Handel an einem geregelten Markt zugelassen sind, gilt als Emittent der Emittent der vertretenen Wertpapiere, wobei es unerheblich ist, ob diese Wertpapiere zum Handel an einem geregelten Markt zugelassen sind oder nicht.</w:t>
      </w:r>
    </w:p>
    <w:p w14:paraId="64734E1E" w14:textId="77777777" w:rsidR="00644C7E" w:rsidRPr="0080089E" w:rsidRDefault="00644C7E" w:rsidP="00B06F86">
      <w:pPr>
        <w:pStyle w:val="52Aufzaehle1Ziffer"/>
        <w:rPr>
          <w:rFonts w:ascii="Arial" w:hAnsi="Arial" w:cs="Arial"/>
        </w:rPr>
      </w:pPr>
      <w:r w:rsidRPr="0080089E">
        <w:rPr>
          <w:rFonts w:ascii="Arial" w:hAnsi="Arial" w:cs="Arial"/>
        </w:rPr>
        <w:tab/>
        <w:t>9.</w:t>
      </w:r>
      <w:r w:rsidRPr="0080089E">
        <w:rPr>
          <w:rFonts w:ascii="Arial" w:hAnsi="Arial" w:cs="Arial"/>
        </w:rPr>
        <w:tab/>
        <w:t>Aktionär: jede Person des privaten oder öffentlichen Rechts, die direkt oder indirekt Folgendes hält:</w:t>
      </w:r>
    </w:p>
    <w:p w14:paraId="3688BAF4" w14:textId="77777777" w:rsidR="00644C7E" w:rsidRPr="0080089E" w:rsidRDefault="00644C7E" w:rsidP="00B06F86">
      <w:pPr>
        <w:pStyle w:val="52Aufzaehle2Lit"/>
        <w:rPr>
          <w:rFonts w:ascii="Arial" w:hAnsi="Arial" w:cs="Arial"/>
        </w:rPr>
      </w:pPr>
      <w:r w:rsidRPr="0080089E">
        <w:rPr>
          <w:rFonts w:ascii="Arial" w:hAnsi="Arial" w:cs="Arial"/>
        </w:rPr>
        <w:tab/>
        <w:t>a)</w:t>
      </w:r>
      <w:r w:rsidRPr="0080089E">
        <w:rPr>
          <w:rFonts w:ascii="Arial" w:hAnsi="Arial" w:cs="Arial"/>
        </w:rPr>
        <w:tab/>
        <w:t>Aktien des Emittenten in eigenem Namen und für eigene Rechnung,</w:t>
      </w:r>
    </w:p>
    <w:p w14:paraId="3678E541" w14:textId="77777777" w:rsidR="00644C7E" w:rsidRPr="0080089E" w:rsidRDefault="00644C7E" w:rsidP="00B06F86">
      <w:pPr>
        <w:pStyle w:val="52Aufzaehle2Lit"/>
        <w:rPr>
          <w:rFonts w:ascii="Arial" w:hAnsi="Arial" w:cs="Arial"/>
        </w:rPr>
      </w:pPr>
      <w:r w:rsidRPr="0080089E">
        <w:rPr>
          <w:rFonts w:ascii="Arial" w:hAnsi="Arial" w:cs="Arial"/>
        </w:rPr>
        <w:tab/>
        <w:t>b)</w:t>
      </w:r>
      <w:r w:rsidRPr="0080089E">
        <w:rPr>
          <w:rFonts w:ascii="Arial" w:hAnsi="Arial" w:cs="Arial"/>
        </w:rPr>
        <w:tab/>
        <w:t>Aktien des Emittenten in eigenem Namen, aber im Auftrag einer anderen natürlichen oder juristischen Person,</w:t>
      </w:r>
    </w:p>
    <w:p w14:paraId="56FFB472" w14:textId="77777777" w:rsidR="00644C7E" w:rsidRPr="0080089E" w:rsidRDefault="00644C7E" w:rsidP="00B06F86">
      <w:pPr>
        <w:pStyle w:val="52Aufzaehle2Lit"/>
        <w:rPr>
          <w:rFonts w:ascii="Arial" w:hAnsi="Arial" w:cs="Arial"/>
        </w:rPr>
      </w:pPr>
      <w:r w:rsidRPr="0080089E">
        <w:rPr>
          <w:rFonts w:ascii="Arial" w:hAnsi="Arial" w:cs="Arial"/>
        </w:rPr>
        <w:tab/>
        <w:t>c)</w:t>
      </w:r>
      <w:r w:rsidRPr="0080089E">
        <w:rPr>
          <w:rFonts w:ascii="Arial" w:hAnsi="Arial" w:cs="Arial"/>
        </w:rPr>
        <w:tab/>
        <w:t>Zertifikate, wobei der Inhaber des Zertifikats als Aktionär der zugrunde liegenden, durch das Zertifikat vertretenen Aktien gilt.</w:t>
      </w:r>
    </w:p>
    <w:p w14:paraId="2ABA5E58" w14:textId="77777777" w:rsidR="00644C7E" w:rsidRPr="0080089E" w:rsidRDefault="00644C7E" w:rsidP="00B06F86">
      <w:pPr>
        <w:pStyle w:val="52Aufzaehle1Ziffer"/>
        <w:rPr>
          <w:rFonts w:ascii="Arial" w:hAnsi="Arial" w:cs="Arial"/>
        </w:rPr>
      </w:pPr>
      <w:r w:rsidRPr="0080089E">
        <w:rPr>
          <w:rFonts w:ascii="Arial" w:hAnsi="Arial" w:cs="Arial"/>
        </w:rPr>
        <w:tab/>
        <w:t>10.</w:t>
      </w:r>
      <w:r w:rsidRPr="0080089E">
        <w:rPr>
          <w:rFonts w:ascii="Arial" w:hAnsi="Arial" w:cs="Arial"/>
        </w:rPr>
        <w:tab/>
        <w:t>multilaterales Handelssystem (MTF): ein multilaterales Handelssystem .</w:t>
      </w:r>
    </w:p>
    <w:p w14:paraId="4AC22325" w14:textId="77777777" w:rsidR="00644C7E" w:rsidRPr="0080089E" w:rsidRDefault="00644C7E" w:rsidP="00B06F86">
      <w:pPr>
        <w:pStyle w:val="52Aufzaehle1Ziffer"/>
        <w:rPr>
          <w:rFonts w:ascii="Arial" w:hAnsi="Arial" w:cs="Arial"/>
        </w:rPr>
      </w:pPr>
      <w:r w:rsidRPr="0080089E">
        <w:rPr>
          <w:rFonts w:ascii="Arial" w:hAnsi="Arial" w:cs="Arial"/>
        </w:rPr>
        <w:tab/>
        <w:t>11.</w:t>
      </w:r>
      <w:r w:rsidRPr="0080089E">
        <w:rPr>
          <w:rFonts w:ascii="Arial" w:hAnsi="Arial" w:cs="Arial"/>
        </w:rPr>
        <w:tab/>
        <w:t>organisiertes Handelssystem (OTF): ein organisiertes Handelssystem gemäß § 1 Z 25 WAG 2018.</w:t>
      </w:r>
    </w:p>
    <w:p w14:paraId="14CB1FBB" w14:textId="77777777" w:rsidR="00644C7E" w:rsidRPr="0080089E" w:rsidRDefault="00644C7E" w:rsidP="00B06F86">
      <w:pPr>
        <w:pStyle w:val="52Aufzaehle1Ziffer"/>
        <w:rPr>
          <w:rFonts w:ascii="Arial" w:hAnsi="Arial" w:cs="Arial"/>
        </w:rPr>
      </w:pPr>
      <w:r w:rsidRPr="0080089E">
        <w:rPr>
          <w:rFonts w:ascii="Arial" w:hAnsi="Arial" w:cs="Arial"/>
        </w:rPr>
        <w:tab/>
        <w:t>12.</w:t>
      </w:r>
      <w:r w:rsidRPr="0080089E">
        <w:rPr>
          <w:rFonts w:ascii="Arial" w:hAnsi="Arial" w:cs="Arial"/>
        </w:rPr>
        <w:tab/>
        <w:t>Handelsplatz: ein Handelsplatz gemäß § 1 Z 26 WAG 2018.</w:t>
      </w:r>
    </w:p>
    <w:p w14:paraId="4F8D01E1" w14:textId="77777777" w:rsidR="00644C7E" w:rsidRPr="0080089E" w:rsidRDefault="00644C7E" w:rsidP="00B06F86">
      <w:pPr>
        <w:pStyle w:val="52Aufzaehle1Ziffer"/>
        <w:rPr>
          <w:rFonts w:ascii="Arial" w:hAnsi="Arial" w:cs="Arial"/>
        </w:rPr>
      </w:pPr>
      <w:r w:rsidRPr="0080089E">
        <w:rPr>
          <w:rFonts w:ascii="Arial" w:hAnsi="Arial" w:cs="Arial"/>
        </w:rPr>
        <w:tab/>
        <w:t>13.</w:t>
      </w:r>
      <w:r w:rsidRPr="0080089E">
        <w:rPr>
          <w:rFonts w:ascii="Arial" w:hAnsi="Arial" w:cs="Arial"/>
        </w:rPr>
        <w:tab/>
        <w:t>Wertpapiere: übertragbare Wertpapiere gemäß § 1 Z 5 WAG 2018 mit Ausnahme von Geldmarktinstrumenten gemäß § 1 Z 6 WAG 2018.</w:t>
      </w:r>
    </w:p>
    <w:p w14:paraId="6F8DF05F" w14:textId="77777777" w:rsidR="00644C7E" w:rsidRPr="0080089E" w:rsidRDefault="00644C7E" w:rsidP="00B06F86">
      <w:pPr>
        <w:pStyle w:val="52Aufzaehle1Ziffer"/>
        <w:rPr>
          <w:rFonts w:ascii="Arial" w:hAnsi="Arial" w:cs="Arial"/>
        </w:rPr>
      </w:pPr>
      <w:r w:rsidRPr="0080089E">
        <w:rPr>
          <w:rFonts w:ascii="Arial" w:hAnsi="Arial" w:cs="Arial"/>
        </w:rPr>
        <w:tab/>
        <w:t>14.</w:t>
      </w:r>
      <w:r w:rsidRPr="0080089E">
        <w:rPr>
          <w:rFonts w:ascii="Arial" w:hAnsi="Arial" w:cs="Arial"/>
        </w:rPr>
        <w:tab/>
        <w:t>Herkunftsmitgliedstaat:</w:t>
      </w:r>
    </w:p>
    <w:p w14:paraId="334B7256" w14:textId="77777777" w:rsidR="00644C7E" w:rsidRPr="0080089E" w:rsidRDefault="00644C7E" w:rsidP="00B06F86">
      <w:pPr>
        <w:pStyle w:val="52Aufzaehle2Lit"/>
        <w:rPr>
          <w:rFonts w:ascii="Arial" w:hAnsi="Arial" w:cs="Arial"/>
        </w:rPr>
      </w:pPr>
      <w:r w:rsidRPr="0080089E">
        <w:rPr>
          <w:rFonts w:ascii="Arial" w:hAnsi="Arial" w:cs="Arial"/>
        </w:rPr>
        <w:tab/>
        <w:t>a)</w:t>
      </w:r>
      <w:r w:rsidRPr="0080089E">
        <w:rPr>
          <w:rFonts w:ascii="Arial" w:hAnsi="Arial" w:cs="Arial"/>
        </w:rPr>
        <w:tab/>
        <w:t>im Falle eines Emittenten von Schuldtiteln mit einer Stückelung von weniger als 1 000 Euro oder eines Emittenten von Aktien,</w:t>
      </w:r>
    </w:p>
    <w:p w14:paraId="706E109A" w14:textId="77777777" w:rsidR="00644C7E" w:rsidRPr="0080089E" w:rsidRDefault="00644C7E" w:rsidP="00B06F86">
      <w:pPr>
        <w:pStyle w:val="52Aufzaehle3Sublit"/>
        <w:rPr>
          <w:rFonts w:ascii="Arial" w:hAnsi="Arial" w:cs="Arial"/>
        </w:rPr>
      </w:pPr>
      <w:r w:rsidRPr="0080089E">
        <w:rPr>
          <w:rFonts w:ascii="Arial" w:hAnsi="Arial" w:cs="Arial"/>
        </w:rPr>
        <w:tab/>
        <w:t>aa)</w:t>
      </w:r>
      <w:r w:rsidRPr="0080089E">
        <w:rPr>
          <w:rFonts w:ascii="Arial" w:hAnsi="Arial" w:cs="Arial"/>
        </w:rPr>
        <w:tab/>
        <w:t>für Emittenten mit Sitz im EWR der Mitgliedstaat, in dem sich der Sitz befindet,</w:t>
      </w:r>
    </w:p>
    <w:p w14:paraId="497FC919" w14:textId="77777777" w:rsidR="00644C7E" w:rsidRPr="0080089E" w:rsidRDefault="00644C7E" w:rsidP="00B06F86">
      <w:pPr>
        <w:pStyle w:val="52Aufzaehle3Sublit"/>
        <w:rPr>
          <w:rFonts w:ascii="Arial" w:hAnsi="Arial" w:cs="Arial"/>
        </w:rPr>
      </w:pPr>
      <w:r w:rsidRPr="0080089E">
        <w:rPr>
          <w:rFonts w:ascii="Arial" w:hAnsi="Arial" w:cs="Arial"/>
        </w:rPr>
        <w:tab/>
        <w:t>bb)</w:t>
      </w:r>
      <w:r w:rsidRPr="0080089E">
        <w:rPr>
          <w:rFonts w:ascii="Arial" w:hAnsi="Arial" w:cs="Arial"/>
        </w:rPr>
        <w:tab/>
        <w:t>für Emittenten mit Sitz in einem Drittland der Mitgliedstaat, den der Emittent unter den Mitgliedstaaten auswählt, in denen seine Wertpapiere zum Handel an einem geregelten Markt zugelassen sind. Die Wahl des Herkunftsmitgliedstaats bleibt so lange gültig, bis der Emittent gemäß lit. c einen neuen Herkunftsmitgliedstaat ausgewählt hat und seine Wahl gemäß § 119 Abs. 7 veröffentlicht hat;</w:t>
      </w:r>
    </w:p>
    <w:p w14:paraId="4652A650" w14:textId="77777777" w:rsidR="00644C7E" w:rsidRPr="0080089E" w:rsidRDefault="00644C7E" w:rsidP="00B06F86">
      <w:pPr>
        <w:pStyle w:val="58Schlussteile2Lit"/>
        <w:rPr>
          <w:rFonts w:ascii="Arial" w:hAnsi="Arial" w:cs="Arial"/>
        </w:rPr>
      </w:pPr>
      <w:r w:rsidRPr="0080089E">
        <w:rPr>
          <w:rFonts w:ascii="Arial" w:hAnsi="Arial" w:cs="Arial"/>
        </w:rPr>
        <w:t>die Begriffsbestimmung „Herkunftsmitgliedstaat“ gilt für Schuldtitel, die auf eine andere Währung als Euro lauten, wenn der Stückelungswert am Ausgabetag weniger als 1 000 Euro entspricht, sofern er nicht annähernd 1 000 Euro entspricht;</w:t>
      </w:r>
    </w:p>
    <w:p w14:paraId="6BC329EB" w14:textId="77777777" w:rsidR="00644C7E" w:rsidRPr="0080089E" w:rsidRDefault="00644C7E" w:rsidP="00B06F86">
      <w:pPr>
        <w:pStyle w:val="52Aufzaehle2Lit"/>
        <w:rPr>
          <w:rFonts w:ascii="Arial" w:hAnsi="Arial" w:cs="Arial"/>
        </w:rPr>
      </w:pPr>
      <w:r w:rsidRPr="0080089E">
        <w:rPr>
          <w:rFonts w:ascii="Arial" w:hAnsi="Arial" w:cs="Arial"/>
        </w:rPr>
        <w:tab/>
        <w:t>b)</w:t>
      </w:r>
      <w:r w:rsidRPr="0080089E">
        <w:rPr>
          <w:rFonts w:ascii="Arial" w:hAnsi="Arial" w:cs="Arial"/>
        </w:rPr>
        <w:tab/>
        <w:t>für jeden nicht unter lit. a fallenden Emittenten der Mitgliedstaat, den der Emittent unter seinem Sitzstaat und den Mitgliedstaaten, in denen seine Wertpapiere zum Handel an einem geregelten Markt in ihrem Hoheitsgebiet zugelassen sind, auswählt. Ein Emittent darf nicht mehr als einen Mitgliedstaat als Herkunftsmitgliedstaat auswählen. Die Wahl ist mindestens drei Jahre gültig, außer wenn die Wertpapiere des Emittenten an keinem geregelten Markt in der Europäischen Union mehr zum Handel zugelassen sind oder der Emittent unter die Bestimmungen von lit. a oder lit. c fällt;</w:t>
      </w:r>
    </w:p>
    <w:p w14:paraId="392C1AED" w14:textId="77777777" w:rsidR="00644C7E" w:rsidRPr="0080089E" w:rsidRDefault="00644C7E" w:rsidP="00B06F86">
      <w:pPr>
        <w:pStyle w:val="52Aufzaehle2Lit"/>
        <w:rPr>
          <w:rFonts w:ascii="Arial" w:hAnsi="Arial" w:cs="Arial"/>
        </w:rPr>
      </w:pPr>
      <w:r w:rsidRPr="0080089E">
        <w:rPr>
          <w:rFonts w:ascii="Arial" w:hAnsi="Arial" w:cs="Arial"/>
        </w:rPr>
        <w:tab/>
        <w:t>c)</w:t>
      </w:r>
      <w:r w:rsidRPr="0080089E">
        <w:rPr>
          <w:rFonts w:ascii="Arial" w:hAnsi="Arial" w:cs="Arial"/>
        </w:rPr>
        <w:tab/>
        <w:t>für einen Emittenten, dessen Wertpapiere nicht mehr zum Handel an einem geregelten Markt in seinem Herkunftsmitgliedstaat gemäß lit. a sublit. bb oder lit. b, aber stattdessen zum Handel in einem oder mehreren Mitgliedstaaten zugelassen sind, der neue Herkunftsmitgliedstaat, der vom Emittenten unter den Mitgliedstaaten, in denen seine Wertpapiere zum Handel auf einem geregelten Markt zugelassen sind und dem Mitgliedstaat, in dem er seinen Sitz hat, ausgewählt wird;</w:t>
      </w:r>
    </w:p>
    <w:p w14:paraId="6C11C7FE" w14:textId="77777777" w:rsidR="00644C7E" w:rsidRPr="0080089E" w:rsidRDefault="00644C7E" w:rsidP="00B06F86">
      <w:pPr>
        <w:pStyle w:val="52Aufzaehle2Lit"/>
        <w:rPr>
          <w:rFonts w:ascii="Arial" w:hAnsi="Arial" w:cs="Arial"/>
        </w:rPr>
      </w:pPr>
      <w:r w:rsidRPr="0080089E">
        <w:rPr>
          <w:rFonts w:ascii="Arial" w:hAnsi="Arial" w:cs="Arial"/>
        </w:rPr>
        <w:tab/>
        <w:t>d)</w:t>
      </w:r>
      <w:r w:rsidRPr="0080089E">
        <w:rPr>
          <w:rFonts w:ascii="Arial" w:hAnsi="Arial" w:cs="Arial"/>
        </w:rPr>
        <w:tab/>
        <w:t>für einen Emittenten, der es verabsäumt, seinen Herkunftsmitgliedstaat gemäß lit. a sublit. bb oder lit. b binnen drei Monaten ab der erstmaligen Zulassung seiner Wertpapiere zum Handel an einem geregelten Markt gemäß § 119 Abs. 8 mitzuteilen, jener Mitgliedstaat, in dem die Wertpapiere des Emittenten zum Handel an einem geregelten Markt zugelassen sind. Sind die Wertpapiere des Emittenten zum Handel an geregelten Märkten zugelassen, die in mehreren Mitgliedstaaten gelegen sind oder in diesen betrieben werden, so sind diese Mitgliedstaaten so lange die Herkunftsmitgliedstaaten des Emittenten, bis dieser einen einzigen Herkunftsmitgliedstaat ausgewählt und gemäß § 119 Abs. 8 mitgeteilt hat.</w:t>
      </w:r>
    </w:p>
    <w:p w14:paraId="01324992" w14:textId="77777777" w:rsidR="00644C7E" w:rsidRPr="0080089E" w:rsidRDefault="00644C7E" w:rsidP="00B06F86">
      <w:pPr>
        <w:pStyle w:val="52Aufzaehle1Ziffer"/>
        <w:rPr>
          <w:rFonts w:ascii="Arial" w:hAnsi="Arial" w:cs="Arial"/>
        </w:rPr>
      </w:pPr>
      <w:r w:rsidRPr="0080089E">
        <w:rPr>
          <w:rFonts w:ascii="Arial" w:hAnsi="Arial" w:cs="Arial"/>
        </w:rPr>
        <w:tab/>
        <w:t>15.</w:t>
      </w:r>
      <w:r w:rsidRPr="0080089E">
        <w:rPr>
          <w:rFonts w:ascii="Arial" w:hAnsi="Arial" w:cs="Arial"/>
        </w:rPr>
        <w:tab/>
        <w:t>Aufnahmemitgliedstaat: ein Mitgliedstaat, in dem Wertpapiere zum Handel an einem geregelten Markt zugelassen sind, sofern es sich dabei nicht um den Herkunftsmitgliedstaat handelt.</w:t>
      </w:r>
    </w:p>
    <w:p w14:paraId="013D27E8" w14:textId="77777777" w:rsidR="00644C7E" w:rsidRPr="0080089E" w:rsidRDefault="00644C7E" w:rsidP="00B06F86">
      <w:pPr>
        <w:pStyle w:val="52Aufzaehle1Ziffer"/>
        <w:rPr>
          <w:rFonts w:ascii="Arial" w:hAnsi="Arial" w:cs="Arial"/>
        </w:rPr>
      </w:pPr>
      <w:r w:rsidRPr="0080089E">
        <w:rPr>
          <w:rFonts w:ascii="Arial" w:hAnsi="Arial" w:cs="Arial"/>
        </w:rPr>
        <w:tab/>
        <w:t>16.</w:t>
      </w:r>
      <w:r w:rsidRPr="0080089E">
        <w:rPr>
          <w:rFonts w:ascii="Arial" w:hAnsi="Arial" w:cs="Arial"/>
        </w:rPr>
        <w:tab/>
        <w:t>Market Maker: eine Person, die an den Finanzmärkten dauerhaft ihre Bereitschaft anzeigt, durch den An- und Verkauf von Finanzinstrumenten unter Einsatz des eigenen Kapitals zu von ihr festgestellten Kursen Handel für eigene Rechnung zu betreiben.</w:t>
      </w:r>
    </w:p>
    <w:p w14:paraId="223095CC" w14:textId="77777777" w:rsidR="00644C7E" w:rsidRPr="0080089E" w:rsidRDefault="00644C7E" w:rsidP="00B06F86">
      <w:pPr>
        <w:pStyle w:val="52Aufzaehle1Ziffer"/>
        <w:rPr>
          <w:rFonts w:ascii="Arial" w:hAnsi="Arial" w:cs="Arial"/>
        </w:rPr>
      </w:pPr>
      <w:r w:rsidRPr="0080089E">
        <w:rPr>
          <w:rFonts w:ascii="Arial" w:hAnsi="Arial" w:cs="Arial"/>
        </w:rPr>
        <w:tab/>
        <w:t>17.</w:t>
      </w:r>
      <w:r w:rsidRPr="0080089E">
        <w:rPr>
          <w:rFonts w:ascii="Arial" w:hAnsi="Arial" w:cs="Arial"/>
        </w:rPr>
        <w:tab/>
        <w:t>Marktbetreiber: wer einen geregelten Markt leitet und verwaltet einschließlich eines österreichischen Börseunternehmens, das eine Wertpapierbörse betreibt; ein Marktbetreiber kann der geregelte Markt selbst sein.</w:t>
      </w:r>
    </w:p>
    <w:p w14:paraId="3CEF8005" w14:textId="77777777" w:rsidR="00644C7E" w:rsidRPr="0080089E" w:rsidRDefault="00644C7E" w:rsidP="00B06F86">
      <w:pPr>
        <w:pStyle w:val="52Aufzaehle1Ziffer"/>
        <w:rPr>
          <w:rFonts w:ascii="Arial" w:hAnsi="Arial" w:cs="Arial"/>
        </w:rPr>
      </w:pPr>
      <w:r w:rsidRPr="0080089E">
        <w:rPr>
          <w:rFonts w:ascii="Arial" w:hAnsi="Arial" w:cs="Arial"/>
        </w:rPr>
        <w:tab/>
        <w:t>18.</w:t>
      </w:r>
      <w:r w:rsidRPr="0080089E">
        <w:rPr>
          <w:rFonts w:ascii="Arial" w:hAnsi="Arial" w:cs="Arial"/>
        </w:rPr>
        <w:tab/>
        <w:t>Börseunternehmen: ein Maktbetreiber gemäß Z 17 oder der Betreiber einer allgemeinen Warenbörse.</w:t>
      </w:r>
    </w:p>
    <w:p w14:paraId="4B0F2741" w14:textId="77777777" w:rsidR="00644C7E" w:rsidRPr="0080089E" w:rsidRDefault="00644C7E" w:rsidP="00B06F86">
      <w:pPr>
        <w:pStyle w:val="52Aufzaehle1Ziffer"/>
        <w:rPr>
          <w:rFonts w:ascii="Arial" w:hAnsi="Arial" w:cs="Arial"/>
        </w:rPr>
      </w:pPr>
      <w:r w:rsidRPr="0080089E">
        <w:rPr>
          <w:rFonts w:ascii="Arial" w:hAnsi="Arial" w:cs="Arial"/>
        </w:rPr>
        <w:tab/>
        <w:t>19.</w:t>
      </w:r>
      <w:r w:rsidRPr="0080089E">
        <w:rPr>
          <w:rFonts w:ascii="Arial" w:hAnsi="Arial" w:cs="Arial"/>
        </w:rPr>
        <w:tab/>
        <w:t>Börsemitglieder: Personen, die gemäß § 29 Zugang zu geregelten Märkten oder MTF haben.</w:t>
      </w:r>
    </w:p>
    <w:p w14:paraId="1F61CC45" w14:textId="77777777" w:rsidR="00644C7E" w:rsidRPr="0080089E" w:rsidRDefault="00644C7E" w:rsidP="00B06F86">
      <w:pPr>
        <w:pStyle w:val="52Aufzaehle1Ziffer"/>
        <w:rPr>
          <w:rFonts w:ascii="Arial" w:hAnsi="Arial" w:cs="Arial"/>
        </w:rPr>
      </w:pPr>
      <w:r w:rsidRPr="0080089E">
        <w:rPr>
          <w:rFonts w:ascii="Arial" w:hAnsi="Arial" w:cs="Arial"/>
        </w:rPr>
        <w:tab/>
        <w:t>20.</w:t>
      </w:r>
      <w:r w:rsidRPr="0080089E">
        <w:rPr>
          <w:rFonts w:ascii="Arial" w:hAnsi="Arial" w:cs="Arial"/>
        </w:rPr>
        <w:tab/>
        <w:t>Börsebesucher: diejenigen physischen Personen, die zur Erteilung von Aufträgen und zum Abschluss von Geschäften für Börsemitglieder an der Börse oder im Handelssystem berechtigt und vom Börseunternehmen als Börsebesucher zugelassen sind.</w:t>
      </w:r>
    </w:p>
    <w:p w14:paraId="05E63CE0" w14:textId="77777777" w:rsidR="00644C7E" w:rsidRPr="0080089E" w:rsidRDefault="00644C7E" w:rsidP="00B06F86">
      <w:pPr>
        <w:pStyle w:val="52Aufzaehle1Ziffer"/>
        <w:rPr>
          <w:rFonts w:ascii="Arial" w:hAnsi="Arial" w:cs="Arial"/>
        </w:rPr>
      </w:pPr>
      <w:r w:rsidRPr="0080089E">
        <w:rPr>
          <w:rFonts w:ascii="Arial" w:hAnsi="Arial" w:cs="Arial"/>
        </w:rPr>
        <w:tab/>
        <w:t>21.</w:t>
      </w:r>
      <w:r w:rsidRPr="0080089E">
        <w:rPr>
          <w:rFonts w:ascii="Arial" w:hAnsi="Arial" w:cs="Arial"/>
        </w:rPr>
        <w:tab/>
        <w:t>Betreiber: eine Person im Sinne der Richtlinie 2003/87/EG über ein System für den Handel mit Treibhausgasemissionszertifikaten in der Gemeinschaft und zur Änderung der Richtlinie 96/61/EG, ABl. Nr. L 275 vom 25.10.2003 S. 32, zuletzt geändert durch den Beschluss (EU) 2015/1814, ABl. Nr. L 264 vom 09.10.2015 S. 1.</w:t>
      </w:r>
    </w:p>
    <w:p w14:paraId="6CBA0DA0" w14:textId="77777777" w:rsidR="00644C7E" w:rsidRPr="0080089E" w:rsidRDefault="00644C7E" w:rsidP="00B06F86">
      <w:pPr>
        <w:pStyle w:val="52Aufzaehle1Ziffer"/>
        <w:rPr>
          <w:rFonts w:ascii="Arial" w:hAnsi="Arial" w:cs="Arial"/>
        </w:rPr>
      </w:pPr>
      <w:r w:rsidRPr="0080089E">
        <w:rPr>
          <w:rFonts w:ascii="Arial" w:hAnsi="Arial" w:cs="Arial"/>
        </w:rPr>
        <w:tab/>
        <w:t>22.</w:t>
      </w:r>
      <w:r w:rsidRPr="0080089E">
        <w:rPr>
          <w:rFonts w:ascii="Arial" w:hAnsi="Arial" w:cs="Arial"/>
        </w:rPr>
        <w:tab/>
        <w:t>vorgeschriebene Informationen: alle Angaben, die ein Emittent oder jede andere Person, die ohne Zustimmung des Emittenten die Zulassung von dessen Wertpapieren zum Handel an einem geregelten Markt beantragt hat, gemäß § 119 Abs. 7 veröffentlichen muss sowie die Angabe des gemäß Z 14 lit. a sublit. bb, lit. b, lit. c oder lit. d gewählten Herkunftsmitgliedstaats sowie die Angabe gemäß den §§ 126 und 128.</w:t>
      </w:r>
    </w:p>
    <w:p w14:paraId="38A9B26E" w14:textId="77777777" w:rsidR="00644C7E" w:rsidRPr="0080089E" w:rsidRDefault="00644C7E" w:rsidP="00B06F86">
      <w:pPr>
        <w:pStyle w:val="52Aufzaehle1Ziffer"/>
        <w:rPr>
          <w:rFonts w:ascii="Arial" w:hAnsi="Arial" w:cs="Arial"/>
        </w:rPr>
      </w:pPr>
      <w:r w:rsidRPr="0080089E">
        <w:rPr>
          <w:rFonts w:ascii="Arial" w:hAnsi="Arial" w:cs="Arial"/>
        </w:rPr>
        <w:tab/>
        <w:t>23.</w:t>
      </w:r>
      <w:r w:rsidRPr="0080089E">
        <w:rPr>
          <w:rFonts w:ascii="Arial" w:hAnsi="Arial" w:cs="Arial"/>
        </w:rPr>
        <w:tab/>
        <w:t>Zusammenführung sich deckender Kundenaufträge: ein Geschäft, bei dem zwischen Käufer und Verkäufer einer Transaktion ein Vermittler zwischengeschaltet ist, der während der gesamten Ausführung der Transaktion zu keiner Zeit einem Marktrisiko ausgesetzt ist, vorausgesetzt, dass sowohl Kaufgeschäft als auch Verkaufsgeschäft gleichzeitig ausgeführt werden und die Transaktion zu einem Preis abgeschlossen wird, bei dem der Vermittler abgesehen von einer vorab offengelegten Provision, Gebühr oder sonstigen Vergütung weder Gewinn noch Verlust macht.</w:t>
      </w:r>
    </w:p>
    <w:p w14:paraId="612EF0D0" w14:textId="77777777" w:rsidR="00644C7E" w:rsidRPr="0080089E" w:rsidRDefault="00644C7E" w:rsidP="00B06F86">
      <w:pPr>
        <w:pStyle w:val="52Aufzaehle1Ziffer"/>
        <w:rPr>
          <w:rFonts w:ascii="Arial" w:hAnsi="Arial" w:cs="Arial"/>
        </w:rPr>
      </w:pPr>
      <w:r w:rsidRPr="0080089E">
        <w:rPr>
          <w:rFonts w:ascii="Arial" w:hAnsi="Arial" w:cs="Arial"/>
        </w:rPr>
        <w:tab/>
        <w:t>24.</w:t>
      </w:r>
      <w:r w:rsidRPr="0080089E">
        <w:rPr>
          <w:rFonts w:ascii="Arial" w:hAnsi="Arial" w:cs="Arial"/>
        </w:rPr>
        <w:tab/>
        <w:t>Kleine und mittlere Unternehmen (KMU): für die Zwecke dieses Bundesgesetzes Unternehmen, deren durchschnittliche Marktkapitalisierung auf der Grundlage der Notierungen zum Jahresende in den letzten drei Kalenderjahren weniger als 200 Millionen EUR betrug.</w:t>
      </w:r>
    </w:p>
    <w:p w14:paraId="60D94702" w14:textId="77777777" w:rsidR="00644C7E" w:rsidRDefault="00644C7E" w:rsidP="00B06F86">
      <w:pPr>
        <w:pStyle w:val="52Aufzaehle1Ziffer"/>
        <w:rPr>
          <w:rFonts w:ascii="Arial" w:hAnsi="Arial" w:cs="Arial"/>
        </w:rPr>
      </w:pPr>
      <w:r w:rsidRPr="0080089E">
        <w:rPr>
          <w:rFonts w:ascii="Arial" w:hAnsi="Arial" w:cs="Arial"/>
        </w:rPr>
        <w:tab/>
        <w:t>25.</w:t>
      </w:r>
      <w:r w:rsidRPr="0080089E">
        <w:rPr>
          <w:rFonts w:ascii="Arial" w:hAnsi="Arial" w:cs="Arial"/>
        </w:rPr>
        <w:tab/>
        <w:t>KMU-Wachstumsmarkt: ein gemäß § 82 als KMU-Wachstumsmarkt registriertes MTF.</w:t>
      </w:r>
    </w:p>
    <w:p w14:paraId="0A8603B4" w14:textId="77777777" w:rsidR="00030F7D" w:rsidRPr="0080089E" w:rsidRDefault="00030F7D" w:rsidP="00B06F86">
      <w:pPr>
        <w:pStyle w:val="52Aufzaehle1Ziffer"/>
        <w:rPr>
          <w:rFonts w:ascii="Arial" w:hAnsi="Arial" w:cs="Arial"/>
        </w:rPr>
      </w:pPr>
    </w:p>
    <w:p w14:paraId="5248BA0D" w14:textId="77777777" w:rsidR="00644C7E" w:rsidRPr="0080089E" w:rsidRDefault="00644C7E" w:rsidP="00B06F86">
      <w:pPr>
        <w:pStyle w:val="51Abs"/>
        <w:rPr>
          <w:rFonts w:ascii="Arial" w:hAnsi="Arial" w:cs="Arial"/>
        </w:rPr>
      </w:pPr>
      <w:r w:rsidRPr="0080089E">
        <w:rPr>
          <w:rStyle w:val="991GldSymbol"/>
          <w:rFonts w:ascii="Arial" w:hAnsi="Arial" w:cs="Arial"/>
        </w:rPr>
        <w:t>§ 2.</w:t>
      </w:r>
      <w:r w:rsidRPr="0080089E">
        <w:rPr>
          <w:rFonts w:ascii="Arial" w:hAnsi="Arial" w:cs="Arial"/>
        </w:rPr>
        <w:t xml:space="preserve"> Im Übrigen gelten, soweit in diesem Bundesgesetz nichts Anderes angeordnet ist, die Begriffsbestimmungen des Bankwesengesetzes – BWG, BGBl. Nr. 532/1993, des WAG 2018, der Verordnung (EU) Nr. 596/2014, der Verordnung (EU) Nr. 600/2014, der delegierten Verordnung (EU) 2017/565, der delegierten Verordnung (EU) 2017/567 und der Verordnung (EU) Nr. 575/2013.</w:t>
      </w:r>
    </w:p>
    <w:p w14:paraId="4B165E43" w14:textId="77777777" w:rsidR="00644C7E" w:rsidRPr="0080089E" w:rsidRDefault="00644C7E" w:rsidP="00B06F86">
      <w:pPr>
        <w:pStyle w:val="41UeberschrG1"/>
        <w:jc w:val="both"/>
        <w:rPr>
          <w:rFonts w:ascii="Arial" w:hAnsi="Arial" w:cs="Arial"/>
        </w:rPr>
      </w:pPr>
      <w:r w:rsidRPr="0080089E">
        <w:rPr>
          <w:rFonts w:ascii="Arial" w:hAnsi="Arial" w:cs="Arial"/>
        </w:rPr>
        <w:t>2. Abschnitt</w:t>
      </w:r>
    </w:p>
    <w:p w14:paraId="342B0C81" w14:textId="77777777" w:rsidR="00644C7E" w:rsidRPr="0080089E" w:rsidRDefault="00644C7E" w:rsidP="00B06F86">
      <w:pPr>
        <w:pStyle w:val="43UeberschrG2"/>
        <w:jc w:val="both"/>
        <w:rPr>
          <w:rFonts w:ascii="Arial" w:hAnsi="Arial" w:cs="Arial"/>
        </w:rPr>
      </w:pPr>
      <w:r w:rsidRPr="0080089E">
        <w:rPr>
          <w:rFonts w:ascii="Arial" w:hAnsi="Arial" w:cs="Arial"/>
        </w:rPr>
        <w:t>Geregelter Markt</w:t>
      </w:r>
    </w:p>
    <w:p w14:paraId="728B745F" w14:textId="77777777" w:rsidR="00644C7E" w:rsidRPr="0080089E" w:rsidRDefault="00644C7E" w:rsidP="00B06F86">
      <w:pPr>
        <w:pStyle w:val="42UeberschrG1-"/>
        <w:jc w:val="both"/>
        <w:rPr>
          <w:rFonts w:ascii="Arial" w:hAnsi="Arial" w:cs="Arial"/>
        </w:rPr>
      </w:pPr>
      <w:r w:rsidRPr="0080089E">
        <w:rPr>
          <w:rFonts w:ascii="Arial" w:hAnsi="Arial" w:cs="Arial"/>
        </w:rPr>
        <w:t>1. Unterabschnitt</w:t>
      </w:r>
    </w:p>
    <w:p w14:paraId="6AFC5399" w14:textId="77777777" w:rsidR="00644C7E" w:rsidRPr="0080089E" w:rsidRDefault="00644C7E" w:rsidP="00B06F86">
      <w:pPr>
        <w:pStyle w:val="43UeberschrG2"/>
        <w:jc w:val="both"/>
        <w:rPr>
          <w:rFonts w:ascii="Arial" w:hAnsi="Arial" w:cs="Arial"/>
        </w:rPr>
      </w:pPr>
      <w:r w:rsidRPr="0080089E">
        <w:rPr>
          <w:rFonts w:ascii="Arial" w:hAnsi="Arial" w:cs="Arial"/>
        </w:rPr>
        <w:t>Allgemeines</w:t>
      </w:r>
    </w:p>
    <w:p w14:paraId="6D2014C8" w14:textId="77777777" w:rsidR="00644C7E" w:rsidRPr="0080089E" w:rsidRDefault="00644C7E" w:rsidP="00B06F86">
      <w:pPr>
        <w:pStyle w:val="45UeberschrPara"/>
        <w:jc w:val="both"/>
        <w:rPr>
          <w:rFonts w:ascii="Arial" w:hAnsi="Arial" w:cs="Arial"/>
        </w:rPr>
      </w:pPr>
      <w:r w:rsidRPr="0080089E">
        <w:rPr>
          <w:rFonts w:ascii="Arial" w:hAnsi="Arial" w:cs="Arial"/>
        </w:rPr>
        <w:t>Konzessionserteilung</w:t>
      </w:r>
    </w:p>
    <w:p w14:paraId="02CA34C5" w14:textId="77777777" w:rsidR="00644C7E" w:rsidRPr="0080089E" w:rsidRDefault="00644C7E" w:rsidP="00B06F86">
      <w:pPr>
        <w:pStyle w:val="51Abs"/>
        <w:rPr>
          <w:rFonts w:ascii="Arial" w:hAnsi="Arial" w:cs="Arial"/>
        </w:rPr>
      </w:pPr>
      <w:r w:rsidRPr="0080089E">
        <w:rPr>
          <w:rStyle w:val="991GldSymbol"/>
          <w:rFonts w:ascii="Arial" w:hAnsi="Arial" w:cs="Arial"/>
        </w:rPr>
        <w:t>§ 3.</w:t>
      </w:r>
      <w:r w:rsidRPr="0080089E">
        <w:rPr>
          <w:rFonts w:ascii="Arial" w:hAnsi="Arial" w:cs="Arial"/>
        </w:rPr>
        <w:t xml:space="preserve"> (1) Das Börseunternehmen hat zu gewährleisten, dass geregelte Märkte, die es leitet und verwaltet, und sonstige Wertpapierbörsen und allgemeine Warenbörsen, die es betreibt, stets die Anforderungen dieses Bundesgesetzes erfüllen. Insoweit ein Börseunternehmen nach diesem Bundesgesetz als beliehenes Unternehmen handelt, hat es die ihm übertragenen Aufgaben unter Bedachtnahme auf das volkswirtschaftliche Interesse an einem funktionsfähigen Börsewesen und auf die schutzwürdigen Interessen des anlagesuchenden Publikums zu besorgen.</w:t>
      </w:r>
    </w:p>
    <w:p w14:paraId="225723A3" w14:textId="0FE533C7" w:rsidR="00644C7E" w:rsidRPr="0080089E" w:rsidRDefault="00644C7E" w:rsidP="00B06F86">
      <w:pPr>
        <w:pStyle w:val="51Abs"/>
        <w:rPr>
          <w:rFonts w:ascii="Arial" w:hAnsi="Arial" w:cs="Arial"/>
        </w:rPr>
      </w:pPr>
      <w:r w:rsidRPr="0080089E">
        <w:rPr>
          <w:rFonts w:ascii="Arial" w:hAnsi="Arial" w:cs="Arial"/>
        </w:rPr>
        <w:t xml:space="preserve">(2) Die Leitung und Verwaltung eines geregelten Markts oder einer sonstigen Wertpapierbörse bedarf der Konzession der FMA; der Betrieb einer allgemeinen Warenbörse bedarf jedoch der Konzession </w:t>
      </w:r>
      <w:r w:rsidR="00DD33CD">
        <w:rPr>
          <w:rFonts w:ascii="Arial" w:hAnsi="Arial" w:cs="Arial"/>
        </w:rPr>
        <w:t>der Bundesministerin für Digitalisierung und Wirtschaftsstandort</w:t>
      </w:r>
      <w:r w:rsidRPr="0080089E">
        <w:rPr>
          <w:rFonts w:ascii="Arial" w:hAnsi="Arial" w:cs="Arial"/>
        </w:rPr>
        <w:t>.</w:t>
      </w:r>
    </w:p>
    <w:p w14:paraId="03FEF54B" w14:textId="77777777" w:rsidR="00644C7E" w:rsidRPr="0080089E" w:rsidRDefault="00644C7E" w:rsidP="00B06F86">
      <w:pPr>
        <w:pStyle w:val="51Abs"/>
        <w:rPr>
          <w:rFonts w:ascii="Arial" w:hAnsi="Arial" w:cs="Arial"/>
        </w:rPr>
      </w:pPr>
      <w:r w:rsidRPr="0080089E">
        <w:rPr>
          <w:rFonts w:ascii="Arial" w:hAnsi="Arial" w:cs="Arial"/>
        </w:rPr>
        <w:t>(3) Ein zur Leitung und Verwaltung eines geregelten Markts berechtigtes Börseunternehmen kann mit Bewilligung der FMA ein multilaterales Handelssystem (MTF) oder ein organisiertes Handelssystem (OTF) betreiben, ohne dass es dafür einer gesonderten Konzession nach § 3 WAG 2018 bedarf. Die Bewilligung ist zu erteilen, wenn § 75 dieses Bundesgesetzes sowie der Titel II der Verordnung (EU) Nr. 600/2014 und hinsichtlich des Betriebs eines MTF der § 77 dieses Bundesgesetzes sowie hinsichtlich des Betriebs eines OTF die §§ 78 und 79 dieses Bundesgesetzes eingehalten werden. Beim Betrieb eines MTF oder OTF durch ein Börseunternehmen gelten die organisatorischen Anforderungen gemäß den Art. 3, Art. 21 bis 34 der delegierten Verordnung (EU) 2017/565 vom 25.04.2016 zur Ergänzung der Richtlinie 2014/65/EU in Bezug auf die organisatorischen Anforderungen an Wertpapierfirmen und die Bedingungen für die Ausübung ihrer Tätigkeit sowie in Bezug auf die Definition bestimmter Begriffe für die Zwecke der genannten Richtlinie, ABl. Nr. L 87 S. 1 (delegierten Verordnung (EU) 2017/565), sowie den §§ 33 und 36 bis 46 WAG 2018 als erfüllt, wenn das Börseunternehmen § 21 erfüllt. Der Nachweis einer gesonderten Qualifikation für die Leitung eines MTF oder OTF ist nicht erforderlich, soweit die Leitung des MTF oder OTF durch die Geschäftsleiter erfolgt, die die in § 4 Abs. 1 genannten erforderlichen Voraussetzungen erfüllen.</w:t>
      </w:r>
    </w:p>
    <w:p w14:paraId="6714F6E4" w14:textId="77777777" w:rsidR="00644C7E" w:rsidRPr="0080089E" w:rsidRDefault="00644C7E" w:rsidP="00B06F86">
      <w:pPr>
        <w:pStyle w:val="51Abs"/>
        <w:rPr>
          <w:rFonts w:ascii="Arial" w:hAnsi="Arial" w:cs="Arial"/>
        </w:rPr>
      </w:pPr>
      <w:r w:rsidRPr="0080089E">
        <w:rPr>
          <w:rFonts w:ascii="Arial" w:hAnsi="Arial" w:cs="Arial"/>
        </w:rPr>
        <w:t>(4) Die Konzession ist bei sonstiger Nichtigkeit schriftlich zu erteilen; sie kann mit entsprechenden Bedingungen und Auflagen versehen werden. Jeder Entzug der Konzession ist der Europäischen Wertpapier- und Marktaufsichtsbehörde – ESMA (Verordnung (EU) Nr. 1095/2010) mitzuteilen.</w:t>
      </w:r>
    </w:p>
    <w:p w14:paraId="2A506EF5" w14:textId="77777777" w:rsidR="00644C7E" w:rsidRPr="0080089E" w:rsidRDefault="00644C7E" w:rsidP="00B06F86">
      <w:pPr>
        <w:pStyle w:val="51Abs"/>
        <w:rPr>
          <w:rFonts w:ascii="Arial" w:hAnsi="Arial" w:cs="Arial"/>
        </w:rPr>
      </w:pPr>
      <w:r w:rsidRPr="0080089E">
        <w:rPr>
          <w:rFonts w:ascii="Arial" w:hAnsi="Arial" w:cs="Arial"/>
        </w:rPr>
        <w:t>(5) Der Antragsteller hat dem Antrag auf Erteilung einer Konzession folgende Angaben und Unterlagen anzuschließen:</w:t>
      </w:r>
    </w:p>
    <w:p w14:paraId="6ABD769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Den Sitz und die Rechtsform;</w:t>
      </w:r>
    </w:p>
    <w:p w14:paraId="017B1A35"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Satzung;</w:t>
      </w:r>
    </w:p>
    <w:p w14:paraId="6AA92231"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den Geschäftsplan, aus dem der organisatorische Aufbau des Unternehmens und die internen Kontrollverfahren hervorgehen; weiters hat der Geschäftsplan eine Budgetrechnung für die ersten drei Geschäftsjahre zu enthalten;</w:t>
      </w:r>
    </w:p>
    <w:p w14:paraId="7591A1D1"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eine Beschreibung des zur Verfügung stehenden Handels- und Abwicklungssystems;</w:t>
      </w:r>
    </w:p>
    <w:p w14:paraId="6EF9C96E"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Höhe des den Geschäftsleitern im Inland unbeschränkt und ohne Belastung zur freien Verfügung stehenden Anfangskapitals;</w:t>
      </w:r>
    </w:p>
    <w:p w14:paraId="7FB1808F"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die Identität und die Höhe des Beteiligungsbetrages der Eigentümer, die eine qualifizierte Beteiligung am Unternehmen halten, sowie die Angabe der Konzernstruktur, sofern diese Eigentümer einem Konzern angehören;</w:t>
      </w:r>
    </w:p>
    <w:p w14:paraId="579DFB0A" w14:textId="77777777" w:rsidR="00644C7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die Namen der vorgesehenen Geschäftsleiter und deren Qualifikation zum Betrieb des Unternehmens.</w:t>
      </w:r>
    </w:p>
    <w:p w14:paraId="62B489AB" w14:textId="77777777" w:rsidR="00030F7D" w:rsidRDefault="00030F7D" w:rsidP="00B06F86">
      <w:pPr>
        <w:pStyle w:val="52Ziffere1"/>
        <w:rPr>
          <w:rFonts w:ascii="Arial" w:hAnsi="Arial" w:cs="Arial"/>
        </w:rPr>
      </w:pPr>
    </w:p>
    <w:p w14:paraId="4312598F" w14:textId="77777777" w:rsidR="00030F7D" w:rsidRPr="0080089E" w:rsidRDefault="00030F7D" w:rsidP="00B06F86">
      <w:pPr>
        <w:pStyle w:val="52Ziffere1"/>
        <w:rPr>
          <w:rFonts w:ascii="Arial" w:hAnsi="Arial" w:cs="Arial"/>
        </w:rPr>
      </w:pPr>
    </w:p>
    <w:p w14:paraId="3202A721" w14:textId="77777777" w:rsidR="00644C7E" w:rsidRPr="0080089E" w:rsidRDefault="00644C7E" w:rsidP="00B06F86">
      <w:pPr>
        <w:pStyle w:val="51Abs"/>
        <w:rPr>
          <w:rFonts w:ascii="Arial" w:hAnsi="Arial" w:cs="Arial"/>
        </w:rPr>
      </w:pPr>
      <w:r w:rsidRPr="0080089E">
        <w:rPr>
          <w:rStyle w:val="991GldSymbol"/>
          <w:rFonts w:ascii="Arial" w:hAnsi="Arial" w:cs="Arial"/>
        </w:rPr>
        <w:t>§ 4.</w:t>
      </w:r>
      <w:r w:rsidRPr="0080089E">
        <w:rPr>
          <w:rFonts w:ascii="Arial" w:hAnsi="Arial" w:cs="Arial"/>
        </w:rPr>
        <w:t xml:space="preserve"> (1) Die Konzession ist zu erteilen, wenn:</w:t>
      </w:r>
    </w:p>
    <w:p w14:paraId="2AD27136"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Das Unternehmen in der Rechtsform einer Aktiengesellschaft oder einer Europäischen Gesellschaft (SE) geführt werden soll;</w:t>
      </w:r>
    </w:p>
    <w:p w14:paraId="664DDE63"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durch die beabsichtigte Tätigkeit des Unternehmens weder für das volkswirtschaftliche Interesse an einem funktionsfähigen Börsewesen noch für die schutzwürdigen Interessen des anlagesuchenden Publikums eine Gefährdung zu erwarten ist; dies gilt insbesondere für den Einfluss auf die Liquidität der Märkte;</w:t>
      </w:r>
    </w:p>
    <w:p w14:paraId="54595787"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Personen, die eine qualifizierte Beteiligung am Unternehmen halten, den im Interesse einer soliden und umsichtigen Führung des Unternehmens zu stellenden Ansprüche genügen;</w:t>
      </w:r>
    </w:p>
    <w:p w14:paraId="027FAE8A"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durch enge Verbindungen des Unternehmens mit anderen natürlichen oder juristischen Personen die Aufsichtsbehörden an der ordnungsgemäßen Erfüllung ihrer Aufsichtspflicht nicht gehindert werden;</w:t>
      </w:r>
    </w:p>
    <w:p w14:paraId="77578519"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Rechts- und Verwaltungsvorschriften eines Drittlandes, denen eine mit dem Unternehmen in enger Verbindung stehende natürliche oder juristische Person unterliegt, oder Schwierigkeiten bei der Anwendung dieser Vorschriften die Aufsichtsbehörden nicht an der ordnungsgemäßen Erfüllung ihrer Überwachungspflicht hindern;</w:t>
      </w:r>
    </w:p>
    <w:p w14:paraId="739A0D49"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das Anfangskapital mindestens 5 Millionen Euro beträgt und den Geschäftsleitern unbeschränkt und ohne Belastung in den Mitgliedstaaten zur freien Verfügung steht und die materielle und personelle Ausstattung des Unternehmens die Leitung und Verwaltung der Börse bestmöglich gewährleistet. Das Anfangskapital umfasst nur einen oder mehrere der in Artikel 26 Abs. 1 lit. a bis e der Verordnung (EU) Nr. 575/2013 genannten Bestandteile;</w:t>
      </w:r>
    </w:p>
    <w:p w14:paraId="77FCAE5D"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bei keinem der Geschäftsleiter ein Ausschließungsgrund im Sinne des § 13 Abs. 1 bis 3, 5 und 6 Gewerbeordnung 1994 – GewO 1994, BGBl. Nr. 194/1994, vorliegt und über das Vermögen keines der Geschäftsleiter oder keines anderen Rechtsträgers als einer natürlichen Person, auf dessen Geschäfte einem Geschäftsleiter maßgebender Einfluss zusteht oder zugestanden ist, der Konkurs eröffnet wurde, es sei denn, im Rahmen des Konkursverfahrens ist es zum Abschluss eines Sanierungsplanes gekommen, der erfüllt wurde; dies gilt auch, wenn ein damit vergleichbarer Tatbestand im Ausland verwirklicht wurde;</w:t>
      </w:r>
    </w:p>
    <w:p w14:paraId="33BA27F0"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gegen keinen Geschäftsleiter ein Ermittlungsverfahren wegen einer vorsätzlichen, mit mehr als einjähriger Freiheitsstrafe bedrohten Handlung geführt wird, bis zu der Rechtskraft der Entscheidung, die das Strafverfahren beendet;</w:t>
      </w:r>
    </w:p>
    <w:p w14:paraId="079AE94C"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die Geschäftsleiter auf Grund ihrer Vorbildung fachlich geeignet sind und die für den Betrieb des Unternehmens erforderlichen Eigenschaften und Erfahrungen haben. Die fachliche Eignung eines Geschäftsleiters setzt voraus, dass dieser in ausreichendem Maße theoretische und praktische Kenntnisse in Börseangelegenheiten sowie Leitungserfahrung hat; die fachliche Eignung für die Leitung eines Börseunternehmens ist anzunehmen, wenn eine zumindest dreijährige leitende Tätigkeit bei einem Unternehmen vergleichbarer Größe und Geschäftsart nachgewiesen wird oder die vorgesehenen Geschäftsleiter nachweislich bereits einen gemäß der Richtlinie 2014/65/EU zugelassenen geregelten Markt leiten;</w:t>
      </w:r>
    </w:p>
    <w:p w14:paraId="5CF4CA8B"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gegen einen Geschäftsleiter, der nicht österreichischer Staatsbürger ist, in dem Staat, dessen Staatsbürgerschaft er hat, keine Ausschließungsgründe als Geschäftsleiter eines Börseunternehmens im Sinne der Z 7, 8, 9 oder 14 vorliegen; dies ist durch die Börsenaufsicht des Heimatstaates zu bestätigen; kann jedoch eine solche Bestätigung nicht erlangt werden, so hat der betreffende Geschäftsleiter dies glaubhaft zu machen, das Fehlen der genannten Ausschließungsgründe zu bescheinigen und eine Erklärung abzugeben, ob die genannten Ausschließungsgründe vorliegen;</w:t>
      </w:r>
    </w:p>
    <w:p w14:paraId="360B30B4" w14:textId="77777777" w:rsidR="00644C7E" w:rsidRPr="0080089E" w:rsidRDefault="00644C7E" w:rsidP="00B06F86">
      <w:pPr>
        <w:pStyle w:val="52Ziffere1"/>
        <w:rPr>
          <w:rFonts w:ascii="Arial" w:hAnsi="Arial" w:cs="Arial"/>
        </w:rPr>
      </w:pPr>
      <w:r w:rsidRPr="0080089E">
        <w:rPr>
          <w:rFonts w:ascii="Arial" w:hAnsi="Arial" w:cs="Arial"/>
        </w:rPr>
        <w:tab/>
        <w:t>11.</w:t>
      </w:r>
      <w:r w:rsidRPr="0080089E">
        <w:rPr>
          <w:rFonts w:ascii="Arial" w:hAnsi="Arial" w:cs="Arial"/>
        </w:rPr>
        <w:tab/>
        <w:t>mindestens ein Geschäftsleiter den Mittelpunkt seiner Lebensinteressen in Österreich hat;</w:t>
      </w:r>
    </w:p>
    <w:p w14:paraId="66584D0B" w14:textId="77777777" w:rsidR="00644C7E" w:rsidRPr="0080089E" w:rsidRDefault="00644C7E" w:rsidP="00B06F86">
      <w:pPr>
        <w:pStyle w:val="52Ziffere1"/>
        <w:rPr>
          <w:rFonts w:ascii="Arial" w:hAnsi="Arial" w:cs="Arial"/>
        </w:rPr>
      </w:pPr>
      <w:r w:rsidRPr="0080089E">
        <w:rPr>
          <w:rFonts w:ascii="Arial" w:hAnsi="Arial" w:cs="Arial"/>
        </w:rPr>
        <w:tab/>
        <w:t>12.</w:t>
      </w:r>
      <w:r w:rsidRPr="0080089E">
        <w:rPr>
          <w:rFonts w:ascii="Arial" w:hAnsi="Arial" w:cs="Arial"/>
        </w:rPr>
        <w:tab/>
        <w:t>mindestens ein Geschäftsleiter die deutsche Sprache beherrscht;</w:t>
      </w:r>
    </w:p>
    <w:p w14:paraId="64908F29" w14:textId="77777777" w:rsidR="00644C7E" w:rsidRPr="0080089E" w:rsidRDefault="00644C7E" w:rsidP="00B06F86">
      <w:pPr>
        <w:pStyle w:val="52Ziffere1"/>
        <w:rPr>
          <w:rFonts w:ascii="Arial" w:hAnsi="Arial" w:cs="Arial"/>
        </w:rPr>
      </w:pPr>
      <w:r w:rsidRPr="0080089E">
        <w:rPr>
          <w:rFonts w:ascii="Arial" w:hAnsi="Arial" w:cs="Arial"/>
        </w:rPr>
        <w:tab/>
        <w:t>13.</w:t>
      </w:r>
      <w:r w:rsidRPr="0080089E">
        <w:rPr>
          <w:rFonts w:ascii="Arial" w:hAnsi="Arial" w:cs="Arial"/>
        </w:rPr>
        <w:tab/>
        <w:t>das Unternehmen mindestens zwei Geschäftsleiter hat und in der Satzung die Einzelvertretungsmacht, eine Einzelprokura oder eine Einzelhandlungsvollmacht für den gesamten Geschäftsbetrieb ausgeschlossen ist;</w:t>
      </w:r>
    </w:p>
    <w:p w14:paraId="18D114E1" w14:textId="77777777" w:rsidR="00644C7E" w:rsidRPr="0080089E" w:rsidRDefault="00644C7E" w:rsidP="00B06F86">
      <w:pPr>
        <w:pStyle w:val="52Ziffere1"/>
        <w:rPr>
          <w:rFonts w:ascii="Arial" w:hAnsi="Arial" w:cs="Arial"/>
        </w:rPr>
      </w:pPr>
      <w:r w:rsidRPr="0080089E">
        <w:rPr>
          <w:rFonts w:ascii="Arial" w:hAnsi="Arial" w:cs="Arial"/>
        </w:rPr>
        <w:tab/>
        <w:t>14.</w:t>
      </w:r>
      <w:r w:rsidRPr="0080089E">
        <w:rPr>
          <w:rFonts w:ascii="Arial" w:hAnsi="Arial" w:cs="Arial"/>
        </w:rPr>
        <w:tab/>
        <w:t>kein Geschäftsleiter einen anderen Hauptberuf außerhalb des Börsewesens ausübt;</w:t>
      </w:r>
    </w:p>
    <w:p w14:paraId="281AAE51" w14:textId="77777777" w:rsidR="00644C7E" w:rsidRPr="0080089E" w:rsidRDefault="00644C7E" w:rsidP="00B06F86">
      <w:pPr>
        <w:pStyle w:val="52Ziffere1"/>
        <w:rPr>
          <w:rFonts w:ascii="Arial" w:hAnsi="Arial" w:cs="Arial"/>
        </w:rPr>
      </w:pPr>
      <w:r w:rsidRPr="0080089E">
        <w:rPr>
          <w:rFonts w:ascii="Arial" w:hAnsi="Arial" w:cs="Arial"/>
        </w:rPr>
        <w:tab/>
        <w:t>15.</w:t>
      </w:r>
      <w:r w:rsidRPr="0080089E">
        <w:rPr>
          <w:rFonts w:ascii="Arial" w:hAnsi="Arial" w:cs="Arial"/>
        </w:rPr>
        <w:tab/>
        <w:t>der Sitz und die Hauptverwaltung im Inland liegen;</w:t>
      </w:r>
    </w:p>
    <w:p w14:paraId="229E2435" w14:textId="77777777" w:rsidR="00644C7E" w:rsidRPr="0080089E" w:rsidRDefault="00644C7E" w:rsidP="00B06F86">
      <w:pPr>
        <w:pStyle w:val="52Ziffere1"/>
        <w:rPr>
          <w:rFonts w:ascii="Arial" w:hAnsi="Arial" w:cs="Arial"/>
        </w:rPr>
      </w:pPr>
      <w:r w:rsidRPr="0080089E">
        <w:rPr>
          <w:rFonts w:ascii="Arial" w:hAnsi="Arial" w:cs="Arial"/>
        </w:rPr>
        <w:tab/>
        <w:t>16.</w:t>
      </w:r>
      <w:r w:rsidRPr="0080089E">
        <w:rPr>
          <w:rFonts w:ascii="Arial" w:hAnsi="Arial" w:cs="Arial"/>
        </w:rPr>
        <w:tab/>
        <w:t>wenn das zur Verfügung stehende Handels- und Abwicklungssystem den Anforderungen eines zeitgemäßen Börsehandels genügt.</w:t>
      </w:r>
    </w:p>
    <w:p w14:paraId="27DFC35F" w14:textId="77777777" w:rsidR="00644C7E" w:rsidRPr="0080089E" w:rsidRDefault="00644C7E" w:rsidP="00B06F86">
      <w:pPr>
        <w:pStyle w:val="51Abs"/>
        <w:rPr>
          <w:rFonts w:ascii="Arial" w:hAnsi="Arial" w:cs="Arial"/>
        </w:rPr>
      </w:pPr>
      <w:r w:rsidRPr="0080089E">
        <w:rPr>
          <w:rFonts w:ascii="Arial" w:hAnsi="Arial" w:cs="Arial"/>
        </w:rPr>
        <w:t>(2) Ein Börseunternehmen darf als Firma nur dann in das Firmenbuch eingetragen werden, wenn die entsprechenden rechtskräftigen Bescheide in Urschrift oder beglaubigter Abschrift (Kopie) vorliegen. Das zuständige Gericht hat Beschlüsse über solche Firmenbucheintragungen auch den Aufsichtsbehörden und der Oesterreichischen Nationalbank zuzustellen.</w:t>
      </w:r>
    </w:p>
    <w:p w14:paraId="4E56DD3E" w14:textId="77777777" w:rsidR="00644C7E" w:rsidRPr="0080089E" w:rsidRDefault="00644C7E" w:rsidP="00B06F86">
      <w:pPr>
        <w:pStyle w:val="45UeberschrPara"/>
        <w:jc w:val="both"/>
        <w:rPr>
          <w:rFonts w:ascii="Arial" w:hAnsi="Arial" w:cs="Arial"/>
        </w:rPr>
      </w:pPr>
      <w:r w:rsidRPr="0080089E">
        <w:rPr>
          <w:rFonts w:ascii="Arial" w:hAnsi="Arial" w:cs="Arial"/>
        </w:rPr>
        <w:t>Konzessionsrücknahme</w:t>
      </w:r>
    </w:p>
    <w:p w14:paraId="7572632B" w14:textId="77777777" w:rsidR="00644C7E" w:rsidRPr="0080089E" w:rsidRDefault="00644C7E" w:rsidP="00B06F86">
      <w:pPr>
        <w:pStyle w:val="51Abs"/>
        <w:rPr>
          <w:rFonts w:ascii="Arial" w:hAnsi="Arial" w:cs="Arial"/>
        </w:rPr>
      </w:pPr>
      <w:r w:rsidRPr="0080089E">
        <w:rPr>
          <w:rStyle w:val="991GldSymbol"/>
          <w:rFonts w:ascii="Arial" w:hAnsi="Arial" w:cs="Arial"/>
        </w:rPr>
        <w:t>§ 5.</w:t>
      </w:r>
      <w:r w:rsidRPr="0080089E">
        <w:rPr>
          <w:rFonts w:ascii="Arial" w:hAnsi="Arial" w:cs="Arial"/>
        </w:rPr>
        <w:t xml:space="preserve"> (1) Die FMA, jedoch bei allgemeinen Warenbörsen der Bundesministers für Wissenschaft, Forschung und Wirtschaft, kann die Konzession zurücknehmen, wenn der Börsebetrieb, auf den sie sich bezieht,</w:t>
      </w:r>
    </w:p>
    <w:p w14:paraId="40536C0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nicht innerhalb eines Jahres nach Konzessionserteilung aufgenommen wurde oder</w:t>
      </w:r>
    </w:p>
    <w:p w14:paraId="5B64D2E9"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mehr als sechs Monate lang nicht ausgeübt worden ist.</w:t>
      </w:r>
    </w:p>
    <w:p w14:paraId="45FC2A95" w14:textId="67001875" w:rsidR="00644C7E" w:rsidRPr="0080089E" w:rsidRDefault="00644C7E" w:rsidP="00B06F86">
      <w:pPr>
        <w:pStyle w:val="51Abs"/>
        <w:rPr>
          <w:rFonts w:ascii="Arial" w:hAnsi="Arial" w:cs="Arial"/>
        </w:rPr>
      </w:pPr>
      <w:r w:rsidRPr="0080089E">
        <w:rPr>
          <w:rFonts w:ascii="Arial" w:hAnsi="Arial" w:cs="Arial"/>
        </w:rPr>
        <w:t>(2) Die FMA, jedoch bei allgemeinen Warenbörsen</w:t>
      </w:r>
      <w:r w:rsidR="00775BFB">
        <w:rPr>
          <w:rFonts w:ascii="Arial" w:hAnsi="Arial" w:cs="Arial"/>
        </w:rPr>
        <w:t>die</w:t>
      </w:r>
      <w:r w:rsidR="00775BFB" w:rsidRPr="00775BFB">
        <w:rPr>
          <w:rFonts w:ascii="Arial" w:hAnsi="Arial" w:cs="Arial"/>
        </w:rPr>
        <w:t xml:space="preserve"> </w:t>
      </w:r>
      <w:r w:rsidR="00775BFB">
        <w:rPr>
          <w:rFonts w:ascii="Arial" w:hAnsi="Arial" w:cs="Arial"/>
        </w:rPr>
        <w:t>Bundesministerin für Digitalisierung und Wirtschaftsstandort</w:t>
      </w:r>
      <w:r w:rsidRPr="0080089E">
        <w:rPr>
          <w:rFonts w:ascii="Arial" w:hAnsi="Arial" w:cs="Arial"/>
        </w:rPr>
        <w:t>, hat die Konzession zurückzunehmen, wenn</w:t>
      </w:r>
    </w:p>
    <w:p w14:paraId="75FA6C38"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sie durch unrichtige Angaben oder durch täuschende Handlungen herbeigeführt oder sonst wie erschlichen worden ist,</w:t>
      </w:r>
    </w:p>
    <w:p w14:paraId="2316953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das Unternehmen seine Verpflichtungen gegenüber seinen Gläubigern nicht erfüllt,</w:t>
      </w:r>
    </w:p>
    <w:p w14:paraId="3467E00F"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eine Konzessionsvoraussetzung nach § 4 Abs. 1 nach Erteilung der Konzession nicht mehr vorliegt oder</w:t>
      </w:r>
    </w:p>
    <w:p w14:paraId="100B814F"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das Unternehmen den in der Leitung und Verwaltung einer Börse bestehenden Aufgaben nachhaltig nicht sachgerecht und vorschriftsgemäß nachkommt.</w:t>
      </w:r>
    </w:p>
    <w:p w14:paraId="246C6FB8" w14:textId="09B71F11" w:rsidR="00644C7E" w:rsidRPr="0080089E" w:rsidRDefault="00644C7E" w:rsidP="00B06F86">
      <w:pPr>
        <w:pStyle w:val="51Abs"/>
        <w:rPr>
          <w:rFonts w:ascii="Arial" w:hAnsi="Arial" w:cs="Arial"/>
        </w:rPr>
      </w:pPr>
      <w:r w:rsidRPr="0080089E">
        <w:rPr>
          <w:rFonts w:ascii="Arial" w:hAnsi="Arial" w:cs="Arial"/>
        </w:rPr>
        <w:t xml:space="preserve">(3) Ein Bescheid, mit dem die Konzession zurückgenommen wird, wirkt wie ein Auflösungsbeschluss des Unternehmens, wenn nicht binnen drei Monaten nach Rechtskraft des Bescheides die Leitung und Verwaltung einer Börse als Unternehmensgegenstand aufgegeben wird und die Firma in diese Richtung (§ 99 Abs. 1) geändert wird. Die FMA, jedoch bei allgemeinen Warenbörsen </w:t>
      </w:r>
      <w:r w:rsidR="00775BFB">
        <w:rPr>
          <w:rFonts w:ascii="Arial" w:hAnsi="Arial" w:cs="Arial"/>
        </w:rPr>
        <w:t>die</w:t>
      </w:r>
      <w:r w:rsidR="00775BFB" w:rsidRPr="00775BFB">
        <w:rPr>
          <w:rFonts w:ascii="Arial" w:hAnsi="Arial" w:cs="Arial"/>
        </w:rPr>
        <w:t xml:space="preserve"> </w:t>
      </w:r>
      <w:r w:rsidR="00775BFB">
        <w:rPr>
          <w:rFonts w:ascii="Arial" w:hAnsi="Arial" w:cs="Arial"/>
        </w:rPr>
        <w:t>Bundesministerin für Digitalisierung und Wirtschaftsstandort</w:t>
      </w:r>
      <w:r w:rsidRPr="0080089E">
        <w:rPr>
          <w:rFonts w:ascii="Arial" w:hAnsi="Arial" w:cs="Arial"/>
        </w:rPr>
        <w:t>, hat eine Ausfertigung dieses Bescheides dem Firmenbuchgericht zuzustellen; die Konzessionsrücknahme ist in das Firmenbuch einzutragen.</w:t>
      </w:r>
    </w:p>
    <w:p w14:paraId="6F06AC46" w14:textId="12FF38CB" w:rsidR="00644C7E" w:rsidRPr="0080089E" w:rsidRDefault="00644C7E" w:rsidP="00B06F86">
      <w:pPr>
        <w:pStyle w:val="51Abs"/>
        <w:rPr>
          <w:rFonts w:ascii="Arial" w:hAnsi="Arial" w:cs="Arial"/>
        </w:rPr>
      </w:pPr>
      <w:r w:rsidRPr="0080089E">
        <w:rPr>
          <w:rFonts w:ascii="Arial" w:hAnsi="Arial" w:cs="Arial"/>
        </w:rPr>
        <w:t xml:space="preserve">(4) Das Gericht hat auf Antrag der Finanzprokuratur, die von der FMA, jedoch bei einer allgemeinen Warenbörse </w:t>
      </w:r>
      <w:r w:rsidR="00C334CC">
        <w:rPr>
          <w:rFonts w:ascii="Arial" w:hAnsi="Arial" w:cs="Arial"/>
        </w:rPr>
        <w:t>von der Bundesministerin für Digitalisierung und Wirtschaftsstandort</w:t>
      </w:r>
      <w:r w:rsidRPr="0080089E">
        <w:rPr>
          <w:rFonts w:ascii="Arial" w:hAnsi="Arial" w:cs="Arial"/>
        </w:rPr>
        <w:t xml:space="preserve">, in Anspruch zu nehmen ist, Abwickler zu bestellen, wenn die sonst zur Abwicklung berufenen Personen keine Gewähr für eine ordnungsgemäße Abwicklung bieten. Ist die FMA, jedoch bei einer allgemeinen Warenbörse </w:t>
      </w:r>
      <w:r w:rsidR="00C334CC">
        <w:rPr>
          <w:rFonts w:ascii="Arial" w:hAnsi="Arial" w:cs="Arial"/>
        </w:rPr>
        <w:t>die Bundesministerin für Digitalisierung und Wirtschaftsstandort</w:t>
      </w:r>
      <w:r w:rsidRPr="0080089E">
        <w:rPr>
          <w:rFonts w:ascii="Arial" w:hAnsi="Arial" w:cs="Arial"/>
        </w:rPr>
        <w:t xml:space="preserve"> der Ansicht, dass die zur Abwicklung berufenen Personen keine Gewähr für eine ordnungsgemäße Abwicklung bieten, so hat sie im Wege der Finanzprokuratur bei dem für den Sitz des Börseunternehmens zuständigen, zur Ausübung der Gerichtsbarkeit in Handelssachen erster Instanz zuständigen Gerichtshof die Bestellung geeigneter Abwickler zu beantragen; der Gerichtshof entscheidet im Verfahren außer Streitsachen.</w:t>
      </w:r>
    </w:p>
    <w:p w14:paraId="6E0BEFBD" w14:textId="77777777" w:rsidR="00644C7E" w:rsidRPr="0080089E" w:rsidRDefault="00644C7E" w:rsidP="00B06F86">
      <w:pPr>
        <w:pStyle w:val="45UeberschrPara"/>
        <w:jc w:val="both"/>
        <w:rPr>
          <w:rFonts w:ascii="Arial" w:hAnsi="Arial" w:cs="Arial"/>
        </w:rPr>
      </w:pPr>
      <w:r w:rsidRPr="0080089E">
        <w:rPr>
          <w:rFonts w:ascii="Arial" w:hAnsi="Arial" w:cs="Arial"/>
        </w:rPr>
        <w:t>Erlöschen der Konzession</w:t>
      </w:r>
    </w:p>
    <w:p w14:paraId="5AF91EAB" w14:textId="77777777" w:rsidR="00644C7E" w:rsidRPr="0080089E" w:rsidRDefault="00644C7E" w:rsidP="00B06F86">
      <w:pPr>
        <w:pStyle w:val="51Abs"/>
        <w:rPr>
          <w:rFonts w:ascii="Arial" w:hAnsi="Arial" w:cs="Arial"/>
        </w:rPr>
      </w:pPr>
      <w:r w:rsidRPr="0080089E">
        <w:rPr>
          <w:rStyle w:val="991GldSymbol"/>
          <w:rFonts w:ascii="Arial" w:hAnsi="Arial" w:cs="Arial"/>
        </w:rPr>
        <w:t>§ 6.</w:t>
      </w:r>
      <w:r w:rsidRPr="0080089E">
        <w:rPr>
          <w:rFonts w:ascii="Arial" w:hAnsi="Arial" w:cs="Arial"/>
        </w:rPr>
        <w:t xml:space="preserve"> (1) Die Konzession erlischt:</w:t>
      </w:r>
    </w:p>
    <w:p w14:paraId="221A6D73"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durch Zeitablauf;</w:t>
      </w:r>
    </w:p>
    <w:p w14:paraId="6AE59AC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bei Eintritt einer auflösenden Bedingung (§ 3 Abs. 4);</w:t>
      </w:r>
    </w:p>
    <w:p w14:paraId="056EF758"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mit ihrer Zurücklegung;</w:t>
      </w:r>
    </w:p>
    <w:p w14:paraId="0D13AFFB"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mit der Beendigung der Abwicklung des Börseunternehmens;</w:t>
      </w:r>
    </w:p>
    <w:p w14:paraId="4752EED3"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mit der Eröffnung des Konkursverfahrens über das Vermögen des Börseunternehmens;</w:t>
      </w:r>
    </w:p>
    <w:p w14:paraId="53A0E8CC"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mit der Eintragung der Europäischen Gesellschaft (SE) in das Register des neuen Sitzstaates.</w:t>
      </w:r>
    </w:p>
    <w:p w14:paraId="5F0FB346" w14:textId="77777777" w:rsidR="00644C7E" w:rsidRPr="0080089E" w:rsidRDefault="00644C7E" w:rsidP="00B06F86">
      <w:pPr>
        <w:pStyle w:val="51Abs"/>
        <w:rPr>
          <w:rFonts w:ascii="Arial" w:hAnsi="Arial" w:cs="Arial"/>
        </w:rPr>
      </w:pPr>
      <w:r w:rsidRPr="0080089E">
        <w:rPr>
          <w:rFonts w:ascii="Arial" w:hAnsi="Arial" w:cs="Arial"/>
        </w:rPr>
        <w:t>(2) Das Erlöschen der Konzession ist von der FMA, jedoch bei allgemeinen Warenbörsen vom Bundesminister für Wissenschaft, Forschung und Wirtschaft, durch Bescheid festzustellen. § 5 Abs. 3 und 4 sind anzuwenden.</w:t>
      </w:r>
    </w:p>
    <w:p w14:paraId="785D641C" w14:textId="77777777" w:rsidR="00644C7E" w:rsidRPr="0080089E" w:rsidRDefault="00644C7E" w:rsidP="00B06F86">
      <w:pPr>
        <w:pStyle w:val="51Abs"/>
        <w:rPr>
          <w:rFonts w:ascii="Arial" w:hAnsi="Arial" w:cs="Arial"/>
        </w:rPr>
      </w:pPr>
      <w:r w:rsidRPr="0080089E">
        <w:rPr>
          <w:rFonts w:ascii="Arial" w:hAnsi="Arial" w:cs="Arial"/>
        </w:rPr>
        <w:t>(3) Die Zurücklegung einer Konzession (Abs. 1 Z 3) ist nur schriftlich zulässig und nur dann, wenn zuvor die Leitung und Verwaltung der Börse durch ein anderes Börseunternehmen übernommen worden ist.</w:t>
      </w:r>
    </w:p>
    <w:p w14:paraId="31D684A7" w14:textId="77777777" w:rsidR="00644C7E" w:rsidRPr="0080089E" w:rsidRDefault="00644C7E" w:rsidP="00B06F86">
      <w:pPr>
        <w:pStyle w:val="45UeberschrPara"/>
        <w:jc w:val="both"/>
        <w:rPr>
          <w:rFonts w:ascii="Arial" w:hAnsi="Arial" w:cs="Arial"/>
        </w:rPr>
      </w:pPr>
      <w:r w:rsidRPr="0080089E">
        <w:rPr>
          <w:rFonts w:ascii="Arial" w:hAnsi="Arial" w:cs="Arial"/>
        </w:rPr>
        <w:t>Handelsaufsicht</w:t>
      </w:r>
    </w:p>
    <w:p w14:paraId="0DABC586" w14:textId="77777777" w:rsidR="00644C7E" w:rsidRPr="0080089E" w:rsidRDefault="00644C7E" w:rsidP="00B06F86">
      <w:pPr>
        <w:pStyle w:val="51Abs"/>
        <w:rPr>
          <w:rFonts w:ascii="Arial" w:hAnsi="Arial" w:cs="Arial"/>
        </w:rPr>
      </w:pPr>
      <w:r w:rsidRPr="0080089E">
        <w:rPr>
          <w:rStyle w:val="991GldSymbol"/>
          <w:rFonts w:ascii="Arial" w:hAnsi="Arial" w:cs="Arial"/>
        </w:rPr>
        <w:t>§ 7.</w:t>
      </w:r>
      <w:r w:rsidRPr="0080089E">
        <w:rPr>
          <w:rFonts w:ascii="Arial" w:hAnsi="Arial" w:cs="Arial"/>
        </w:rPr>
        <w:t xml:space="preserve"> (1) Das Börseunternehmen hat den Börsehandel zu überwachen und während der Börsezeit die nach den Allgemeinen Geschäftsbedingungen gemäß § 23 erforderlichen Entscheidungen zu treffen sowie für die Einhaltung der Allgemeinen Geschäftsbedingungen zu sorgen.</w:t>
      </w:r>
    </w:p>
    <w:p w14:paraId="11C56AC4" w14:textId="77777777" w:rsidR="00644C7E" w:rsidRPr="0080089E" w:rsidRDefault="00644C7E" w:rsidP="00B06F86">
      <w:pPr>
        <w:pStyle w:val="51Abs"/>
        <w:rPr>
          <w:rFonts w:ascii="Arial" w:hAnsi="Arial" w:cs="Arial"/>
        </w:rPr>
      </w:pPr>
      <w:r w:rsidRPr="0080089E">
        <w:rPr>
          <w:rFonts w:ascii="Arial" w:hAnsi="Arial" w:cs="Arial"/>
        </w:rPr>
        <w:t>(2) Die Handelsüberwachung hat durch ein ausreichendes technisches Überwachungssystem zu erfolgen, das die Daten des Börsehandels systematisch und lückenlos erfasst und auswertet sowie die notwendigen Ermittlungen ermöglicht.</w:t>
      </w:r>
    </w:p>
    <w:p w14:paraId="5D9DA6CF" w14:textId="77777777" w:rsidR="00644C7E" w:rsidRPr="0080089E" w:rsidRDefault="00644C7E" w:rsidP="00B06F86">
      <w:pPr>
        <w:pStyle w:val="51Abs"/>
        <w:rPr>
          <w:rFonts w:ascii="Arial" w:hAnsi="Arial" w:cs="Arial"/>
        </w:rPr>
      </w:pPr>
      <w:r w:rsidRPr="0080089E">
        <w:rPr>
          <w:rFonts w:ascii="Arial" w:hAnsi="Arial" w:cs="Arial"/>
        </w:rPr>
        <w:t>(3) Das Börseunternehmen kann von einem Emittenten die Übermittlung aller rechtlich vorgegebenen Referenzdaten in Bezug auf dessen Finanzinstrumente verlangen, soweit dies die Erfüllung der Anforderungen nach Art. 27 der Verordnung (EU) Nr. 600/2014 und Art. 4 der Verordnung (EU) Nr. 596/2014 erforderlich ist.</w:t>
      </w:r>
    </w:p>
    <w:p w14:paraId="04154997" w14:textId="77777777" w:rsidR="00644C7E" w:rsidRPr="0080089E" w:rsidRDefault="00644C7E" w:rsidP="00B06F86">
      <w:pPr>
        <w:pStyle w:val="51Abs"/>
        <w:rPr>
          <w:rFonts w:ascii="Arial" w:hAnsi="Arial" w:cs="Arial"/>
        </w:rPr>
      </w:pPr>
      <w:r w:rsidRPr="0080089E">
        <w:rPr>
          <w:rFonts w:ascii="Arial" w:hAnsi="Arial" w:cs="Arial"/>
        </w:rPr>
        <w:t>(4) Bei Verdacht auf Vorliegen von marktstörenden Handelsbedingungen, von Verhaltensweisen, die auf gemäß der Verordnung (EU) Nr. 596/2014 verbotene Tätigkeiten hindeuten, bei Systemstörungen in Bezug auf ein Finanzinstrument oder der Verletzung von anderen in die Zuständigkeit der FMA fallenden Vorschriften hat das Börseunternehmen die FMA unverzüglich zu informieren. Die FMA hat in weiterer Folge die gemeldeten Informationen an ESMA und die zuständigen Behörden der anderen Mitgliedstaaten zu übermitteln. Sofern es sich dabei um Informationen handelt, die auf verbotene Tätigkeiten gemäß der Verordnung (EU) Nr. 596/2014 hindeuten, muss die FMA vom Bestehen des Verdachts auf eine solche Tätigkeit überzeugt sein, bevor sie ESMA und die zuständigen Behörden der anderen Mitgliedstaaten davon in Kenntnis setzt.</w:t>
      </w:r>
    </w:p>
    <w:p w14:paraId="3FB4D908" w14:textId="77777777" w:rsidR="00644C7E" w:rsidRPr="0080089E" w:rsidRDefault="00644C7E" w:rsidP="00B06F86">
      <w:pPr>
        <w:pStyle w:val="51Abs"/>
        <w:rPr>
          <w:rFonts w:ascii="Arial" w:hAnsi="Arial" w:cs="Arial"/>
        </w:rPr>
      </w:pPr>
      <w:r w:rsidRPr="0080089E">
        <w:rPr>
          <w:rFonts w:ascii="Arial" w:hAnsi="Arial" w:cs="Arial"/>
        </w:rPr>
        <w:t>(5) Reicht das Handelsüberwachungssystem gemäß Abs. 2 für die erforderliche Überwachung des Handels nicht aus, so hat die FMA gemäß § 93 Abs. 2 Z 4 unter Androhung einer Zwangsstrafe aufzutragen, innerhalb angemessener Frist den Anforderungen gemäß Abs. 2 zu entsprechen; das Verwaltungsvollstreckungsgesetz – VVG, BGBl. Nr. 53/1991, ist anzuwenden.</w:t>
      </w:r>
    </w:p>
    <w:p w14:paraId="17F6E412" w14:textId="77777777" w:rsidR="00644C7E" w:rsidRPr="0080089E" w:rsidRDefault="00644C7E" w:rsidP="00B06F86">
      <w:pPr>
        <w:pStyle w:val="51Abs"/>
        <w:rPr>
          <w:rFonts w:ascii="Arial" w:hAnsi="Arial" w:cs="Arial"/>
        </w:rPr>
      </w:pPr>
      <w:r w:rsidRPr="0080089E">
        <w:rPr>
          <w:rFonts w:ascii="Arial" w:hAnsi="Arial" w:cs="Arial"/>
        </w:rPr>
        <w:t>(6) Erlangen Börseunternehmen Kenntnis oder ergibt sich für sie der Verdacht oder der berechtigte Grund zu der Annahme gemäß § 16 Abs. 1 Z 1, 2 oder 4 des Finanzmarkt-Geldwäschegesetzes – FM-GwG, BGBl. I Nr. 118/2016, so haben sie die Geldwäschemeldestelle (§ 4 Abs. 2 des Bundeskriminalamt-Gesetzes – BKA-G, BGBl. I Nr. 22/2002), hievon unverzüglich in Kenntnis zu setzen und bis zur Klärung des Sachverhalts jede weitere Abwicklung der Transaktion zu unterlassen, es sei denn, dass die Gefahr besteht, dass die Verzögerung der Transaktion die Ermittlung des Sachverhalts erschwert oder verhindert. Dies gilt auch dann, wenn der Verdacht oder der berechtigte Grund zu der Annahme besteht, dass der Vertragspartner objektiv an Transaktionen gemäß § 16 Abs. 1 Z 1, 2 oder 4 FM-GwG mitwirkt. Das Börseunternehmen ist berechtigt, von der Geldwäschemeldestelle zu verlangen, dass diese entscheidet, ob gegen die unverzügliche Abwicklung einer Transaktion Bedenken bestehen; äußert sich die Geldwäschemeldestelle bis zum Ende des drittfolgenden Bankarbeitstages nicht, so darf die Transaktion unverzüglich abgewickelt werden.</w:t>
      </w:r>
    </w:p>
    <w:p w14:paraId="75984A0C" w14:textId="77777777" w:rsidR="00644C7E" w:rsidRPr="0080089E" w:rsidRDefault="00644C7E" w:rsidP="00B06F86">
      <w:pPr>
        <w:pStyle w:val="51Abs"/>
        <w:rPr>
          <w:rFonts w:ascii="Arial" w:hAnsi="Arial" w:cs="Arial"/>
        </w:rPr>
      </w:pPr>
      <w:r w:rsidRPr="0080089E">
        <w:rPr>
          <w:rFonts w:ascii="Arial" w:hAnsi="Arial" w:cs="Arial"/>
        </w:rPr>
        <w:t>(7) Das Börseunternehmen und gegebenenfalls deren Beschäftigte haben mit der Geldwäschemeldestelle in vollem Umfang zusammenzuarbeiten, indem sie der Geldwäschemeldestelle unabhängig von einer Verdachtsmeldung gemäß Abs. 6, auf Verlangen unmittelbar oder mittelbar alle erforderlichen Auskünfte erteilen, die dieser zur Verhinderung oder zur Verfolgung von Geldwäscherei oder von Terrorismusfinanzierung erforderlich scheinen. Die Geldwäschemeldestelle hat dem Börseunternehmen Zugang zu aktuellen Informationen über Methoden der Geldwäscherei und der Terrorismusfinanzierung und über Anhaltspunkte zu verschaffen, an denen sich verdächtige Transaktionen erkennen lassen. Ebenso hat sie dafür zu sorgen, dass eine zeitgerechte Rückmeldung in Bezug auf die Wirksamkeit von Verdachtsmeldungen bei Geldwäscherei oder Terrorismusfinanzierung und die daraufhin getroffenen Maßnahmen erfolgt.</w:t>
      </w:r>
    </w:p>
    <w:p w14:paraId="6E5DA172" w14:textId="77777777" w:rsidR="00644C7E" w:rsidRPr="0080089E" w:rsidRDefault="00644C7E" w:rsidP="00B06F86">
      <w:pPr>
        <w:pStyle w:val="51Abs"/>
        <w:rPr>
          <w:rFonts w:ascii="Arial" w:hAnsi="Arial" w:cs="Arial"/>
        </w:rPr>
      </w:pPr>
      <w:r w:rsidRPr="0080089E">
        <w:rPr>
          <w:rFonts w:ascii="Arial" w:hAnsi="Arial" w:cs="Arial"/>
        </w:rPr>
        <w:t>(8) Die Geldwäschemeldestelle ist ermächtigt anzuordnen, dass eine laufende oder bevorstehende Transaktion, die gemäß Abs. 6 meldepflichtig ist, unterbleibt oder vorläufig aufgeschoben wird. Die Geldwäschemeldestelle hat die Staatsanwaltschaft ohne unnötigen Aufschub von der Anordnung zu verständigen. Der Vertragspartner ist ebenfalls zu verständigen, wobei die Verständigung des Vertragspartners längstens für fünf Bankarbeitstage aufgeschoben werden kann, wenn diese ansonsten die Verfolgung der Begünstigten einer verdächtigen Transaktion behindern könnte. Das Börseunternehmen ist über den Aufschub der Verständigung des Vertragspartners zu informieren. Die Verständigung des Vertragspartners hat den Hinweis zu enthalten, dass er oder ein sonst Betroffener berechtigt sei, Beschwerde wegen Verletzung seiner Rechte an das zuständige Verwaltungsgericht zu erheben. Die Geldwäschemeldestelle hat die Anordnung aufzuheben, sobald die Voraussetzungen für die Erlassung weggefallen sind oder die Staatsanwaltschaft erklärt, dass die Voraussetzungen für eine Beschlagnahme gemäß § 109 Z 2 und § 115 Abs. 1 Z 3 der Strafprozessordnung 1975 – StPO, BGBl. Nr. 631/1975, nicht bestehen. Die Anordnung tritt im Übrigen außer Kraft,</w:t>
      </w:r>
    </w:p>
    <w:p w14:paraId="1907929E"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wenn seit ihrer Erlassung sechs Monate vergangen sind;</w:t>
      </w:r>
    </w:p>
    <w:p w14:paraId="52908925"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sobald das Gericht über einen Antrag auf Beschlagnahme gemäß § 109 Z 2 und § 115 Abs. 1 Z 3 StPO rechtskräftig entschieden hat.</w:t>
      </w:r>
    </w:p>
    <w:p w14:paraId="0DEA30CD" w14:textId="77777777" w:rsidR="00644C7E" w:rsidRPr="0080089E" w:rsidRDefault="00644C7E" w:rsidP="00B06F86">
      <w:pPr>
        <w:pStyle w:val="51Abs"/>
        <w:rPr>
          <w:rFonts w:ascii="Arial" w:hAnsi="Arial" w:cs="Arial"/>
        </w:rPr>
      </w:pPr>
      <w:r w:rsidRPr="0080089E">
        <w:rPr>
          <w:rFonts w:ascii="Arial" w:hAnsi="Arial" w:cs="Arial"/>
        </w:rPr>
        <w:t>(9) Das Börseunternehmen hat alle Vorgänge, die der Wahrnehmung der Abs. 6 bis 8 dienen, gegenüber seinen Vertragspartnern und Dritten geheim zu halten. Sobald der Vertragspartner von der Geldwäschemeldestelle von der Anordnung nach Abs. 8 verständigt wurde, ist das Börseunternehmen ermächtigt, den Vertragspartner – jedoch nur auf dessen Nachfrage – zur Geldwäschemeldestelle zu verweisen; mit Zustimmung der Geldwäschemeldestelle ist es außerdem ermächtigt, den Vertragspartner selbst von der Anordnung zu informieren.</w:t>
      </w:r>
    </w:p>
    <w:p w14:paraId="6C5EF293" w14:textId="77777777" w:rsidR="00644C7E" w:rsidRPr="0080089E" w:rsidRDefault="00644C7E" w:rsidP="00B06F86">
      <w:pPr>
        <w:pStyle w:val="51Abs"/>
        <w:rPr>
          <w:rFonts w:ascii="Arial" w:hAnsi="Arial" w:cs="Arial"/>
        </w:rPr>
      </w:pPr>
      <w:r w:rsidRPr="0080089E">
        <w:rPr>
          <w:rFonts w:ascii="Arial" w:hAnsi="Arial" w:cs="Arial"/>
        </w:rPr>
        <w:t>(10) Schadenersatzansprüche können aus dem Umstand, dass das Börseunternehmen bzw. deren Beschäftigte in fahrlässiger Unkenntnis, dass der Verdacht auf Geldwäscherei oder der Terrorismusfinanzierung falsch war, eine Transaktion verspätet oder nicht durchgeführt hat, nicht erhoben werden.</w:t>
      </w:r>
    </w:p>
    <w:p w14:paraId="118CE3E5" w14:textId="77777777" w:rsidR="00644C7E" w:rsidRPr="0080089E" w:rsidRDefault="00644C7E" w:rsidP="00B06F86">
      <w:pPr>
        <w:pStyle w:val="51Abs"/>
        <w:rPr>
          <w:rFonts w:ascii="Arial" w:hAnsi="Arial" w:cs="Arial"/>
        </w:rPr>
      </w:pPr>
      <w:r w:rsidRPr="0080089E">
        <w:rPr>
          <w:rFonts w:ascii="Arial" w:hAnsi="Arial" w:cs="Arial"/>
        </w:rPr>
        <w:t>(11) Das Börseunternehmen hat sicherzustellen, dass Einzelpersonen, einschließlich Beschäftigte und Vertreter der Verpflichteten, die intern oder der Geldwäschemeldestelle einen Verdacht auf Geldwäscherei oder Terrorismusfinanzierung melden, vor Bedrohungen oder Anfeindungen und insbesondere vor nachteiligen oder diskriminierenden Maßnahmen im Beschäftigungsverhältnis geschützt werden.</w:t>
      </w:r>
    </w:p>
    <w:p w14:paraId="650F90A5" w14:textId="77777777" w:rsidR="00644C7E" w:rsidRPr="0080089E" w:rsidRDefault="00644C7E" w:rsidP="00B06F86">
      <w:pPr>
        <w:pStyle w:val="51Abs"/>
        <w:rPr>
          <w:rFonts w:ascii="Arial" w:hAnsi="Arial" w:cs="Arial"/>
        </w:rPr>
      </w:pPr>
      <w:r w:rsidRPr="0080089E">
        <w:rPr>
          <w:rFonts w:ascii="Arial" w:hAnsi="Arial" w:cs="Arial"/>
        </w:rPr>
        <w:t>(12) Zur Verhinderung oder zur Verfolgung von Geldwäscherei oder von Terrorismusfinanzierung ist die Geldwäschemeldestelle ermächtigt, die erforderlichen Daten von natürlichen und juristischen Personen sowie von sonstigen Einrichtungen mit Rechtspersönlichkeit zu ermitteln und gemeinsam mit Daten, die sie in Vollziehung von Bundes- oder Landesgesetzen verarbeitet hat oder verarbeiten darf, zu verarbeiten. Die Daten sind zu löschen, sobald sie für die Erfüllung der Aufgaben nicht mehr benötigt werden, längstens jedoch nach fünf Jahren. Übermittlungen sind nach Maßgabe des § 4 Abs. 2 Z 1 und 2 BKA-G zulässig.</w:t>
      </w:r>
    </w:p>
    <w:p w14:paraId="212CFC95" w14:textId="77777777" w:rsidR="00030F7D" w:rsidRDefault="00030F7D" w:rsidP="00B06F86">
      <w:pPr>
        <w:pStyle w:val="45UeberschrPara"/>
        <w:jc w:val="both"/>
        <w:rPr>
          <w:rFonts w:ascii="Arial" w:hAnsi="Arial" w:cs="Arial"/>
        </w:rPr>
      </w:pPr>
    </w:p>
    <w:p w14:paraId="55E2B685" w14:textId="77777777" w:rsidR="00644C7E" w:rsidRPr="0080089E" w:rsidRDefault="00644C7E" w:rsidP="00B06F86">
      <w:pPr>
        <w:pStyle w:val="45UeberschrPara"/>
        <w:jc w:val="both"/>
        <w:rPr>
          <w:rFonts w:ascii="Arial" w:hAnsi="Arial" w:cs="Arial"/>
        </w:rPr>
      </w:pPr>
      <w:r w:rsidRPr="0080089E">
        <w:rPr>
          <w:rFonts w:ascii="Arial" w:hAnsi="Arial" w:cs="Arial"/>
        </w:rPr>
        <w:t>Zusammenarbeit zwischen Handelsaufsicht und Börsenaufsicht</w:t>
      </w:r>
    </w:p>
    <w:p w14:paraId="7580F6B6" w14:textId="77777777" w:rsidR="00644C7E" w:rsidRPr="0080089E" w:rsidRDefault="00644C7E" w:rsidP="00B06F86">
      <w:pPr>
        <w:pStyle w:val="51Abs"/>
        <w:rPr>
          <w:rFonts w:ascii="Arial" w:hAnsi="Arial" w:cs="Arial"/>
        </w:rPr>
      </w:pPr>
      <w:r w:rsidRPr="0080089E">
        <w:rPr>
          <w:rStyle w:val="991GldSymbol"/>
          <w:rFonts w:ascii="Arial" w:hAnsi="Arial" w:cs="Arial"/>
        </w:rPr>
        <w:t>§ 8.</w:t>
      </w:r>
      <w:r w:rsidRPr="0080089E">
        <w:rPr>
          <w:rFonts w:ascii="Arial" w:hAnsi="Arial" w:cs="Arial"/>
        </w:rPr>
        <w:t xml:space="preserve"> (1) Die FMA ist berechtigt, sich zur Durchführung von Untersuchungen, für die sie nach diesem Bundesgesetz und gemäß dem WAG 2018, zuständig ist, des Handelsüberwachungssystems gemäß § 7 Abs. 2 zu bedienen oder das Börseunternehmen mit der Durchführung derartiger Untersuchungen zu beauftragen.</w:t>
      </w:r>
    </w:p>
    <w:p w14:paraId="6F85A19F" w14:textId="77777777" w:rsidR="00644C7E" w:rsidRPr="0080089E" w:rsidRDefault="00644C7E" w:rsidP="00B06F86">
      <w:pPr>
        <w:pStyle w:val="51Abs"/>
        <w:rPr>
          <w:rFonts w:ascii="Arial" w:hAnsi="Arial" w:cs="Arial"/>
        </w:rPr>
      </w:pPr>
      <w:r w:rsidRPr="0080089E">
        <w:rPr>
          <w:rFonts w:ascii="Arial" w:hAnsi="Arial" w:cs="Arial"/>
        </w:rPr>
        <w:t>(2) Das Börseunternehmen hat die FMA regelmäßig über die Daten des Börsehandels, insbesondere über Umsätze und Preise der in den geregelten Märkten gehandelten Handelsgegenstände zu unterrichten. Die FMA ist ermächtigt, die Gliederung und Art der Übermittlung durch Verordnung festzusetzen oder durch Verordnung auf die Übermittlung durch das Börseunternehmen zu verzichten, wenn sie die für die Durchführung ihrer Aufgaben erforderlichen Informationen des Börsehandels durch ein anderes geeignetes Meldesystem erhält; in diesem Fall ist das Börseunternehmen jedoch weiterhin verpflichtet, alle Anfragen der FMA zum Börsehandel unverzüglich zu beantworten.</w:t>
      </w:r>
    </w:p>
    <w:p w14:paraId="74963430" w14:textId="77777777" w:rsidR="00644C7E" w:rsidRPr="0080089E" w:rsidRDefault="00644C7E" w:rsidP="00B06F86">
      <w:pPr>
        <w:pStyle w:val="51Abs"/>
        <w:rPr>
          <w:rFonts w:ascii="Arial" w:hAnsi="Arial" w:cs="Arial"/>
        </w:rPr>
      </w:pPr>
      <w:r w:rsidRPr="0080089E">
        <w:rPr>
          <w:rFonts w:ascii="Arial" w:hAnsi="Arial" w:cs="Arial"/>
        </w:rPr>
        <w:t>(3) Unbeschadet des Abs. 2 hat das Börseunternehmen der FMA alle zur Wahrnehmung ihrer Aufgaben erforderlichen Informationen zu erteilen und die FMA bei der Durchführung ihrer Untersuchungen zu unterstützen. Besteht der Verdacht, dass sowohl in den Zuständigkeitsbereich des Börseunternehmens fallende Vorschriften, insbesondere die Handelsregeln, als auch in die Zuständigkeit der FMA fallende Vorschriften verletzt wurden, so arbeiten beide Stellen zusammen und erteilen einander die erforderlichen Auskünfte. Die FMA ist jedoch berechtigt, dem Börseunternehmen die Unterlassung von Untersuchungen oder sonstigen Maßnahmen aufzutragen, wenn dadurch ansonsten die Ermittlung eines Sachverhalts gemäß den §§ 154, 155, 163 oder 164 erschwert oder vereitelt würde.</w:t>
      </w:r>
    </w:p>
    <w:p w14:paraId="415D1723" w14:textId="77777777" w:rsidR="00030F7D" w:rsidRDefault="00030F7D" w:rsidP="00B06F86">
      <w:pPr>
        <w:pStyle w:val="45UeberschrPara"/>
        <w:jc w:val="both"/>
        <w:rPr>
          <w:rFonts w:ascii="Arial" w:hAnsi="Arial" w:cs="Arial"/>
        </w:rPr>
      </w:pPr>
    </w:p>
    <w:p w14:paraId="2B4D83BD" w14:textId="77777777" w:rsidR="00644C7E" w:rsidRPr="0080089E" w:rsidRDefault="00644C7E" w:rsidP="00B06F86">
      <w:pPr>
        <w:pStyle w:val="45UeberschrPara"/>
        <w:jc w:val="both"/>
        <w:rPr>
          <w:rFonts w:ascii="Arial" w:hAnsi="Arial" w:cs="Arial"/>
        </w:rPr>
      </w:pPr>
      <w:r w:rsidRPr="0080089E">
        <w:rPr>
          <w:rFonts w:ascii="Arial" w:hAnsi="Arial" w:cs="Arial"/>
        </w:rPr>
        <w:t>Handelsregeln</w:t>
      </w:r>
    </w:p>
    <w:p w14:paraId="57C3C452" w14:textId="77777777" w:rsidR="00644C7E" w:rsidRPr="0080089E" w:rsidRDefault="00644C7E" w:rsidP="00B06F86">
      <w:pPr>
        <w:pStyle w:val="51Abs"/>
        <w:rPr>
          <w:rFonts w:ascii="Arial" w:hAnsi="Arial" w:cs="Arial"/>
        </w:rPr>
      </w:pPr>
      <w:r w:rsidRPr="0080089E">
        <w:rPr>
          <w:rStyle w:val="991GldSymbol"/>
          <w:rFonts w:ascii="Arial" w:hAnsi="Arial" w:cs="Arial"/>
        </w:rPr>
        <w:t>§ 9.</w:t>
      </w:r>
      <w:r w:rsidRPr="0080089E">
        <w:rPr>
          <w:rFonts w:ascii="Arial" w:hAnsi="Arial" w:cs="Arial"/>
        </w:rPr>
        <w:t xml:space="preserve"> (1) Der Börsehandel hat nach transparenten, diskriminierungsfreien und auf objektiven Kriterien beruhenden Regeln abzulaufen. Es dürfen insbesondere keine Geschäfte geschlossen werden, die nur zum Schein oder zur Benachteiligung dritter Personen dienen. Das Börseunternehmen hat die im Interesse des Anlegerschutzes und zur Wahrung des Ansehens der österreichischen Börsen erforderlichen Regeln für die Gleichbehandlung der Marktteilnehmer zu erlassen. Für Wertpapierbörsen haben diese Regeln den Bestimmungen des § 119 Abs. 4 zu entsprechen.</w:t>
      </w:r>
    </w:p>
    <w:p w14:paraId="0C4F75C1" w14:textId="77777777" w:rsidR="00644C7E" w:rsidRDefault="00644C7E" w:rsidP="00B06F86">
      <w:pPr>
        <w:pStyle w:val="51Abs"/>
        <w:rPr>
          <w:rFonts w:ascii="Arial" w:hAnsi="Arial" w:cs="Arial"/>
        </w:rPr>
      </w:pPr>
      <w:r w:rsidRPr="0080089E">
        <w:rPr>
          <w:rFonts w:ascii="Arial" w:hAnsi="Arial" w:cs="Arial"/>
        </w:rPr>
        <w:t>(2) Das Börseunternehmen hat auf Grund der für die Gegenstände des Börsehandels herrschenden Gebräuche und entsprechend den Erfordernissen eines raschen und effektiven Handels Handelsregeln zu erlassen. In diesen Handelsregeln ist auch festzulegen, wie bei Nichterfüllung von Börsegeschäften oder bei Insolvenz eines Börsemitglieds vorzugehen ist. Soweit die Handelsregeln den Handel mit ausländischen Zahlungsmitteln betreffen, ist zuvor die Oesterreichische Nationalbank zu hören.</w:t>
      </w:r>
    </w:p>
    <w:p w14:paraId="5F65192B" w14:textId="77777777" w:rsidR="00030F7D" w:rsidRPr="0080089E" w:rsidRDefault="00030F7D" w:rsidP="00B06F86">
      <w:pPr>
        <w:pStyle w:val="51Abs"/>
        <w:rPr>
          <w:rFonts w:ascii="Arial" w:hAnsi="Arial" w:cs="Arial"/>
        </w:rPr>
      </w:pPr>
    </w:p>
    <w:p w14:paraId="44837F55" w14:textId="77777777" w:rsidR="00644C7E" w:rsidRPr="0080089E" w:rsidRDefault="00644C7E" w:rsidP="00B06F86">
      <w:pPr>
        <w:pStyle w:val="51Abs"/>
        <w:rPr>
          <w:rFonts w:ascii="Arial" w:hAnsi="Arial" w:cs="Arial"/>
        </w:rPr>
      </w:pPr>
      <w:r w:rsidRPr="0080089E">
        <w:rPr>
          <w:rFonts w:ascii="Arial" w:hAnsi="Arial" w:cs="Arial"/>
        </w:rPr>
        <w:t>(3) Das Börseunternehmen hat entsprechend der Raschheit und Sicherheit und unter Bedachtnahme auf die internationale Entwicklung Regeln für die Abwicklung der Börsegeschäfte in Form der Allgemeinen Geschäftsbedingungen (§ 23) aufzustellen und Abwicklungsstellen einzurichten; bei allgemeinen Warenbörsen ist die Einrichtung von Abwicklungsstellen nicht verpflichtend. Das Börseunternehmen kann jedoch auch andere juristische Personen des Privatrechts zur Einrichtung von Abwicklungsstellen durch Vertrag verpflichten, wenn diese Gewähr für eine ordnungsmäßige Abwicklung der Börsegeschäfte bieten. Soweit Abwicklungsstellen für den börslichen Handel verpflichtet werden, sind diese berechtigt, in die in diesem Handel abgeschlossenen Börsegeschäfte einzutreten und die durch diesen Eintritt entstehenden Verpflichtungen, einschließlich der Lieferung und Abnahme von Wertpapieren, zu erfüllen; das Bankwesengesetz ist auf solche Abwicklungsstellen nicht anzuwenden, jedoch dürfen solche Abwicklungsstellen darüber hinaus keine Bankgeschäfte betreiben und nicht selbst am Börsehandel teilnehmen. Dasselbe gilt, soweit Abwicklungsstellen für den Handel eines von einem Börseunternehmen betriebenen MTF oder OTF verpflichtet werden, sowie für das Börseunternehmen, wenn es selbst eine Abwicklungsstelle einrichtet und als Abwicklungsstelle tätig ist. Die Abwicklungsstellen haben den Aufsichtsbehörden, dem Börseunternehmen und dem Börsekommissär alle für die Wahrnehmung ihrer Aufgaben erforderlichen Auskünfte über die Abwicklung und Erfüllung von Börsegeschäften zu erteilen.</w:t>
      </w:r>
    </w:p>
    <w:p w14:paraId="03B8AB43" w14:textId="77777777" w:rsidR="00030F7D" w:rsidRDefault="00030F7D" w:rsidP="00B06F86">
      <w:pPr>
        <w:pStyle w:val="45UeberschrPara"/>
        <w:jc w:val="both"/>
        <w:rPr>
          <w:rFonts w:ascii="Arial" w:hAnsi="Arial" w:cs="Arial"/>
        </w:rPr>
      </w:pPr>
    </w:p>
    <w:p w14:paraId="5E8ED279" w14:textId="77777777" w:rsidR="00644C7E" w:rsidRPr="0080089E" w:rsidRDefault="00644C7E" w:rsidP="00B06F86">
      <w:pPr>
        <w:pStyle w:val="45UeberschrPara"/>
        <w:jc w:val="both"/>
        <w:rPr>
          <w:rFonts w:ascii="Arial" w:hAnsi="Arial" w:cs="Arial"/>
        </w:rPr>
      </w:pPr>
      <w:r w:rsidRPr="0080089E">
        <w:rPr>
          <w:rFonts w:ascii="Arial" w:hAnsi="Arial" w:cs="Arial"/>
        </w:rPr>
        <w:t>Belastbarkeit der Systeme und Notfallsicherungen</w:t>
      </w:r>
    </w:p>
    <w:p w14:paraId="282D6172" w14:textId="77777777" w:rsidR="00644C7E" w:rsidRPr="0080089E" w:rsidRDefault="00644C7E" w:rsidP="00B06F86">
      <w:pPr>
        <w:pStyle w:val="51Abs"/>
        <w:rPr>
          <w:rFonts w:ascii="Arial" w:hAnsi="Arial" w:cs="Arial"/>
        </w:rPr>
      </w:pPr>
      <w:r w:rsidRPr="0080089E">
        <w:rPr>
          <w:rStyle w:val="991GldSymbol"/>
          <w:rFonts w:ascii="Arial" w:hAnsi="Arial" w:cs="Arial"/>
        </w:rPr>
        <w:t>§ 10.</w:t>
      </w:r>
      <w:r w:rsidRPr="0080089E">
        <w:rPr>
          <w:rFonts w:ascii="Arial" w:hAnsi="Arial" w:cs="Arial"/>
        </w:rPr>
        <w:t xml:space="preserve"> (1) Das Börseunternehmen hat über wirksame Systeme, Verfahren und Vorkehrungen zu verfügen, um sicherzustellen, dass seine Handelssysteme belastbar sind und über ausreichende Kapazitäten für Spitzenvolumina an Aufträgen und Mitteilungen verfügen, sodass auch unter extremen Stressbedingungen auf den Märkten ein ordnungsgemäßer Handel gewährleistet ist. Die Systeme des Börseunternehmens müssen vollständig geprüft sein und wirksamen Notfallvorkehrungen unterliegen, um im Fall von Störungen in den Handelssystemen die Kontinuität des Geschäftsbetriebs zu gewährleisten.</w:t>
      </w:r>
    </w:p>
    <w:p w14:paraId="7000250F" w14:textId="77777777" w:rsidR="00644C7E" w:rsidRPr="0080089E" w:rsidRDefault="00644C7E" w:rsidP="00B06F86">
      <w:pPr>
        <w:pStyle w:val="51Abs"/>
        <w:rPr>
          <w:rFonts w:ascii="Arial" w:hAnsi="Arial" w:cs="Arial"/>
        </w:rPr>
      </w:pPr>
      <w:r w:rsidRPr="0080089E">
        <w:rPr>
          <w:rFonts w:ascii="Arial" w:hAnsi="Arial" w:cs="Arial"/>
        </w:rPr>
        <w:t>(2) Das Börseunternehmen hat</w:t>
      </w:r>
    </w:p>
    <w:p w14:paraId="509A97B3"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schriftliche Vereinbarungen mit allen Börsemitgliedern gemäß § 1 Z 19, die eine Market-Making-Strategie an dem vom Börseunternehmen betriebenen geregelten Markt verfolgen, abzuschließen und</w:t>
      </w:r>
    </w:p>
    <w:p w14:paraId="55BA938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über Systeme zu verfügen, durch die sichergestellt wird, dass an den Vereinbarungen gemäß Z 1 eine ausreichende Zahl an Börsemitgliedern teilnimmt, die feste Kurse zu wettbewerbsfähigen Preisen abgeben, wodurch dem Markt regelmäßig und vorhersehbar Liquidität zugeführt wird, wenn eine solche Anforderung der Art und dem Umfang der Handelstätigkeit an diesem geregelten Markt angemessen ist.</w:t>
      </w:r>
    </w:p>
    <w:p w14:paraId="71BB8D25" w14:textId="77777777" w:rsidR="00644C7E" w:rsidRPr="0080089E" w:rsidRDefault="00644C7E" w:rsidP="00B06F86">
      <w:pPr>
        <w:pStyle w:val="51Abs"/>
        <w:rPr>
          <w:rFonts w:ascii="Arial" w:hAnsi="Arial" w:cs="Arial"/>
        </w:rPr>
      </w:pPr>
      <w:r w:rsidRPr="0080089E">
        <w:rPr>
          <w:rFonts w:ascii="Arial" w:hAnsi="Arial" w:cs="Arial"/>
        </w:rPr>
        <w:t>(3) Die in Abs. 2 Z 1 genannten schriftlichen Vereinbarungen haben mindestens Folgendes festzulegen:</w:t>
      </w:r>
    </w:p>
    <w:p w14:paraId="4322A71F"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Verpflichtungen des Börsemitglieds im Zusammenhang mit der Zuführung von Liquidität und gegebenenfalls sonstige Verpflichtungen, die sich aus der Teilnahme an dem in Abs. 2 Z 2 genannten System ergeben;</w:t>
      </w:r>
    </w:p>
    <w:p w14:paraId="237232A5"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etwaige Anreize in Form von Rabatten oder sonstigem, die vom Börseunternehmen einem Börsemitglied dafür angeboten werden, dass es dem Markt regelmäßig und vorhersehbar Liquidität zuführt, und gegebenenfalls sonstige Rechte, die das Börsemitglied aufgrund seiner Teilnahme an dem in Abs. 2 Z 2 genannten System erwirbt.</w:t>
      </w:r>
    </w:p>
    <w:p w14:paraId="6F0DAA5F" w14:textId="77777777" w:rsidR="00644C7E" w:rsidRPr="0080089E" w:rsidRDefault="00644C7E" w:rsidP="00B06F86">
      <w:pPr>
        <w:pStyle w:val="51Abs"/>
        <w:rPr>
          <w:rFonts w:ascii="Arial" w:hAnsi="Arial" w:cs="Arial"/>
        </w:rPr>
      </w:pPr>
      <w:r w:rsidRPr="0080089E">
        <w:rPr>
          <w:rFonts w:ascii="Arial" w:hAnsi="Arial" w:cs="Arial"/>
        </w:rPr>
        <w:t>(4) Das Börseunternehmen hat zu überwachen und dafür zu sorgen, dass die Börsemitglieder den Anforderungen dieser rechtlich bindenden schriftlichen Vereinbarungen gemäß Abs. 2 Z 1 und Abs. 3 nachkommen. Das Börseunternehmen hat der FMA den Inhalt der rechtlich bindenden Vereinbarung mitzuteilen und auf Anfrage der FMA alle weiteren Informationen vorzulegen, die erforderlich sind, damit die FMA prüfen kann, ob das Börseunternehmen die Vorschriften dieses Absatzes einhält.</w:t>
      </w:r>
    </w:p>
    <w:p w14:paraId="7A4DF4D2" w14:textId="77777777" w:rsidR="00644C7E" w:rsidRPr="0080089E" w:rsidRDefault="00644C7E" w:rsidP="00B06F86">
      <w:pPr>
        <w:pStyle w:val="51Abs"/>
        <w:rPr>
          <w:rFonts w:ascii="Arial" w:hAnsi="Arial" w:cs="Arial"/>
        </w:rPr>
      </w:pPr>
      <w:r w:rsidRPr="0080089E">
        <w:rPr>
          <w:rFonts w:ascii="Arial" w:hAnsi="Arial" w:cs="Arial"/>
        </w:rPr>
        <w:t>(5) Das Börseunternehmen hat über wirksame Systeme, Verfahren und Vorkehrungen zu verfügen, um Aufträge abzulehnen, die die im Voraus festgelegten Grenzen für Volumina und Kurse überschreiten oder eindeutig irrtümlich zustande kamen.</w:t>
      </w:r>
    </w:p>
    <w:p w14:paraId="1BB6154D" w14:textId="77777777" w:rsidR="00644C7E" w:rsidRPr="0080089E" w:rsidRDefault="00644C7E" w:rsidP="00B06F86">
      <w:pPr>
        <w:pStyle w:val="51Abs"/>
        <w:rPr>
          <w:rFonts w:ascii="Arial" w:hAnsi="Arial" w:cs="Arial"/>
        </w:rPr>
      </w:pPr>
      <w:r w:rsidRPr="0080089E">
        <w:rPr>
          <w:rFonts w:ascii="Arial" w:hAnsi="Arial" w:cs="Arial"/>
        </w:rPr>
        <w:t>(6) Das Börseunternehmen muss in der Lage sein, den Handel vorübergehend einzustellen oder einzuschränken, wenn es kurzfristig zu einer erheblichen Preisbewegung bei einem Finanzinstrument auf diesem Markt oder einem benachbarten Markt kommt, und in Ausnahmefällen, jedes Geschäft zu stornieren, zu ändern oder zu berichtigen. Das Börseunternehmen hat sicherzustellen, dass die Parameter für die Einstellung des Handels so in geeigneter Weise austariert werden, dass der Liquidität bei den einzelnen Kategorien und Teilkategorien von Vermögenswerten, der Art des Marktmodells und der Art der Nutzer Rechnung getragen wird und die Möglichkeit besteht, wesentliche Störungen eines ordnungsgemäßen Handels zu unterbinden.</w:t>
      </w:r>
    </w:p>
    <w:p w14:paraId="335BEBF0" w14:textId="77777777" w:rsidR="00644C7E" w:rsidRPr="0080089E" w:rsidRDefault="00644C7E" w:rsidP="00B06F86">
      <w:pPr>
        <w:pStyle w:val="51Abs"/>
        <w:rPr>
          <w:rFonts w:ascii="Arial" w:hAnsi="Arial" w:cs="Arial"/>
        </w:rPr>
      </w:pPr>
      <w:r w:rsidRPr="0080089E">
        <w:rPr>
          <w:rFonts w:ascii="Arial" w:hAnsi="Arial" w:cs="Arial"/>
        </w:rPr>
        <w:t>(7) Das Börseunternehmen hat die Parameter für die Einstellung des Handels und wesentliche Änderungen an ihnen der FMA auf kohärente und vergleichbare Weise zu melden. Die FMA hat diese Meldung an ESMA weiterzuleiten. Bei Einstellung des Handels durch das Börseunternehmen, hat, sofern der Handel an dem durch das Börseunternehmen betriebenen geregelten Markt für die Liquidität in Bezug auf dieses Finanzinstrument maßgeblich ist, das Börseunternehmen über Systeme und Verfahren zu verfügen, die notwendig sind um sicherzustellen, dass es die FMA benachrichtigt, damit diese eine marktweite Reaktion koordinieren und entscheiden kann, ob es angemessen ist, den Handel an anderen Handelsplätzen, an denen das Finanzinstrument gehandelt wird, einzustellen, bis der Handel am Markt des Börseunternehmens wieder aufgenommen wird.</w:t>
      </w:r>
    </w:p>
    <w:p w14:paraId="68771C2B" w14:textId="77777777" w:rsidR="00644C7E" w:rsidRPr="0080089E" w:rsidRDefault="00644C7E" w:rsidP="00B06F86">
      <w:pPr>
        <w:pStyle w:val="51Abs"/>
        <w:rPr>
          <w:rFonts w:ascii="Arial" w:hAnsi="Arial" w:cs="Arial"/>
        </w:rPr>
      </w:pPr>
      <w:r w:rsidRPr="0080089E">
        <w:rPr>
          <w:rFonts w:ascii="Arial" w:hAnsi="Arial" w:cs="Arial"/>
        </w:rPr>
        <w:t>(8) Das Börseunternehmen hat zu gewährleisten, dass seine Bestimmungen über Kollokationsdienste transparent, gerecht und nichtdiskriminierend sind.</w:t>
      </w:r>
    </w:p>
    <w:p w14:paraId="3C80907D" w14:textId="77777777" w:rsidR="00644C7E" w:rsidRPr="0080089E" w:rsidRDefault="00644C7E" w:rsidP="00B06F86">
      <w:pPr>
        <w:pStyle w:val="51Abs"/>
        <w:rPr>
          <w:rFonts w:ascii="Arial" w:hAnsi="Arial" w:cs="Arial"/>
        </w:rPr>
      </w:pPr>
      <w:r w:rsidRPr="0080089E">
        <w:rPr>
          <w:rFonts w:ascii="Arial" w:hAnsi="Arial" w:cs="Arial"/>
        </w:rPr>
        <w:t>(9) Das Börseunternehmen hat der FMA auf Anfrage Daten in Bezug auf das Auftragsbuch zur Verfügung zu stellen und der FMA Zugang zum Auftragsbuch zu geben, so dass diese in der Lage ist, die Geschäfte zu überwachen.</w:t>
      </w:r>
    </w:p>
    <w:p w14:paraId="2B33D059" w14:textId="77777777" w:rsidR="00030F7D" w:rsidRDefault="00030F7D" w:rsidP="00B06F86">
      <w:pPr>
        <w:pStyle w:val="45UeberschrPara"/>
        <w:jc w:val="both"/>
        <w:rPr>
          <w:rFonts w:ascii="Arial" w:hAnsi="Arial" w:cs="Arial"/>
        </w:rPr>
      </w:pPr>
    </w:p>
    <w:p w14:paraId="7DCC9E00" w14:textId="77777777" w:rsidR="00644C7E" w:rsidRPr="0080089E" w:rsidRDefault="00644C7E" w:rsidP="00B06F86">
      <w:pPr>
        <w:pStyle w:val="45UeberschrPara"/>
        <w:jc w:val="both"/>
        <w:rPr>
          <w:rFonts w:ascii="Arial" w:hAnsi="Arial" w:cs="Arial"/>
        </w:rPr>
      </w:pPr>
      <w:r w:rsidRPr="0080089E">
        <w:rPr>
          <w:rFonts w:ascii="Arial" w:hAnsi="Arial" w:cs="Arial"/>
        </w:rPr>
        <w:t>Algorithmischer Handel</w:t>
      </w:r>
    </w:p>
    <w:p w14:paraId="2DD664A1" w14:textId="77777777" w:rsidR="00644C7E" w:rsidRPr="0080089E" w:rsidRDefault="00644C7E" w:rsidP="00B06F86">
      <w:pPr>
        <w:pStyle w:val="51Abs"/>
        <w:rPr>
          <w:rFonts w:ascii="Arial" w:hAnsi="Arial" w:cs="Arial"/>
        </w:rPr>
      </w:pPr>
      <w:r w:rsidRPr="0080089E">
        <w:rPr>
          <w:rStyle w:val="991GldSymbol"/>
          <w:rFonts w:ascii="Arial" w:hAnsi="Arial" w:cs="Arial"/>
        </w:rPr>
        <w:t>§ 11.</w:t>
      </w:r>
      <w:r w:rsidRPr="0080089E">
        <w:rPr>
          <w:rFonts w:ascii="Arial" w:hAnsi="Arial" w:cs="Arial"/>
        </w:rPr>
        <w:t xml:space="preserve"> (1) Das Börseunternehmen hat über wirksame Systeme, Verfahren und Vorkehrungen zu verfügen, einschließlich der Anforderung, dass die Börsemitglieder und Börsebesucher angemessene Tests von Algorithmen durchführen und ein Umfeld schaffen, um solche Tests zu vereinfachen. Das Börseunternehmen hat sicherzustellen, dass algorithmische Handelssysteme keine marktstörenden Handelsbedingungen auf dem Markt schaffen, oder zu solchen beitragen und etwaige marktstörende Handelsbedingungen, die sich aus algorithmischen Handelssystemen ergeben, kontrollieren. Diese Systeme müssen insbesondere folgende Aufgaben erfüllen:</w:t>
      </w:r>
    </w:p>
    <w:p w14:paraId="14DF4D6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Sie begrenzen das Verhältnis nicht ausgeführter Handelsaufträge zu Geschäften, die von einem Börsemitglied oder Börsebesucher in das System eingegeben werden, mit dem Ziel das Auftragsaufkommen zu verlangsamen, wenn das Risiko besteht, dass die Systemkapazität erreicht wird.</w:t>
      </w:r>
    </w:p>
    <w:p w14:paraId="55AA3FBD"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Sie dienen der Begrenzung und Durchsetzung der kleinstmöglichen Tick-Größe, die auf dem Markt ausgeführt werden kann.</w:t>
      </w:r>
    </w:p>
    <w:p w14:paraId="7F5C1A23" w14:textId="77777777" w:rsidR="00644C7E" w:rsidRPr="0080089E" w:rsidRDefault="00644C7E" w:rsidP="00B06F86">
      <w:pPr>
        <w:pStyle w:val="51Abs"/>
        <w:rPr>
          <w:rFonts w:ascii="Arial" w:hAnsi="Arial" w:cs="Arial"/>
        </w:rPr>
      </w:pPr>
      <w:r w:rsidRPr="0080089E">
        <w:rPr>
          <w:rFonts w:ascii="Arial" w:hAnsi="Arial" w:cs="Arial"/>
        </w:rPr>
        <w:t>(2) Das Börseunternehmen hat mittels Kennzeichnung durch die Börsemitglieder oder Börsebesucher, die durch algorithmischen Handel erzeugten Aufträge, die verschiedenen für die Auftragserstellung verwendeten Algorithmen sowie die Personen, die diese Aufträge initiiert haben, kenntlich zu machen. Das Börseunternehmen hat der FMA diese Informationen auf Anfrage zugänglich zu machen.</w:t>
      </w:r>
    </w:p>
    <w:p w14:paraId="0B63A0D0" w14:textId="77777777" w:rsidR="00644C7E" w:rsidRPr="0080089E" w:rsidRDefault="00644C7E" w:rsidP="00B06F86">
      <w:pPr>
        <w:pStyle w:val="51Abs"/>
        <w:rPr>
          <w:rFonts w:ascii="Arial" w:hAnsi="Arial" w:cs="Arial"/>
        </w:rPr>
      </w:pPr>
      <w:r w:rsidRPr="0080089E">
        <w:rPr>
          <w:rStyle w:val="991GldSymbol"/>
          <w:rFonts w:ascii="Arial" w:hAnsi="Arial" w:cs="Arial"/>
        </w:rPr>
        <w:t>§ 12.</w:t>
      </w:r>
      <w:r w:rsidRPr="0080089E">
        <w:rPr>
          <w:rFonts w:ascii="Arial" w:hAnsi="Arial" w:cs="Arial"/>
        </w:rPr>
        <w:t xml:space="preserve"> Die Börsemitglieder und Börsebesucher sind verpflichtet, ein angemessenes Verhältnis zwischen ihren Auftragseingaben, -änderungen und –löschungen und den tatsächlich ausgeführten Geschäften (Order-Transaktions-Verhältnis) zu gewährleisten, um Risiken für den ordnungsgemäßen Börsehandel zu vermeiden. Die Börsemitglieder und Börsebesucher haben das Order-Transaktions-Verhältnis dabei jeweils für ein Finanzinstrument und anhand des zahlenmäßigen Volumens der jeweiligen Aufträge und Geschäfte innerhalb eines Monats zu bestimmen. Ein angemessenes Order-Transaktions-Verhältnis liegt insbesondere dann vor, wenn dieses aufgrund der Liquidität des betroffenen Finanzinstruments, der konkreten Marktlage oder der Funktion des handelnden Unternehmens wirtschaftlich nachvollziehbar ist. Die Allgemeinen Geschäftsbedingungen des Börseunternehmens müssen unter Bedachtnahme auf das volkswirtschaftliche Interesse an einem funktionsfähigem Börsewesen und auf die schutzwürdigen Interessen des anlagesuchenden Publikums nähere Bestimmungen zum angemessenen Order-Transaktions-Verhältnis für bestimmte Gattungen von Finanzinstrumenten treffen.</w:t>
      </w:r>
    </w:p>
    <w:p w14:paraId="081CF4DA" w14:textId="77777777" w:rsidR="00030F7D" w:rsidRDefault="00030F7D" w:rsidP="00B06F86">
      <w:pPr>
        <w:pStyle w:val="45UeberschrPara"/>
        <w:jc w:val="both"/>
        <w:rPr>
          <w:rFonts w:ascii="Arial" w:hAnsi="Arial" w:cs="Arial"/>
        </w:rPr>
      </w:pPr>
    </w:p>
    <w:p w14:paraId="59EA05E4" w14:textId="77777777" w:rsidR="00644C7E" w:rsidRPr="0080089E" w:rsidRDefault="00644C7E" w:rsidP="00B06F86">
      <w:pPr>
        <w:pStyle w:val="45UeberschrPara"/>
        <w:jc w:val="both"/>
        <w:rPr>
          <w:rFonts w:ascii="Arial" w:hAnsi="Arial" w:cs="Arial"/>
        </w:rPr>
      </w:pPr>
      <w:r w:rsidRPr="0080089E">
        <w:rPr>
          <w:rFonts w:ascii="Arial" w:hAnsi="Arial" w:cs="Arial"/>
        </w:rPr>
        <w:t>Direkter elektronischer Zugang</w:t>
      </w:r>
    </w:p>
    <w:p w14:paraId="01F0EC99" w14:textId="77777777" w:rsidR="00644C7E" w:rsidRPr="0080089E" w:rsidRDefault="00644C7E" w:rsidP="00B06F86">
      <w:pPr>
        <w:pStyle w:val="51Abs"/>
        <w:rPr>
          <w:rFonts w:ascii="Arial" w:hAnsi="Arial" w:cs="Arial"/>
        </w:rPr>
      </w:pPr>
      <w:r w:rsidRPr="0080089E">
        <w:rPr>
          <w:rStyle w:val="991GldSymbol"/>
          <w:rFonts w:ascii="Arial" w:hAnsi="Arial" w:cs="Arial"/>
        </w:rPr>
        <w:t>§ 13.</w:t>
      </w:r>
      <w:r w:rsidRPr="0080089E">
        <w:rPr>
          <w:rFonts w:ascii="Arial" w:hAnsi="Arial" w:cs="Arial"/>
        </w:rPr>
        <w:t xml:space="preserve"> (1) Ein Börseunternehmen, das einen direkten elektronischen Zugang gestattet, hat über wirksame Systeme, Verfahren und Vorkehrungen zu verfügen, um sicherzustellen, dass die Börsemitglieder eine solche Dienstleistung nur erbringen dürfen, wenn sie über die dafür erforderliche Konzession als Kreditinstitut oder Wertpapierfirma verfügen. Dabei müssen folgende Anforderungen erfüllt werden:</w:t>
      </w:r>
    </w:p>
    <w:p w14:paraId="12B16B39"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Das Börseunternehmen hat angemessene Kriterien in Bezug auf die Eignung der Personen, die einen solchen Zugang erhalten können, festzulegen und anzuwenden.</w:t>
      </w:r>
    </w:p>
    <w:p w14:paraId="3B6B21A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Verantwortung in Bezug auf die Anforderungen dieses Bundesgesetzes für Aufträge und Geschäfte, die über diesen Dienst abgeschlossen werden, muss beim Börsemitglied verbleiben.</w:t>
      </w:r>
    </w:p>
    <w:p w14:paraId="17F7F4FE" w14:textId="77777777" w:rsidR="00644C7E" w:rsidRPr="0080089E" w:rsidRDefault="00644C7E" w:rsidP="00B06F86">
      <w:pPr>
        <w:pStyle w:val="51Abs"/>
        <w:rPr>
          <w:rFonts w:ascii="Arial" w:hAnsi="Arial" w:cs="Arial"/>
        </w:rPr>
      </w:pPr>
      <w:r w:rsidRPr="0080089E">
        <w:rPr>
          <w:rFonts w:ascii="Arial" w:hAnsi="Arial" w:cs="Arial"/>
        </w:rPr>
        <w:t>(2) Das Börseunternehmen hat angemessene Standards in Bezug auf Risikokontrollen und Schwellen für den Handel über einen solchen Zugang gemäß Abs. 1 festzulegen und in der Lage zu sein, zwischen Aufträgen und Geschäften zu unterscheiden, die von einer Person über einen direkten elektronischen Zugang abgeschlossen werden und sonstigen Aufträgen und Geschäften, die von Börsemitgliedern ausgeführt werden, und diese Aufträge und Geschäfte gegebenenfalls einzustellen.</w:t>
      </w:r>
    </w:p>
    <w:p w14:paraId="1E7E7384" w14:textId="77777777" w:rsidR="00644C7E" w:rsidRPr="0080089E" w:rsidRDefault="00644C7E" w:rsidP="00B06F86">
      <w:pPr>
        <w:pStyle w:val="51Abs"/>
        <w:rPr>
          <w:rFonts w:ascii="Arial" w:hAnsi="Arial" w:cs="Arial"/>
        </w:rPr>
      </w:pPr>
      <w:r w:rsidRPr="0080089E">
        <w:rPr>
          <w:rFonts w:ascii="Arial" w:hAnsi="Arial" w:cs="Arial"/>
        </w:rPr>
        <w:t>(3) Das Börseunternehmen muss über Vorkehrungen verfügen, um die Bereitstellung des direkten elektronischen Zugangs durch ein Börsemitglied für einen Kunden im Falle der Nichteinhaltung dieses Paragraphen auszusetzen oder einzustellen.</w:t>
      </w:r>
    </w:p>
    <w:p w14:paraId="74224E1D" w14:textId="77777777" w:rsidR="00030F7D" w:rsidRDefault="00030F7D" w:rsidP="00B06F86">
      <w:pPr>
        <w:pStyle w:val="45UeberschrPara"/>
        <w:jc w:val="both"/>
        <w:rPr>
          <w:rFonts w:ascii="Arial" w:hAnsi="Arial" w:cs="Arial"/>
        </w:rPr>
      </w:pPr>
    </w:p>
    <w:p w14:paraId="631BB375" w14:textId="77777777" w:rsidR="00644C7E" w:rsidRPr="0080089E" w:rsidRDefault="00644C7E" w:rsidP="00B06F86">
      <w:pPr>
        <w:pStyle w:val="45UeberschrPara"/>
        <w:jc w:val="both"/>
        <w:rPr>
          <w:rFonts w:ascii="Arial" w:hAnsi="Arial" w:cs="Arial"/>
        </w:rPr>
      </w:pPr>
      <w:r w:rsidRPr="0080089E">
        <w:rPr>
          <w:rFonts w:ascii="Arial" w:hAnsi="Arial" w:cs="Arial"/>
        </w:rPr>
        <w:t>Tick-Größen</w:t>
      </w:r>
    </w:p>
    <w:p w14:paraId="38C07256" w14:textId="7ECDDAF0" w:rsidR="00644C7E" w:rsidRPr="0080089E" w:rsidRDefault="00644C7E" w:rsidP="00B06F86">
      <w:pPr>
        <w:pStyle w:val="51Abs"/>
        <w:rPr>
          <w:rFonts w:ascii="Arial" w:hAnsi="Arial" w:cs="Arial"/>
        </w:rPr>
      </w:pPr>
      <w:r w:rsidRPr="0080089E">
        <w:rPr>
          <w:rStyle w:val="991GldSymbol"/>
          <w:rFonts w:ascii="Arial" w:hAnsi="Arial" w:cs="Arial"/>
        </w:rPr>
        <w:t>§ 14.</w:t>
      </w:r>
      <w:r w:rsidRPr="0080089E">
        <w:rPr>
          <w:rFonts w:ascii="Arial" w:hAnsi="Arial" w:cs="Arial"/>
        </w:rPr>
        <w:t xml:space="preserve"> Das Börseunternehmen ist verpflichtet, Regelungen für die Tick-Größen bei Aktien, Aktienzertifikaten, börsengehandelten Fonds, Zertifikaten und anderen vergleichbaren Finanzinstrumenten sowie anderen Finanzinstrumenten zu erlassen. Das Börseunternehmen hat eine angemessene Größe der kleinstmöglichen Preisänderung bei den gehandelten Finanzinstrumenten festzulegen, um negative Auswirkungen auf die Marktintegrität und –liquidität zu verringern.</w:t>
      </w:r>
      <w:r w:rsidR="00177A00">
        <w:rPr>
          <w:rFonts w:ascii="Arial" w:hAnsi="Arial" w:cs="Arial"/>
        </w:rPr>
        <w:t xml:space="preserve"> Die Anwendung von Tick-Größen darf das Börseunternehmen nicht daran hindern, Aufträge mit großem Volumen beim Mittelwert zwischen den aktuellen Geld- und Briefkursen zusammenzuführen.</w:t>
      </w:r>
    </w:p>
    <w:p w14:paraId="49EF171F" w14:textId="77777777" w:rsidR="00644C7E" w:rsidRPr="0080089E" w:rsidRDefault="00644C7E" w:rsidP="00B06F86">
      <w:pPr>
        <w:pStyle w:val="51Abs"/>
        <w:rPr>
          <w:rFonts w:ascii="Arial" w:hAnsi="Arial" w:cs="Arial"/>
        </w:rPr>
      </w:pPr>
      <w:r w:rsidRPr="0080089E">
        <w:rPr>
          <w:rStyle w:val="991GldSymbol"/>
          <w:rFonts w:ascii="Arial" w:hAnsi="Arial" w:cs="Arial"/>
        </w:rPr>
        <w:t>§ 15.</w:t>
      </w:r>
      <w:r w:rsidRPr="0080089E">
        <w:rPr>
          <w:rFonts w:ascii="Arial" w:hAnsi="Arial" w:cs="Arial"/>
        </w:rPr>
        <w:t xml:space="preserve"> (1) Die in § 14 genannten Systeme für die Tick-Größe haben folgende Voraussetzungen zu erfüllen:</w:t>
      </w:r>
    </w:p>
    <w:p w14:paraId="7456DDD8"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Sie müssen so austariert werden, dass sie das Liquiditätsprofil des Finanzinstruments auf verschiedenen Märkten widerspiegeln sowie den durchschnittlichen Geld-Brief-Spread, wobei berücksichtigt wird, dass es wünschenswert ist, angemessen stabile Preise zu ermöglichen, ohne die weitere Einengung der Spreads übermäßig zu beschränken,</w:t>
      </w:r>
    </w:p>
    <w:p w14:paraId="4389A2A7"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Sie müssen die Tick-Größe für jedes Finanzinstrument in geeigneter Weise anpassen.</w:t>
      </w:r>
    </w:p>
    <w:p w14:paraId="1231ABD3" w14:textId="77777777" w:rsidR="00644C7E" w:rsidRPr="0080089E" w:rsidRDefault="00644C7E" w:rsidP="00B06F86">
      <w:pPr>
        <w:pStyle w:val="51Abs"/>
        <w:rPr>
          <w:rFonts w:ascii="Arial" w:hAnsi="Arial" w:cs="Arial"/>
        </w:rPr>
      </w:pPr>
      <w:r w:rsidRPr="0080089E">
        <w:rPr>
          <w:rFonts w:ascii="Arial" w:hAnsi="Arial" w:cs="Arial"/>
        </w:rPr>
        <w:t>(2) Bei der Festlegung der Mindestgröße ist insbesondere zu berücksichtigen, dass diese den Preisfindungsmechanismus und das Ziel eines angemessenen Order-Transaktions-Verhältnisses gemäß § 12 nicht beeinträchtigt.</w:t>
      </w:r>
    </w:p>
    <w:p w14:paraId="16997840" w14:textId="77777777" w:rsidR="00030F7D" w:rsidRDefault="00030F7D" w:rsidP="00B06F86">
      <w:pPr>
        <w:pStyle w:val="45UeberschrPara"/>
        <w:jc w:val="both"/>
        <w:rPr>
          <w:rFonts w:ascii="Arial" w:hAnsi="Arial" w:cs="Arial"/>
        </w:rPr>
      </w:pPr>
    </w:p>
    <w:p w14:paraId="18A6E460" w14:textId="77777777" w:rsidR="00644C7E" w:rsidRPr="0080089E" w:rsidRDefault="00644C7E" w:rsidP="00B06F86">
      <w:pPr>
        <w:pStyle w:val="45UeberschrPara"/>
        <w:jc w:val="both"/>
        <w:rPr>
          <w:rFonts w:ascii="Arial" w:hAnsi="Arial" w:cs="Arial"/>
        </w:rPr>
      </w:pPr>
      <w:r w:rsidRPr="0080089E">
        <w:rPr>
          <w:rFonts w:ascii="Arial" w:hAnsi="Arial" w:cs="Arial"/>
        </w:rPr>
        <w:t>Synchronisierung von im Geschäftsverkehr verwendeten Uhren</w:t>
      </w:r>
    </w:p>
    <w:p w14:paraId="55940865" w14:textId="77777777" w:rsidR="00644C7E" w:rsidRPr="0080089E" w:rsidRDefault="00644C7E" w:rsidP="00B06F86">
      <w:pPr>
        <w:pStyle w:val="51Abs"/>
        <w:rPr>
          <w:rFonts w:ascii="Arial" w:hAnsi="Arial" w:cs="Arial"/>
        </w:rPr>
      </w:pPr>
      <w:r w:rsidRPr="0080089E">
        <w:rPr>
          <w:rStyle w:val="991GldSymbol"/>
          <w:rFonts w:ascii="Arial" w:hAnsi="Arial" w:cs="Arial"/>
        </w:rPr>
        <w:t>§ 16.</w:t>
      </w:r>
      <w:r w:rsidRPr="0080089E">
        <w:rPr>
          <w:rFonts w:ascii="Arial" w:hAnsi="Arial" w:cs="Arial"/>
        </w:rPr>
        <w:t xml:space="preserve"> Das Börseunternehmen, alle Börsemitglieder und –besucher sind verpflichtet, die im Geschäftsverkehr verwendeten Uhren, die sie benutzen, um das Datum und die Uhrzeit von Ereignissen aufzuzeichnen, die gemeldet werden müssen, zu synchronisieren.</w:t>
      </w:r>
    </w:p>
    <w:p w14:paraId="2B12FC82" w14:textId="77777777" w:rsidR="00030F7D" w:rsidRDefault="00030F7D" w:rsidP="00B06F86">
      <w:pPr>
        <w:pStyle w:val="45UeberschrPara"/>
        <w:jc w:val="both"/>
        <w:rPr>
          <w:rFonts w:ascii="Arial" w:hAnsi="Arial" w:cs="Arial"/>
        </w:rPr>
      </w:pPr>
    </w:p>
    <w:p w14:paraId="126DDDB2" w14:textId="77777777" w:rsidR="00644C7E" w:rsidRPr="0080089E" w:rsidRDefault="00644C7E" w:rsidP="00B06F86">
      <w:pPr>
        <w:pStyle w:val="45UeberschrPara"/>
        <w:jc w:val="both"/>
        <w:rPr>
          <w:rFonts w:ascii="Arial" w:hAnsi="Arial" w:cs="Arial"/>
        </w:rPr>
      </w:pPr>
      <w:r w:rsidRPr="0080089E">
        <w:rPr>
          <w:rFonts w:ascii="Arial" w:hAnsi="Arial" w:cs="Arial"/>
        </w:rPr>
        <w:t>Aussetzung des Handels und Ausschluss von Finanzinstrumenten zum Handel am geregelten Markt</w:t>
      </w:r>
    </w:p>
    <w:p w14:paraId="1BDEC0AB" w14:textId="77777777" w:rsidR="00644C7E" w:rsidRPr="0080089E" w:rsidRDefault="00644C7E" w:rsidP="00B06F86">
      <w:pPr>
        <w:pStyle w:val="51Abs"/>
        <w:rPr>
          <w:rFonts w:ascii="Arial" w:hAnsi="Arial" w:cs="Arial"/>
        </w:rPr>
      </w:pPr>
      <w:r w:rsidRPr="0080089E">
        <w:rPr>
          <w:rStyle w:val="991GldSymbol"/>
          <w:rFonts w:ascii="Arial" w:hAnsi="Arial" w:cs="Arial"/>
        </w:rPr>
        <w:t>§ 17.</w:t>
      </w:r>
      <w:r w:rsidRPr="0080089E">
        <w:rPr>
          <w:rFonts w:ascii="Arial" w:hAnsi="Arial" w:cs="Arial"/>
        </w:rPr>
        <w:t xml:space="preserve"> (1) Das Börseunternehmen hat unbeschadet des § 93 Abs. 2 Z 7 den Handel mit einem Finanzinstrument, das den Regeln des geregelten Marktes nicht mehr entspricht, auszusetzen, sofern eine solche Maßnahme nicht den Anlegerinteressen oder dem Interesse am ordnungsgemäßen Funktionieren des Marktes entgegensteht.</w:t>
      </w:r>
    </w:p>
    <w:p w14:paraId="4B923324" w14:textId="77777777" w:rsidR="00644C7E" w:rsidRPr="0080089E" w:rsidRDefault="00644C7E" w:rsidP="00B06F86">
      <w:pPr>
        <w:pStyle w:val="51Abs"/>
        <w:rPr>
          <w:rFonts w:ascii="Arial" w:hAnsi="Arial" w:cs="Arial"/>
        </w:rPr>
      </w:pPr>
      <w:r w:rsidRPr="0080089E">
        <w:rPr>
          <w:rFonts w:ascii="Arial" w:hAnsi="Arial" w:cs="Arial"/>
        </w:rPr>
        <w:t>(2) Das Börseunternehmen, das den Handel mit einem Finanzinstrument aussetzt oder dieses vom Handel gemäß Abs. 1 ausschließt, hat ebenfalls den Handel mit Derivaten gemäß § 1 Z 7 lit. d bis k WAG 2018, die mit diesem Finanzinstrument verbunden sind oder sich darauf beziehen, auszusetzen oder sie vom Handel auszuschließen, wenn dies zur Verwirklichung der Ziele der Aussetzung des Handels mit dem zugrundeliegenden Finanzinstrument oder dessen Ausschlusses vom Handel erforderlich ist. Das Börseunternehmen hat seine Entscheidung über die Aussetzung des Handels mit dem Finanzinstrument oder mit entsprechenden Derivaten oder deren Ausschluss vom Handel zu veröffentlichen und die einschlägigen Entscheidungen dafür der FMA zu übermitteln.</w:t>
      </w:r>
    </w:p>
    <w:p w14:paraId="42C0CFCF" w14:textId="77777777" w:rsidR="00644C7E" w:rsidRPr="0080089E" w:rsidRDefault="00644C7E" w:rsidP="00B06F86">
      <w:pPr>
        <w:pStyle w:val="51Abs"/>
        <w:rPr>
          <w:rFonts w:ascii="Arial" w:hAnsi="Arial" w:cs="Arial"/>
        </w:rPr>
      </w:pPr>
      <w:r w:rsidRPr="0080089E">
        <w:rPr>
          <w:rFonts w:ascii="Arial" w:hAnsi="Arial" w:cs="Arial"/>
        </w:rPr>
        <w:t>(3) Die FMA hat, sofern die Aussetzung oder der Ausschluss gemäß Abs. 1 in ihrem Zuständigkeitsbereich veranlasst wurde, vorzusehen, dass andere inländische geregelte Märkte, MTF, OTF und systematische Internalisierer, die mit demselben Finanzinstrument oder mit Derivaten gemäß § 1 Z 7 lit. d bis k WAG 2018 handeln, die mit dem betreffenden Finanzinstrument verbunden sind oder sich darauf beziehen, den Handel mit diesem Finanzinstrument oder diesen Derivaten ebenfalls aussetzen oder sie vom Handel ausschließen, sofern die Aussetzung oder der Ausschluss gemäß Abs. 1 durch einen mutmaßlichen Marktmissbrauch, ein Übernahmeangebot oder die Nichtveröffentlichung von Insider-Informationen über den Emittenten oder das Finanzinstrument unter Verstoß gegen die Art. 7 und 17 der Verordnung (EU) Nr. 596/2014 bedingt ist, außer in den Fällen, in denen durch eine solche Aussetzung oder einen solchen Ausschluss die Anlegerinteressen oder das ordnungsgemäße Funktionieren des Marktes erheblich geschädigt werden könnten.</w:t>
      </w:r>
    </w:p>
    <w:p w14:paraId="79F108F8" w14:textId="77777777" w:rsidR="00644C7E" w:rsidRPr="0080089E" w:rsidRDefault="00644C7E" w:rsidP="00B06F86">
      <w:pPr>
        <w:pStyle w:val="51Abs"/>
        <w:rPr>
          <w:rFonts w:ascii="Arial" w:hAnsi="Arial" w:cs="Arial"/>
        </w:rPr>
      </w:pPr>
      <w:r w:rsidRPr="0080089E">
        <w:rPr>
          <w:rFonts w:ascii="Arial" w:hAnsi="Arial" w:cs="Arial"/>
        </w:rPr>
        <w:t>(4) Setzt das Börseunternehmen den Handel mit einem Finanzinstrument oder mit Derivaten gemäß § 1 Z 7 lit. d bis k WAG 2018, die mit diesem Finanzinstrument verbunden sind oder sich darauf beziehen aus, hat es seine Entscheidung in einem der Öffentlichkeit zugänglichen Medium zu veröffentlichen und die FMA von der Aussetzung zu verständigen; dabei hat das Börseunternehmen alle einschlägigen Informationen an die FMA zu übermitteln. Zusätzlich kann das Börseunternehmen die Betreiber anderer geregelter Märkte direkt von der Aussetzung vom Handel des betreffenden Finanzinstruments oder von Derivaten gemäß § 1 Z 7 lit. d bis k WAG 2018, die mit diesem Finanzinstrument verbunden sind oder sich darauf beziehen, unterrichten. Die FMA hat ESMA und die zuständigen Behörden der anderen Mitgliedstaaten über die Aussetzung des Handels zu informieren.</w:t>
      </w:r>
    </w:p>
    <w:p w14:paraId="2EF20AF4" w14:textId="77777777" w:rsidR="00644C7E" w:rsidRPr="0080089E" w:rsidRDefault="00644C7E" w:rsidP="00B06F86">
      <w:pPr>
        <w:pStyle w:val="51Abs"/>
        <w:rPr>
          <w:rFonts w:ascii="Arial" w:hAnsi="Arial" w:cs="Arial"/>
        </w:rPr>
      </w:pPr>
      <w:r w:rsidRPr="0080089E">
        <w:rPr>
          <w:rFonts w:ascii="Arial" w:hAnsi="Arial" w:cs="Arial"/>
        </w:rPr>
        <w:t>(5) Die FMA hat, sofern das Börseunternehmen nicht von sich aus gemäß Abs. 1 vorgeht, die Aussetzung des Handels für ein Finanzinstrument oder von Derivaten gemäß § 1 Z 7 lit. d bis k WAG 2018, die mit diesem Finanzinstrument verbunden sind oder sich darauf beziehen, an einem oder mehreren geregelten Märkten anzuordnen, wenn dies im Interesse eines ordnungsgemäß funktionierenden Marktes notwendig ist und Anlegerinteressen dem nicht entgegenstehen. Dabei hat die FMA ihre Entscheidung unverzüglich zu veröffentlichen und ESMA und die zuständigen Behörden der anderen Mitgliedstaaten darüber zu informieren. Falls die FMA entscheidet, den Handel mit dem Finanzinstrument oder den Derivaten gemäß § 1 Z 7 lit. d bis k WAG 2018, die mit diesem Finanzinstrument verbunden sind oder sich darauf beziehen, nicht auszusetzen oder diese nicht vom Handel auszuschließen, hat sie ihre Entscheidung zu erläutern.</w:t>
      </w:r>
    </w:p>
    <w:p w14:paraId="169B0C08" w14:textId="77777777" w:rsidR="00644C7E" w:rsidRPr="0080089E" w:rsidRDefault="00644C7E" w:rsidP="00B06F86">
      <w:pPr>
        <w:pStyle w:val="51Abs"/>
        <w:rPr>
          <w:rFonts w:ascii="Arial" w:hAnsi="Arial" w:cs="Arial"/>
        </w:rPr>
      </w:pPr>
      <w:r w:rsidRPr="0080089E">
        <w:rPr>
          <w:rFonts w:ascii="Arial" w:hAnsi="Arial" w:cs="Arial"/>
        </w:rPr>
        <w:t>(6) Erhält die FMA von einer zuständigen Behörde eines anderen Mitgliedstaates Informationen, die zur Aussetzung eines Finanzinstruments oder von Derivaten gemäß § 1 Z 7 lit. d bis k WAG 2018, die mit diesem Finanzinstrument verbunden sind oder sich darauf beziehen, vom Amtlichen Handel oder einem sonstigen inländischen geregelten Markt oder eines systematischen Internalisierers oder vom Handel innerhalb eines MTF oder eines OTF, das vom Börseunternehmen betrieben wird, führen können, so hat die FMA das Börseunternehmen darüber unverzüglich zu informieren. Das Börseunternehmen hat in der Folge die FMA über eine Aussetzung des betreffenden Finanzinstruments oder von Derivaten gemäß Anhang I Abschnitt C Nummern 4 bis 10 der Richtlinie 2014/65/EU, die mit diesem Finanzinstrument verbunden sind oder sich darauf beziehen zu verständigen.</w:t>
      </w:r>
    </w:p>
    <w:p w14:paraId="55295D21" w14:textId="77777777" w:rsidR="00644C7E" w:rsidRPr="0080089E" w:rsidRDefault="00644C7E" w:rsidP="00B06F86">
      <w:pPr>
        <w:pStyle w:val="51Abs"/>
        <w:rPr>
          <w:rFonts w:ascii="Arial" w:hAnsi="Arial" w:cs="Arial"/>
        </w:rPr>
      </w:pPr>
      <w:r w:rsidRPr="0080089E">
        <w:rPr>
          <w:rFonts w:ascii="Arial" w:hAnsi="Arial" w:cs="Arial"/>
        </w:rPr>
        <w:t>(7) Abs. 1 bis 6 gelten ebenfalls, wenn die Aussetzung des Handels mit einem Finanzinstrument oder mit Derivaten gemäß § 1 Z 7 lit. d bis k WAG 2018, die mit diesem Finanzinstrument verbunden sind oder sich darauf beziehen, aufgehoben wird.</w:t>
      </w:r>
    </w:p>
    <w:p w14:paraId="2EE6AD1B" w14:textId="77777777" w:rsidR="00030F7D" w:rsidRDefault="00030F7D" w:rsidP="00B06F86">
      <w:pPr>
        <w:pStyle w:val="45UeberschrPara"/>
        <w:jc w:val="both"/>
        <w:rPr>
          <w:rFonts w:ascii="Arial" w:hAnsi="Arial" w:cs="Arial"/>
        </w:rPr>
      </w:pPr>
    </w:p>
    <w:p w14:paraId="628BB0C9" w14:textId="77777777" w:rsidR="00644C7E" w:rsidRPr="0080089E" w:rsidRDefault="00644C7E" w:rsidP="00B06F86">
      <w:pPr>
        <w:pStyle w:val="45UeberschrPara"/>
        <w:jc w:val="both"/>
        <w:rPr>
          <w:rFonts w:ascii="Arial" w:hAnsi="Arial" w:cs="Arial"/>
        </w:rPr>
      </w:pPr>
      <w:r w:rsidRPr="0080089E">
        <w:rPr>
          <w:rFonts w:ascii="Arial" w:hAnsi="Arial" w:cs="Arial"/>
        </w:rPr>
        <w:t>Positionslimits und Positionsmanagementkontrollen bei Warenderivaten</w:t>
      </w:r>
    </w:p>
    <w:p w14:paraId="6C4D3425" w14:textId="1000C826" w:rsidR="00F267F4" w:rsidRPr="00E64F3F" w:rsidRDefault="00644C7E" w:rsidP="00F267F4">
      <w:pPr>
        <w:pStyle w:val="51Abs"/>
        <w:rPr>
          <w:rFonts w:ascii="Arial" w:hAnsi="Arial" w:cs="Arial"/>
        </w:rPr>
      </w:pPr>
      <w:r w:rsidRPr="0080089E">
        <w:rPr>
          <w:rStyle w:val="991GldSymbol"/>
          <w:rFonts w:ascii="Arial" w:hAnsi="Arial" w:cs="Arial"/>
        </w:rPr>
        <w:t>§ 18.</w:t>
      </w:r>
      <w:r w:rsidRPr="0080089E">
        <w:rPr>
          <w:rFonts w:ascii="Arial" w:hAnsi="Arial" w:cs="Arial"/>
        </w:rPr>
        <w:t xml:space="preserve"> </w:t>
      </w:r>
      <w:r w:rsidR="00F267F4" w:rsidRPr="00E64F3F">
        <w:rPr>
          <w:rFonts w:ascii="Arial" w:hAnsi="Arial" w:cs="Arial"/>
        </w:rPr>
        <w:t xml:space="preserve"> (1) Die FMA hat durch Verordnung in Übereinstimmung mit der von ESMA entwickelten Berechnungsmethodologie Positionslimits für die maximale Größe der Nettopositionen festzulegen, die eine Person gemäß § 1 Z 5 entweder jederzeit in Warenderivaten oder jederzeit in Derivaten auf landwirtschaftliche Erzeugnisse und kritischen oder signifikanten Derivaten, die an Handelsplätzen gehandelt werden, und in wirtschaftlich gleichwertigen OTC</w:t>
      </w:r>
      <w:r w:rsidR="00F267F4" w:rsidRPr="00E64F3F">
        <w:rPr>
          <w:rFonts w:ascii="Arial" w:hAnsi="Arial" w:cs="Arial"/>
        </w:rPr>
        <w:noBreakHyphen/>
        <w:t>Kontrakten halten darf. Warenderivate gelten als kritisch oder signifikant, wenn die Summe aller Nettopositionen der Halter von Endpositionen den Umfang ihrer offenen Positionen ausmacht und durchschnittlich mindestens 300 000 handelbare Einheiten in einem Zeitraum von einem Jahr beträgt. Die Positionslimits werden auf der Grundlage aller Positionen festgelegt, die von einer Person oder aggregiert auf Gruppenebene für diese Person gehalten werden, um</w:t>
      </w:r>
    </w:p>
    <w:p w14:paraId="68D64FF2" w14:textId="77777777" w:rsidR="00F267F4" w:rsidRPr="00E64F3F" w:rsidRDefault="00F267F4" w:rsidP="00F267F4">
      <w:pPr>
        <w:pStyle w:val="52Aufzaehle1Ziffer"/>
        <w:rPr>
          <w:rFonts w:ascii="Arial" w:hAnsi="Arial" w:cs="Arial"/>
        </w:rPr>
      </w:pPr>
      <w:r w:rsidRPr="00E64F3F">
        <w:rPr>
          <w:rFonts w:ascii="Arial" w:hAnsi="Arial" w:cs="Arial"/>
        </w:rPr>
        <w:tab/>
        <w:t>1.</w:t>
      </w:r>
      <w:r w:rsidRPr="00E64F3F">
        <w:rPr>
          <w:rFonts w:ascii="Arial" w:hAnsi="Arial" w:cs="Arial"/>
        </w:rPr>
        <w:tab/>
        <w:t>Marktmissbrauch zu verhindern;</w:t>
      </w:r>
    </w:p>
    <w:p w14:paraId="3BA41AF5" w14:textId="3D4EAF81" w:rsidR="00644C7E" w:rsidRDefault="00F267F4" w:rsidP="00F267F4">
      <w:pPr>
        <w:pStyle w:val="51Abs"/>
        <w:rPr>
          <w:rFonts w:ascii="Arial" w:hAnsi="Arial" w:cs="Arial"/>
        </w:rPr>
      </w:pPr>
      <w:r>
        <w:rPr>
          <w:rFonts w:ascii="Arial" w:hAnsi="Arial" w:cs="Arial"/>
        </w:rPr>
        <w:t xml:space="preserve"> </w:t>
      </w:r>
      <w:r w:rsidRPr="00E64F3F">
        <w:rPr>
          <w:rFonts w:ascii="Arial" w:hAnsi="Arial" w:cs="Arial"/>
        </w:rPr>
        <w:t>2.</w:t>
      </w:r>
      <w:r w:rsidRPr="00E64F3F">
        <w:rPr>
          <w:rFonts w:ascii="Arial" w:hAnsi="Arial" w:cs="Arial"/>
        </w:rPr>
        <w:tab/>
        <w:t>zu geordneten Preisbildungs- und Abwicklungsbedingungen beizutragen; dies beinhaltet, marktverzerrende Positionen zu verhindern und insbesondere eine Konvergenz zwischen den Preisen von Derivaten im Monat der Lieferung und den Spotpreisen für die zugrundeliegende Ware sicherzustellen, ohne dass die Preisbildung am Markt für die zugrundeliegende Ware davon berührt wird.</w:t>
      </w:r>
    </w:p>
    <w:p w14:paraId="5E2B4F42" w14:textId="76ACE2DB" w:rsidR="00F267F4" w:rsidRPr="00E64F3F" w:rsidRDefault="00F267F4" w:rsidP="00F267F4">
      <w:pPr>
        <w:pStyle w:val="51Abs"/>
        <w:rPr>
          <w:rFonts w:ascii="Arial" w:hAnsi="Arial" w:cs="Arial"/>
        </w:rPr>
      </w:pPr>
      <w:r w:rsidRPr="00E64F3F">
        <w:rPr>
          <w:rFonts w:ascii="Arial" w:hAnsi="Arial" w:cs="Arial"/>
        </w:rPr>
        <w:t>(1a) Die in Abs. 1 festgelegten Positionslimits gelten nicht für:</w:t>
      </w:r>
    </w:p>
    <w:p w14:paraId="3E8C9202" w14:textId="77777777" w:rsidR="00F267F4" w:rsidRPr="00E64F3F" w:rsidRDefault="00F267F4" w:rsidP="00F267F4">
      <w:pPr>
        <w:pStyle w:val="52Aufzaehle1Ziffer"/>
        <w:rPr>
          <w:rFonts w:ascii="Arial" w:hAnsi="Arial" w:cs="Arial"/>
        </w:rPr>
      </w:pPr>
      <w:r w:rsidRPr="00E64F3F">
        <w:rPr>
          <w:rFonts w:ascii="Arial" w:hAnsi="Arial" w:cs="Arial"/>
        </w:rPr>
        <w:tab/>
        <w:t>1.</w:t>
      </w:r>
      <w:r w:rsidRPr="00E64F3F">
        <w:rPr>
          <w:rFonts w:ascii="Arial" w:hAnsi="Arial" w:cs="Arial"/>
        </w:rPr>
        <w:tab/>
        <w:t>Positionen, die von einer oder für eine nichtfinanzielle Stelle gehalten werden und die objektiv messbar die direkt mit der Geschäftstätigkeit dieser nichtfinanziellen Stelle verbundenen Risiken mindern;</w:t>
      </w:r>
    </w:p>
    <w:p w14:paraId="31CA3A4F" w14:textId="77777777" w:rsidR="00F267F4" w:rsidRPr="00E64F3F" w:rsidRDefault="00F267F4" w:rsidP="00F267F4">
      <w:pPr>
        <w:pStyle w:val="52Aufzaehle1Ziffer"/>
        <w:rPr>
          <w:rFonts w:ascii="Arial" w:hAnsi="Arial" w:cs="Arial"/>
        </w:rPr>
      </w:pPr>
      <w:r w:rsidRPr="00E64F3F">
        <w:rPr>
          <w:rFonts w:ascii="Arial" w:hAnsi="Arial" w:cs="Arial"/>
        </w:rPr>
        <w:tab/>
        <w:t>2.</w:t>
      </w:r>
      <w:r w:rsidRPr="00E64F3F">
        <w:rPr>
          <w:rFonts w:ascii="Arial" w:hAnsi="Arial" w:cs="Arial"/>
        </w:rPr>
        <w:tab/>
        <w:t>Positionen, die von einer oder für eine finanzielle Stelle gehalten werden, die Teil einer überwiegend kommerziellen Unternehmensgruppe ist und die im Namen einer nichtfinanziellen Stelle der überwiegend kommerziellen Unternehmensgruppe handelt, und diese Positionen objektiv messbar die direkt mit der Geschäftstätigkeit dieser nichtfinanziellen Stelle verbundenen Risiken mindern;</w:t>
      </w:r>
    </w:p>
    <w:p w14:paraId="362BAB89" w14:textId="77777777" w:rsidR="00F267F4" w:rsidRPr="00E64F3F" w:rsidRDefault="00F267F4" w:rsidP="00F267F4">
      <w:pPr>
        <w:pStyle w:val="52Aufzaehle1Ziffer"/>
        <w:rPr>
          <w:rFonts w:ascii="Arial" w:hAnsi="Arial" w:cs="Arial"/>
        </w:rPr>
      </w:pPr>
      <w:r w:rsidRPr="00E64F3F">
        <w:rPr>
          <w:rFonts w:ascii="Arial" w:hAnsi="Arial" w:cs="Arial"/>
        </w:rPr>
        <w:tab/>
        <w:t>3.</w:t>
      </w:r>
      <w:r w:rsidRPr="00E64F3F">
        <w:rPr>
          <w:rFonts w:ascii="Arial" w:hAnsi="Arial" w:cs="Arial"/>
        </w:rPr>
        <w:tab/>
        <w:t>Positionen, die von finanziellen und nichtfinanziellen Gegenparteien gehalten werden und objektiv messbar aus Transaktionen stammen, die abgeschlossen wurden, um einen Handelsplatz mit Liquidität zu versorgen,</w:t>
      </w:r>
    </w:p>
    <w:p w14:paraId="0EAFA9A7" w14:textId="44608182" w:rsidR="00F267F4" w:rsidRPr="00F267F4" w:rsidRDefault="00F267F4" w:rsidP="00E64F3F">
      <w:pPr>
        <w:pStyle w:val="51Abs"/>
        <w:rPr>
          <w:rFonts w:ascii="Arial" w:hAnsi="Arial" w:cs="Arial"/>
        </w:rPr>
      </w:pPr>
      <w:r w:rsidRPr="00E64F3F">
        <w:rPr>
          <w:rFonts w:ascii="Arial" w:hAnsi="Arial" w:cs="Arial"/>
        </w:rPr>
        <w:tab/>
        <w:t>4.</w:t>
      </w:r>
      <w:r w:rsidRPr="00E64F3F">
        <w:rPr>
          <w:rFonts w:ascii="Arial" w:hAnsi="Arial" w:cs="Arial"/>
        </w:rPr>
        <w:tab/>
        <w:t>Wertpapiere im Sinne von § 1 Z 5 lit. c WAG 2018, die mit einer in § 1 Z 7 lit. j WAG 2018 genannten Ware oder einem dort aufgeführten Basiswert in Verbindung stehen.</w:t>
      </w:r>
    </w:p>
    <w:p w14:paraId="21AB0325" w14:textId="77777777" w:rsidR="00644C7E" w:rsidRPr="0080089E" w:rsidRDefault="00644C7E" w:rsidP="00B06F86">
      <w:pPr>
        <w:pStyle w:val="51Abs"/>
        <w:rPr>
          <w:rFonts w:ascii="Arial" w:hAnsi="Arial" w:cs="Arial"/>
        </w:rPr>
      </w:pPr>
      <w:r w:rsidRPr="0080089E">
        <w:rPr>
          <w:rFonts w:ascii="Arial" w:hAnsi="Arial" w:cs="Arial"/>
        </w:rPr>
        <w:t>(2) Abweichend von Abs. 1 hat die FMA für alle Warenderivate, für die eine zentrale zuständige Behörde (Art. 57 Abs. 6 der Richtlinie 2014/65/EU) eines anderen Mitgliedstaates bereits im Inland geltende Positionslimits festgelegt hat, selbst keine Positionslimits festzulegen.</w:t>
      </w:r>
    </w:p>
    <w:p w14:paraId="38A469A0" w14:textId="7B8DF17F" w:rsidR="00644C7E" w:rsidRPr="0080089E" w:rsidRDefault="00F267F4" w:rsidP="00F267F4">
      <w:pPr>
        <w:pStyle w:val="51Abs"/>
        <w:rPr>
          <w:rFonts w:ascii="Arial" w:hAnsi="Arial" w:cs="Arial"/>
        </w:rPr>
      </w:pPr>
      <w:r w:rsidRPr="00E64F3F">
        <w:rPr>
          <w:rFonts w:ascii="Arial" w:hAnsi="Arial" w:cs="Arial"/>
        </w:rPr>
        <w:t xml:space="preserve"> (3) Die FMA hat für kritische und signifikante Warenderivate und für Derivate auf landwirtschaftliche Erzeugnisse, die an Handelsplätzen gehandelt werden, Positionslimits festzulegen. Dabei hat die FMA die von ESMA entwickelte Berechnungsmethodologie anzuwenden. Die von der FMA festgelegten Positionslimits gelten auch für wirtschaftlich gleichwertige OTC</w:t>
      </w:r>
      <w:r w:rsidRPr="00E64F3F">
        <w:rPr>
          <w:rFonts w:ascii="Arial" w:hAnsi="Arial" w:cs="Arial"/>
        </w:rPr>
        <w:noBreakHyphen/>
        <w:t>Kontrakte. Die FMA hat die Positionslimits im Falle erheblicher Änderungen am Markt, einschließlich der lieferbaren Menge oder der offenen Kontraktpositionen anhand der von ihr ermittelten lieferbaren Menge und offenen Kontraktpositionen zu überprüfen und die Positionslimits anhand der von ESMA entwickelten Methodologie neu zu berechnen.</w:t>
      </w:r>
    </w:p>
    <w:p w14:paraId="1674E808" w14:textId="77777777" w:rsidR="00644C7E" w:rsidRPr="0080089E" w:rsidRDefault="00644C7E" w:rsidP="00B06F86">
      <w:pPr>
        <w:pStyle w:val="51Abs"/>
        <w:rPr>
          <w:rFonts w:ascii="Arial" w:hAnsi="Arial" w:cs="Arial"/>
        </w:rPr>
      </w:pPr>
      <w:r w:rsidRPr="0080089E">
        <w:rPr>
          <w:rStyle w:val="991GldSymbol"/>
          <w:rFonts w:ascii="Arial" w:hAnsi="Arial" w:cs="Arial"/>
        </w:rPr>
        <w:t>§ 19.</w:t>
      </w:r>
      <w:r w:rsidRPr="0080089E">
        <w:rPr>
          <w:rFonts w:ascii="Arial" w:hAnsi="Arial" w:cs="Arial"/>
        </w:rPr>
        <w:t xml:space="preserve"> (1) Die FMA hat ESMA über die genauen Positionslimits, die sie anhand der von ESMA gemäß Art. 57 Abs. 3 der Richtlinie 2014/65/EU entwickelten Berechnungsmethodologie festzulegen beabsichtigt, zu konsultieren. Wurde ESMA konsultiert, hat die FMA die Positionslimits an die Stellungnahme von ESMA anzupassen oder jede wesentliche Abweichung davon ESMA gegenüber zu begründen und die Gründe für ihr Vorgehen zu veröffentlichen.</w:t>
      </w:r>
    </w:p>
    <w:p w14:paraId="0C99E685" w14:textId="7D7869D8" w:rsidR="00644C7E" w:rsidRPr="0080089E" w:rsidRDefault="00F267F4" w:rsidP="00B06F86">
      <w:pPr>
        <w:pStyle w:val="51Abs"/>
        <w:rPr>
          <w:rFonts w:ascii="Arial" w:hAnsi="Arial" w:cs="Arial"/>
        </w:rPr>
      </w:pPr>
      <w:r w:rsidRPr="00F267F4">
        <w:t xml:space="preserve"> </w:t>
      </w:r>
      <w:r w:rsidRPr="00E64F3F">
        <w:rPr>
          <w:rFonts w:ascii="Arial" w:hAnsi="Arial" w:cs="Arial"/>
        </w:rPr>
        <w:t>(2) Werden Derivate auf landwirtschaftliche Erzeugnisse mit demselben Basiswert und denselben Eigenschaften an Handelsplätzen in mehreren Mitgliedstaaten in erheblichem Volumen oder werden kritische oder signifikante Derivate mit demselben Basiswert und denselben Eigenschaften an Handelsplätzen in mehreren Mitgliedstaaten gehandelt, ist die FMA die zentrale zuständige Behörde und hat das einheitliche Positionslimit festzulegen, wenn im Inland das größte Volumen dieser Derivate gehandelt wird. Das einheitliche Positionslimit hat für den gesamten Handel mit diesen Kontrakten zu gelten. Die FMA als zentrale zuständige Behörde hat im Hinblick auf das anzuwendende einheitliche Positionslimit und jede Überarbeitung dieses einheitlichen Positionslimits die zuständigen Behörden der anderen Handelsplätze, an denen diese Derivate auf landwirtschaftliche Erzeugnisse in erheblichen Volumina oder an denen diese kritischen oder signifikanten Derivate gehandelt werden, zu konsultieren. Bei Meinungsverschiedenheiten hat die FMA als zentrale zuständige Behörde ESMA, in Ausübung ihrer Befugnisse gemäß Art. 19 der Verordnung (EU) Nr. 1095/2010, zu kontaktieren, um diese beizulegen.</w:t>
      </w:r>
      <w:r w:rsidR="00644C7E" w:rsidRPr="0080089E">
        <w:rPr>
          <w:rFonts w:ascii="Arial" w:hAnsi="Arial" w:cs="Arial"/>
        </w:rPr>
        <w:t xml:space="preserve">(3) Die FMA hat mit den zuständigen Behörden der Handelsplätze, an denen </w:t>
      </w:r>
      <w:r w:rsidR="0087787F">
        <w:rPr>
          <w:rFonts w:ascii="Arial" w:hAnsi="Arial" w:cs="Arial"/>
        </w:rPr>
        <w:t xml:space="preserve">Derivate </w:t>
      </w:r>
      <w:r w:rsidR="00644C7E" w:rsidRPr="0080089E">
        <w:rPr>
          <w:rFonts w:ascii="Arial" w:hAnsi="Arial" w:cs="Arial"/>
        </w:rPr>
        <w:t>gemäß Abs. 2 gehandelt wird und mit jenen, die für die Inhaber von Positionen in diese</w:t>
      </w:r>
      <w:r w:rsidR="0087787F">
        <w:rPr>
          <w:rFonts w:ascii="Arial" w:hAnsi="Arial" w:cs="Arial"/>
        </w:rPr>
        <w:t>n</w:t>
      </w:r>
      <w:r w:rsidR="00644C7E" w:rsidRPr="0080089E">
        <w:rPr>
          <w:rFonts w:ascii="Arial" w:hAnsi="Arial" w:cs="Arial"/>
        </w:rPr>
        <w:t xml:space="preserve"> </w:t>
      </w:r>
      <w:r w:rsidR="0087787F">
        <w:rPr>
          <w:rFonts w:ascii="Arial" w:hAnsi="Arial" w:cs="Arial"/>
        </w:rPr>
        <w:t>Derivaten</w:t>
      </w:r>
      <w:r w:rsidR="00644C7E" w:rsidRPr="0080089E">
        <w:rPr>
          <w:rFonts w:ascii="Arial" w:hAnsi="Arial" w:cs="Arial"/>
        </w:rPr>
        <w:t xml:space="preserve"> zuständig sind, zusammen zu arbeiten sowie einschlägige Daten auszutauschen, die für die Überwachung und Durchsetzung der einheitlichen Positionslimits erforderlich sind.</w:t>
      </w:r>
    </w:p>
    <w:p w14:paraId="072D429A" w14:textId="77777777" w:rsidR="00644C7E" w:rsidRPr="0080089E" w:rsidRDefault="00644C7E" w:rsidP="00B06F86">
      <w:pPr>
        <w:pStyle w:val="51Abs"/>
        <w:rPr>
          <w:rFonts w:ascii="Arial" w:hAnsi="Arial" w:cs="Arial"/>
        </w:rPr>
      </w:pPr>
      <w:r w:rsidRPr="0080089E">
        <w:rPr>
          <w:rFonts w:ascii="Arial" w:hAnsi="Arial" w:cs="Arial"/>
        </w:rPr>
        <w:t>(4) Werden im Inland erhebliche Volumina eines Derivates gemäß Abs. 2 gehandelt und wird die FMA von der zuständigen Behörde eines anderen Handelsplatzes als zentrale zuständige Behörde konsultiert, so hat die FMA im Falle einer Nichteinigung mit den zuständigen Behörden der anderen Handelsplätze der zentralen zuständigen Behörde zu begründen, warum aus ihrer Sicht die gemäß § 18 Abs. 1 festgelegten Voraussetzungen nicht erfüllt sind.</w:t>
      </w:r>
    </w:p>
    <w:p w14:paraId="6E60CFF4" w14:textId="77777777" w:rsidR="00644C7E" w:rsidRPr="0080089E" w:rsidRDefault="00644C7E" w:rsidP="00B06F86">
      <w:pPr>
        <w:pStyle w:val="51Abs"/>
        <w:rPr>
          <w:rFonts w:ascii="Arial" w:hAnsi="Arial" w:cs="Arial"/>
        </w:rPr>
      </w:pPr>
      <w:r w:rsidRPr="0080089E">
        <w:rPr>
          <w:rFonts w:ascii="Arial" w:hAnsi="Arial" w:cs="Arial"/>
        </w:rPr>
        <w:t>(5) Wertpapierfirmen oder Marktbetreiber, die einen Handelsplatz betreiben, an dem Warenderivate gehandelt werden, haben Positionsmanagementkontrollen durchzuführen. Diese Kontrollen haben zumindest die Befugnis des Handelsplatzes zu umfassen,</w:t>
      </w:r>
    </w:p>
    <w:p w14:paraId="1316C4D2"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offenen Kontraktpositionen jeder Person zu überwachen,</w:t>
      </w:r>
    </w:p>
    <w:p w14:paraId="6B896575" w14:textId="7796A45D" w:rsidR="00644C7E" w:rsidRPr="0087787F" w:rsidRDefault="00644C7E" w:rsidP="00B06F86">
      <w:pPr>
        <w:pStyle w:val="52Ziffere1"/>
        <w:rPr>
          <w:rFonts w:ascii="Arial" w:hAnsi="Arial" w:cs="Arial"/>
        </w:rPr>
      </w:pPr>
      <w:r w:rsidRPr="0080089E">
        <w:rPr>
          <w:rFonts w:ascii="Arial" w:hAnsi="Arial" w:cs="Arial"/>
        </w:rPr>
        <w:tab/>
      </w:r>
      <w:r w:rsidR="0087787F" w:rsidRPr="0087787F">
        <w:t xml:space="preserve"> </w:t>
      </w:r>
      <w:r w:rsidR="0087787F" w:rsidRPr="00E64F3F">
        <w:rPr>
          <w:rFonts w:ascii="Arial" w:hAnsi="Arial" w:cs="Arial"/>
        </w:rPr>
        <w:t>2.</w:t>
      </w:r>
      <w:r w:rsidR="0087787F" w:rsidRPr="00E64F3F">
        <w:rPr>
          <w:rFonts w:ascii="Arial" w:hAnsi="Arial" w:cs="Arial"/>
        </w:rPr>
        <w:tab/>
        <w:t>von jeder Person Zugang zu Informationen, einschließlich aller einschlägigen Unterlagen, über Größe und Zweck einer eingegangenen Position oder offenen Forderung sowie Informationen über wirtschaftliche oder tatsächliche Eigentümer, etwaige Absprachen sowie über alle zugehörigen Vermögenswerte oder Verbindlichkeiten am Basismarkt zu erhalten, gegebenenfalls auch zu Positionen, die in Warenderivaten mit demselben Basiswert und denselben Eigenschaften an anderen Handelsplätzen und in wirtschaftlich gleichwertigen OTC</w:t>
      </w:r>
      <w:r w:rsidR="0087787F" w:rsidRPr="00E64F3F">
        <w:rPr>
          <w:rFonts w:ascii="Arial" w:hAnsi="Arial" w:cs="Arial"/>
        </w:rPr>
        <w:noBreakHyphen/>
        <w:t>Kontrakten über Mitglieder und Teilnehmer gehalten werden,</w:t>
      </w:r>
    </w:p>
    <w:p w14:paraId="11062A0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von jeder Person je nach Einzelfall die zeitweilige oder dauerhafte Auflösung oder Reduzierung einer Position zu verlangen und, falls der Betreffende dem nicht nachkommt, geeignete Maßnahmen zu ergreifen, um die Auflösung oder Reduzierung sicherzustellen, und</w:t>
      </w:r>
    </w:p>
    <w:p w14:paraId="3487E19B"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von jeder Person gegebenenfalls zu verlangen, zeitweilig Liquidität zu einem vereinbarten Preis und in vereinbartem Umfang eigens zu dem Zweck in den Markt zurückfließen zu lassen, die Auswirkungen einer großen oder marktbeherrschenden Position abzumildern.</w:t>
      </w:r>
    </w:p>
    <w:p w14:paraId="5BE6C994" w14:textId="77777777" w:rsidR="00644C7E" w:rsidRPr="0080089E" w:rsidRDefault="00644C7E" w:rsidP="00B06F86">
      <w:pPr>
        <w:pStyle w:val="51Abs"/>
        <w:rPr>
          <w:rFonts w:ascii="Arial" w:hAnsi="Arial" w:cs="Arial"/>
        </w:rPr>
      </w:pPr>
      <w:r w:rsidRPr="0080089E">
        <w:rPr>
          <w:rFonts w:ascii="Arial" w:hAnsi="Arial" w:cs="Arial"/>
        </w:rPr>
        <w:t>(6) Die Positionslimits und Positionsmanagementkontrollen haben</w:t>
      </w:r>
    </w:p>
    <w:p w14:paraId="3FD01D8A"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transparent und diskriminierungsfrei zu sein;</w:t>
      </w:r>
    </w:p>
    <w:p w14:paraId="2E0A0AC1"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festzulegen, wie sie auf Personen anzuwenden sind;</w:t>
      </w:r>
    </w:p>
    <w:p w14:paraId="524B5CD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der Art und der Zusammensetzung der Marktteilnehmer sowie deren Nutzung der zum Handel zugelassenen Kontrakte Rechnung zu tragen.</w:t>
      </w:r>
    </w:p>
    <w:p w14:paraId="30366074" w14:textId="77777777" w:rsidR="00644C7E" w:rsidRPr="0080089E" w:rsidRDefault="00644C7E" w:rsidP="00B06F86">
      <w:pPr>
        <w:pStyle w:val="51Abs"/>
        <w:rPr>
          <w:rFonts w:ascii="Arial" w:hAnsi="Arial" w:cs="Arial"/>
        </w:rPr>
      </w:pPr>
      <w:r w:rsidRPr="0080089E">
        <w:rPr>
          <w:rFonts w:ascii="Arial" w:hAnsi="Arial" w:cs="Arial"/>
        </w:rPr>
        <w:t>(7) Die Wertpapierfirmen oder Marktbetreiber, die den Handelsplatz betreiben, haben die FMA über die Einzelheiten der Positionsmanagementkontrollen zu informieren. Die FMA hat diese Informationen sowie die Einzelheiten der von ihr festgelegten Positionslimits an ESMA weiter zu leiten.</w:t>
      </w:r>
    </w:p>
    <w:p w14:paraId="311F17A3" w14:textId="77777777" w:rsidR="00644C7E" w:rsidRPr="0080089E" w:rsidRDefault="00644C7E" w:rsidP="00B06F86">
      <w:pPr>
        <w:pStyle w:val="51Abs"/>
        <w:rPr>
          <w:rFonts w:ascii="Arial" w:hAnsi="Arial" w:cs="Arial"/>
        </w:rPr>
      </w:pPr>
      <w:r w:rsidRPr="0080089E">
        <w:rPr>
          <w:rFonts w:ascii="Arial" w:hAnsi="Arial" w:cs="Arial"/>
        </w:rPr>
        <w:t>(8) Die FMA hat keine restriktiveren Positionslimits als jene gemäß Abs. 1 vorzuschreiben. Ausgenommen hiervon sind Fälle, bei denen die restriktiveren Limits unter Berücksichtigung der Liquidität und der geordneten Funktionsweise des spezifischen Markts sachlich gerechtfertigt und verhältnismäßig sind. Die FMA hat auf ihrer Internetseite die Einzelheiten der von ihr verhängten restriktiveren Positionslimits zu veröffentlichen. Die veröffentlichten Positionslimits treten für nicht länger als sechs Monate ab dem Tag der Veröffentlichung auf der Internetseite der FMA in Kraft und können, solange weiterhin die Gründe dafür bestehen, um maximal weitere sechs Monate verlängert werden andernfalls treten sie automatisch nach den ersten sechs Monaten außer Kraft. Werden restriktivere Positionslimits verhängt, hat die FMA dies ESMA mitzuteilen und zu begründen. Wurde ESMA konsultiert, hat die FMA die Positionslimits an die Stellungnahme von ESMA anzupassen oder jede Abweichung davon ESMA gegenüber zu begründen und die Gründe für ihr Vorgehen auf ihrer Internetseite zu veröffentlichen.</w:t>
      </w:r>
    </w:p>
    <w:p w14:paraId="10DA855C" w14:textId="77777777" w:rsidR="00644C7E" w:rsidRPr="0080089E" w:rsidRDefault="00644C7E" w:rsidP="00B06F86">
      <w:pPr>
        <w:pStyle w:val="51Abs"/>
        <w:rPr>
          <w:rFonts w:ascii="Arial" w:hAnsi="Arial" w:cs="Arial"/>
        </w:rPr>
      </w:pPr>
      <w:r w:rsidRPr="0080089E">
        <w:rPr>
          <w:rFonts w:ascii="Arial" w:hAnsi="Arial" w:cs="Arial"/>
        </w:rPr>
        <w:t>(9) Die FMA hat gemäß § 106 Sanktionen für Verstöße gegen die gemäß Abs. 1 festgelegten Positionslimits zu verhängen im Hinblick auf</w:t>
      </w:r>
    </w:p>
    <w:p w14:paraId="2A3AD64B"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Positionen, die von Personen unabhängig von deren Aufenthalt sowie ihrer Tätigkeit im Inland gehalten werden und die die Limits für die Warenderivatkontrakte überschreiten, die die FMA für Kontrakte an Handelsplätzen, die sich in Österreich befinden oder betrieben werden, oder für wirtschaftlich gleichwertige OTC-Kontrakte festgelegt hat und</w:t>
      </w:r>
    </w:p>
    <w:p w14:paraId="2E3BB3B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Positionen, die von Personen unabhängig von deren Aufenthalt sowie ihrer Tätigkeit im Inland gehalten werden und die die Limits für Warenderivatkontrakte überschreiten, die von den zuständigen Behörden in anderen Mitgliedstaaten festgelegt wurden.</w:t>
      </w:r>
    </w:p>
    <w:p w14:paraId="436B5837" w14:textId="77777777" w:rsidR="00030F7D" w:rsidRDefault="00030F7D" w:rsidP="00B06F86">
      <w:pPr>
        <w:pStyle w:val="45UeberschrPara"/>
        <w:jc w:val="both"/>
        <w:rPr>
          <w:rFonts w:ascii="Arial" w:hAnsi="Arial" w:cs="Arial"/>
        </w:rPr>
      </w:pPr>
    </w:p>
    <w:p w14:paraId="082407CE" w14:textId="77777777" w:rsidR="00644C7E" w:rsidRPr="0080089E" w:rsidRDefault="00644C7E" w:rsidP="00B06F86">
      <w:pPr>
        <w:pStyle w:val="45UeberschrPara"/>
        <w:jc w:val="both"/>
        <w:rPr>
          <w:rFonts w:ascii="Arial" w:hAnsi="Arial" w:cs="Arial"/>
        </w:rPr>
      </w:pPr>
      <w:r w:rsidRPr="0080089E">
        <w:rPr>
          <w:rFonts w:ascii="Arial" w:hAnsi="Arial" w:cs="Arial"/>
        </w:rPr>
        <w:t>Nach Positionsinhaberkategorien aufgeschlüsselte Positionsmeldungen</w:t>
      </w:r>
    </w:p>
    <w:p w14:paraId="694C2ACC" w14:textId="77777777" w:rsidR="00644C7E" w:rsidRPr="0080089E" w:rsidRDefault="00644C7E" w:rsidP="00B06F86">
      <w:pPr>
        <w:pStyle w:val="51Abs"/>
        <w:rPr>
          <w:rFonts w:ascii="Arial" w:hAnsi="Arial" w:cs="Arial"/>
        </w:rPr>
      </w:pPr>
      <w:r w:rsidRPr="0080089E">
        <w:rPr>
          <w:rStyle w:val="991GldSymbol"/>
          <w:rFonts w:ascii="Arial" w:hAnsi="Arial" w:cs="Arial"/>
        </w:rPr>
        <w:t>§ 20.</w:t>
      </w:r>
      <w:r w:rsidRPr="0080089E">
        <w:rPr>
          <w:rFonts w:ascii="Arial" w:hAnsi="Arial" w:cs="Arial"/>
        </w:rPr>
        <w:t xml:space="preserve"> (1) Wertpapierfirmen oder Marktbetreiber, die Handelsplätze betreiben, an denen Warenderivate, Emissionszertifikate oder Derivate davon gehandelt werden, haben vorbehaltlich einer Verordnung gemäß Abs. 6</w:t>
      </w:r>
    </w:p>
    <w:p w14:paraId="2A12C07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einen wöchentlichen Bericht über die aggregierten Positionen, die von den unterschiedlichen Personenkategorien in den verschiedenen an ihrem Handelsplatz gehandelten Warenderivaten, Emissionszertifikaten oder Derivaten davon gehalten werden, zu veröffentlichen, der die Zahl der Kauf- und Verkaufspositionen nach diesen Kategorien, diesbezügliche Änderungen seit dem letzten Bericht, den Prozentsatz der gesamten offenen Kontraktpositionen jeder Kategorie sowie die Anzahl der Positionsinhaber in jeder Kategorie gemäß Abs. 4 enthält, und diesen Bericht der FMA und ESMA zu übermitteln, wenn sowohl die Zahl der Personen als auch ihre offenen Positionen Mindestschwellen überschreiten,</w:t>
      </w:r>
    </w:p>
    <w:p w14:paraId="2C6E150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zuständigen Behörde eines Handelsplatzes in einem anderen Mitgliedstaat, an dem die Warenderivate oder Emissionszertifikate oder Derivate davon gehandet werden, oder</w:t>
      </w:r>
    </w:p>
    <w:p w14:paraId="1628B2AA" w14:textId="3C3AB577" w:rsidR="00644C7E" w:rsidRPr="0087787F" w:rsidRDefault="00644C7E" w:rsidP="00E64F3F">
      <w:pPr>
        <w:pStyle w:val="52Ziffere1"/>
        <w:ind w:hanging="396"/>
        <w:rPr>
          <w:rFonts w:ascii="Arial" w:hAnsi="Arial" w:cs="Arial"/>
        </w:rPr>
      </w:pPr>
      <w:r w:rsidRPr="0080089E">
        <w:rPr>
          <w:rFonts w:ascii="Arial" w:hAnsi="Arial" w:cs="Arial"/>
        </w:rPr>
        <w:tab/>
        <w:t>3.</w:t>
      </w:r>
      <w:r w:rsidRPr="0080089E">
        <w:rPr>
          <w:rFonts w:ascii="Arial" w:hAnsi="Arial" w:cs="Arial"/>
        </w:rPr>
        <w:tab/>
        <w:t xml:space="preserve">der FMA mindestens einmal täglich eine vollständige Aufschlüsselung der Positionen aller Personen einschließlich der Börsemitglieder oder Börsebesucher und deren Kunden an diesem </w:t>
      </w:r>
      <w:r w:rsidRPr="0087787F">
        <w:rPr>
          <w:rFonts w:ascii="Arial" w:hAnsi="Arial" w:cs="Arial"/>
        </w:rPr>
        <w:t>Handelsplatz zu übermitteln.</w:t>
      </w:r>
    </w:p>
    <w:p w14:paraId="33505ACA" w14:textId="62895FA5" w:rsidR="0087787F" w:rsidRPr="0087787F" w:rsidRDefault="0087787F" w:rsidP="00E64F3F">
      <w:pPr>
        <w:pStyle w:val="52Ziffere1"/>
        <w:tabs>
          <w:tab w:val="clear" w:pos="624"/>
          <w:tab w:val="clear" w:pos="680"/>
        </w:tabs>
        <w:ind w:left="0" w:firstLine="284"/>
        <w:rPr>
          <w:rFonts w:ascii="Arial" w:hAnsi="Arial" w:cs="Arial"/>
        </w:rPr>
      </w:pPr>
      <w:r w:rsidRPr="00E64F3F">
        <w:rPr>
          <w:rFonts w:ascii="Arial" w:hAnsi="Arial" w:cs="Arial"/>
        </w:rPr>
        <w:t>(1a) Die Positionsmeldepflichten in Abs. 1 gelten nicht für Wertpapiere im Sinne von § 1 Z 5 lit. c WAG 2018, die mit einer in § 1 Z 7 lit. j WAG 2018 genannten Ware oder einem dort aufgeführten Basiswert in Verbindung stehen.</w:t>
      </w:r>
    </w:p>
    <w:p w14:paraId="325ADB6E" w14:textId="77777777" w:rsidR="00644C7E" w:rsidRPr="0080089E" w:rsidRDefault="00644C7E" w:rsidP="00B06F86">
      <w:pPr>
        <w:pStyle w:val="51Abs"/>
        <w:rPr>
          <w:rFonts w:ascii="Arial" w:hAnsi="Arial" w:cs="Arial"/>
        </w:rPr>
      </w:pPr>
      <w:r w:rsidRPr="0080089E">
        <w:rPr>
          <w:rFonts w:ascii="Arial" w:hAnsi="Arial" w:cs="Arial"/>
        </w:rPr>
        <w:t>(2) Wertpapierfirmen, die außerhalb eines Handelsplatzes mit Warenderivaten, Emissionszertifikaten oder Derivaten davon handeln, haben vorbehaltlich einer Verordnung gemäß Abs. 6</w:t>
      </w:r>
    </w:p>
    <w:p w14:paraId="62A0E33A"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FMA als zuständigen Behörde für die an einem inländischen Handelsplatz gehandelten Warenderivate oder Emissionszertifikate oder Derivate davon, oder</w:t>
      </w:r>
    </w:p>
    <w:p w14:paraId="513A00D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zentralen zuständigen Behörde, wenn die Warenderivate oder Emissionszertifikate oder Derivate davon an mehreren Handelsplätzen in mehr als einem Mitgliedstaat in erheblichen Volumina gehandelt werden,</w:t>
      </w:r>
    </w:p>
    <w:p w14:paraId="393FDB21" w14:textId="77777777" w:rsidR="00644C7E" w:rsidRPr="0080089E" w:rsidRDefault="00644C7E" w:rsidP="00B06F86">
      <w:pPr>
        <w:pStyle w:val="55SchlussteilAbs"/>
        <w:rPr>
          <w:rFonts w:ascii="Arial" w:hAnsi="Arial" w:cs="Arial"/>
        </w:rPr>
      </w:pPr>
      <w:r w:rsidRPr="0080089E">
        <w:rPr>
          <w:rFonts w:ascii="Arial" w:hAnsi="Arial" w:cs="Arial"/>
        </w:rPr>
        <w:t>mindestens einmal täglich eine vollständige Aufschlüsselung ihrer Positionen in Warenderivaten oder Emissionszertifikaten oder Derivaten davon, die an einem Handelsplatz gehandelt werden, und in wirtschaftlich gleichwertigen OTC-Kontrakten sowie der Position ihrer Kunden und der Kunden dieser Kunden bis zum Endkunden gemäß Art. 26 der Verordnung (EU) Nr. 600/2014 und gemäß Art. 8 der Verordnung (EU) Nr. 1227/2011 zu übermitteln.</w:t>
      </w:r>
    </w:p>
    <w:p w14:paraId="61C64758" w14:textId="77777777" w:rsidR="00644C7E" w:rsidRPr="0080089E" w:rsidRDefault="00644C7E" w:rsidP="00B06F86">
      <w:pPr>
        <w:pStyle w:val="51Abs"/>
        <w:rPr>
          <w:rFonts w:ascii="Arial" w:hAnsi="Arial" w:cs="Arial"/>
        </w:rPr>
      </w:pPr>
      <w:r w:rsidRPr="0080089E">
        <w:rPr>
          <w:rFonts w:ascii="Arial" w:hAnsi="Arial" w:cs="Arial"/>
        </w:rPr>
        <w:t>(3) Börsemitglieder oder Börsebesucher von geregelten Märkten und MTF sowie Kunden von OTF haben der Wertpapierfirma oder dem Marktbetreiber, die oder der den Handelsplatz betreibt, mindestens einmal täglich die Einzelheiten ihrer eigenen Positionen, die in an diesem Handelsplatz gehandelten Kontrakten gehalten werden, und der Positionen ihrer Kunden und der Kunden dieser Kunden bis zum Endkunden zu melden. Kunden und deren Kunden bis zum Endkunden haben den Meldepflichtigen im Wege der dargestellten Handels- und Meldekette die erforderlichen Informationen zur Verfügung zu stellen.</w:t>
      </w:r>
    </w:p>
    <w:p w14:paraId="0EABEA51" w14:textId="77777777" w:rsidR="00644C7E" w:rsidRPr="0080089E" w:rsidRDefault="00644C7E" w:rsidP="00B06F86">
      <w:pPr>
        <w:pStyle w:val="51Abs"/>
        <w:rPr>
          <w:rFonts w:ascii="Arial" w:hAnsi="Arial" w:cs="Arial"/>
        </w:rPr>
      </w:pPr>
      <w:r w:rsidRPr="0080089E">
        <w:rPr>
          <w:rFonts w:ascii="Arial" w:hAnsi="Arial" w:cs="Arial"/>
        </w:rPr>
        <w:t>(4) Inhaber einer Position in einem Warenderivat, einem Emissionszertifikat oder einem Derivat davon werden von der Wertpapierfirma oder dem Marktbetreiber, die oder der diesen Handelsplatz betreibt, je nach der Art ihrer Haupttätigkeit unter Berücksichtigung der geltenden Zulassungen einer der folgenden Kategorien zugeordnet:</w:t>
      </w:r>
    </w:p>
    <w:p w14:paraId="7448D5C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Wertpapierfirmen oder Kreditinstitute,</w:t>
      </w:r>
    </w:p>
    <w:p w14:paraId="293D2D06"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Investmentfonds: ein Organismus für gemeinsame Anlagen in Wertpapieren (OGAW) im Sinne der Richtlinie 2009/65/EG oder ein Verwalter alternativer Investmentfonds im Sinne der Richtlinie 2011/61/EU,</w:t>
      </w:r>
    </w:p>
    <w:p w14:paraId="2AF505D7" w14:textId="692C899B"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sonstige Finanzinstitute einschließlich Versicherungsunternehmen und Rückversicherungsunternehmen im Sinne der Richtlinie 2009/138/EG und Einrichtungen der betrieblichen Altersversorgung im Sinne der Richtlinie </w:t>
      </w:r>
      <w:r w:rsidR="00745E9D">
        <w:rPr>
          <w:rFonts w:ascii="Arial" w:hAnsi="Arial" w:cs="Arial"/>
        </w:rPr>
        <w:t>(EU) 2016/2341</w:t>
      </w:r>
      <w:r w:rsidRPr="0080089E">
        <w:rPr>
          <w:rFonts w:ascii="Arial" w:hAnsi="Arial" w:cs="Arial"/>
        </w:rPr>
        <w:t>,</w:t>
      </w:r>
    </w:p>
    <w:p w14:paraId="14EDC799"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Handelsunternehmen,</w:t>
      </w:r>
    </w:p>
    <w:p w14:paraId="010EFECB"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Betreiber gemäß § 1 Z 21, mit der Verpflichtung zur Einhaltung der Anforderungen der Richtlinie 2003/87/EG, im Fall von Emissionszertifikaten oder Derivaten davon.</w:t>
      </w:r>
    </w:p>
    <w:p w14:paraId="37516CCA" w14:textId="77777777" w:rsidR="00644C7E" w:rsidRPr="0080089E" w:rsidRDefault="00644C7E" w:rsidP="00B06F86">
      <w:pPr>
        <w:pStyle w:val="51Abs"/>
        <w:rPr>
          <w:rFonts w:ascii="Arial" w:hAnsi="Arial" w:cs="Arial"/>
        </w:rPr>
      </w:pPr>
      <w:r w:rsidRPr="0080089E">
        <w:rPr>
          <w:rFonts w:ascii="Arial" w:hAnsi="Arial" w:cs="Arial"/>
        </w:rPr>
        <w:t>(5) Berichte gemäß Abs. 1 Z 1 haben die Anzahl der Kauf- und Verkaufspositionen nach Personenkategorien, diesbezügliche Änderungen seit dem letzten Bericht, den Prozentsatz der gesamten offenen Kontraktpositionen jeder Kategorie sowie die Anzahl der Personen in jeder Kategorie zu enthalten. Zudem unterscheiden die Berichte gemäß Abs. 1 und die in Abs. 2 genannten Aufschlüsselungen zwischen</w:t>
      </w:r>
    </w:p>
    <w:p w14:paraId="49C76051"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Positionen, die als solche Positionen identifiziert wurden, die objektiv messbar die unmittelbar mit einer Geschäftstätigkeit im Zusammenhang stehenden Risiken verringern, und</w:t>
      </w:r>
    </w:p>
    <w:p w14:paraId="00C6EE0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anderen Positionen.</w:t>
      </w:r>
    </w:p>
    <w:p w14:paraId="6AA72E67" w14:textId="77777777" w:rsidR="00644C7E" w:rsidRPr="0080089E" w:rsidRDefault="00644C7E" w:rsidP="00B06F86">
      <w:pPr>
        <w:pStyle w:val="51Abs"/>
        <w:rPr>
          <w:rFonts w:ascii="Arial" w:hAnsi="Arial" w:cs="Arial"/>
        </w:rPr>
      </w:pPr>
      <w:r w:rsidRPr="0080089E">
        <w:rPr>
          <w:rFonts w:ascii="Arial" w:hAnsi="Arial" w:cs="Arial"/>
        </w:rPr>
        <w:t>(6) Die FMA kann durch Verordnung die ihr gegenüber bestehendenen Meldepflichten gemäß Abs. 1 und 2 für Positionen in bestimmten Warenderivaten, Emissionszertifikaten oder Derivaten davon aussetzen, wenn aufgrund des Emissionsvolumens ausgeschlossen ist, dass das Positionslimit überschritten wird.</w:t>
      </w:r>
    </w:p>
    <w:p w14:paraId="2AAC22C7" w14:textId="77777777" w:rsidR="00030F7D" w:rsidRDefault="00030F7D" w:rsidP="00B06F86">
      <w:pPr>
        <w:pStyle w:val="42UeberschrG1-"/>
        <w:jc w:val="both"/>
        <w:rPr>
          <w:rFonts w:ascii="Arial" w:hAnsi="Arial" w:cs="Arial"/>
        </w:rPr>
      </w:pPr>
    </w:p>
    <w:p w14:paraId="28BEE6D0" w14:textId="77777777" w:rsidR="00644C7E" w:rsidRPr="0080089E" w:rsidRDefault="00644C7E" w:rsidP="00B06F86">
      <w:pPr>
        <w:pStyle w:val="42UeberschrG1-"/>
        <w:jc w:val="both"/>
        <w:rPr>
          <w:rFonts w:ascii="Arial" w:hAnsi="Arial" w:cs="Arial"/>
        </w:rPr>
      </w:pPr>
      <w:r w:rsidRPr="0080089E">
        <w:rPr>
          <w:rFonts w:ascii="Arial" w:hAnsi="Arial" w:cs="Arial"/>
        </w:rPr>
        <w:t>2. Unterabschnitt</w:t>
      </w:r>
    </w:p>
    <w:p w14:paraId="3EA98E15" w14:textId="77777777" w:rsidR="00644C7E" w:rsidRPr="0080089E" w:rsidRDefault="00644C7E" w:rsidP="00B06F86">
      <w:pPr>
        <w:pStyle w:val="43UeberschrG2"/>
        <w:jc w:val="both"/>
        <w:rPr>
          <w:rFonts w:ascii="Arial" w:hAnsi="Arial" w:cs="Arial"/>
        </w:rPr>
      </w:pPr>
      <w:r w:rsidRPr="0080089E">
        <w:rPr>
          <w:rFonts w:ascii="Arial" w:hAnsi="Arial" w:cs="Arial"/>
        </w:rPr>
        <w:t>Organisatorische Anforderungen</w:t>
      </w:r>
    </w:p>
    <w:p w14:paraId="09BC9147" w14:textId="77777777" w:rsidR="00644C7E" w:rsidRPr="0080089E" w:rsidRDefault="00644C7E" w:rsidP="00B06F86">
      <w:pPr>
        <w:pStyle w:val="45UeberschrPara"/>
        <w:jc w:val="both"/>
        <w:rPr>
          <w:rFonts w:ascii="Arial" w:hAnsi="Arial" w:cs="Arial"/>
        </w:rPr>
      </w:pPr>
      <w:r w:rsidRPr="0080089E">
        <w:rPr>
          <w:rFonts w:ascii="Arial" w:hAnsi="Arial" w:cs="Arial"/>
        </w:rPr>
        <w:t>Organisatorische Anforderungen für die Leitung und Verwaltung geregelter Märkte</w:t>
      </w:r>
    </w:p>
    <w:p w14:paraId="221DF583" w14:textId="77777777" w:rsidR="00644C7E" w:rsidRPr="0080089E" w:rsidRDefault="00644C7E" w:rsidP="00B06F86">
      <w:pPr>
        <w:pStyle w:val="51Abs"/>
        <w:rPr>
          <w:rFonts w:ascii="Arial" w:hAnsi="Arial" w:cs="Arial"/>
        </w:rPr>
      </w:pPr>
      <w:r w:rsidRPr="0080089E">
        <w:rPr>
          <w:rStyle w:val="991GldSymbol"/>
          <w:rFonts w:ascii="Arial" w:hAnsi="Arial" w:cs="Arial"/>
        </w:rPr>
        <w:t>§ 21.</w:t>
      </w:r>
      <w:r w:rsidRPr="0080089E">
        <w:rPr>
          <w:rFonts w:ascii="Arial" w:hAnsi="Arial" w:cs="Arial"/>
        </w:rPr>
        <w:t xml:space="preserve"> (1) Das Börseunternehmen hat</w:t>
      </w:r>
    </w:p>
    <w:p w14:paraId="72605636"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Vorkehrungen zu treffen, um nachteilige Auswirkungen von Interessenskonflikten zwischen dem Börseunternehmen, seinen Eigentümern und dem einwandfreien Funktionieren des geregelten Marktes auf den Betrieb des geregelten Marktes oder seine Börsemitglieder oder Börsebesucher klar erkennen und regeln zu können, insbesondere, wenn solche Interessenkonflikte die Erfüllung von Aufgaben, die dem Börseunternehmen auf Grund dieses Bundesgesetzes übertragen wurden, behindern könnten;</w:t>
      </w:r>
    </w:p>
    <w:p w14:paraId="74D85B96"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über angemessene Vorkehrungen und Systeme zur Ermittlung aller für seinen Betrieb wesentlichen Risiken zu verfügen und wirksame Maßnahmen zur Begrenzung dieser Risiken zu treffen;</w:t>
      </w:r>
    </w:p>
    <w:p w14:paraId="2B3E8101"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Vorkehrungen für eine solide Verwaltung der technischen Abläufe des Systems, einschließlich wirksamer Notmaßnahmen bei einem Systemausfall zu treffen;</w:t>
      </w:r>
    </w:p>
    <w:p w14:paraId="17E7D26A"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transparente und nichtdiskretionäre Regeln und Verfahren zu treffen, die einen fairen und ordnungsgemäßen Handel sowie eine effiziente Auftragsausführung nach objektiven Kriterien gewährleisten;</w:t>
      </w:r>
    </w:p>
    <w:p w14:paraId="337FF830"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wirksame Vorkehrungen zu treffen, die einen reibungslosen und rechtzeitigen Abschluss der innerhalb seiner Systeme ausgeführten Geschäfte gewährleisten;</w:t>
      </w:r>
    </w:p>
    <w:p w14:paraId="4F610E72"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Maßnahmen zu treffen, um bei der Zulassung und fortlaufend über ausreichende Finanzmittel zu verfügen, um sein ordnungsgemäßes Funktionieren zu erleichtern, wobei der Art und dem Umfang dem an den geregelten Markt geschlossenen Geschäfte sowie dem Spektrum und der Höhe der Risiken, denen sie ausgesetzt sind, Rechnung zu tragen ist;</w:t>
      </w:r>
    </w:p>
    <w:p w14:paraId="5974106B"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Maßnahmen festzulegen, die eine regelmäßige Überprüfung der Einhaltung der Zulassungsanforderungen gemäß den §§ 39 bis 41 für die von ihnen zum Handel zugelassenen Finanzinstrumente ermöglichen;</w:t>
      </w:r>
    </w:p>
    <w:p w14:paraId="54A6AD04"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über eine interne Revision im Sinne des Art. 24 delegierten Verordnung (EU) 2017/565 zu verfügen.</w:t>
      </w:r>
    </w:p>
    <w:p w14:paraId="19484B9F" w14:textId="77777777" w:rsidR="00644C7E" w:rsidRPr="0080089E" w:rsidRDefault="00644C7E" w:rsidP="00B06F86">
      <w:pPr>
        <w:pStyle w:val="51Abs"/>
        <w:rPr>
          <w:rFonts w:ascii="Arial" w:hAnsi="Arial" w:cs="Arial"/>
        </w:rPr>
      </w:pPr>
      <w:r w:rsidRPr="0080089E">
        <w:rPr>
          <w:rFonts w:ascii="Arial" w:hAnsi="Arial" w:cs="Arial"/>
        </w:rPr>
        <w:t>(2) Ein Marktbetreiber hat die Ausführung von Kundenaufträgen unter Einsatz des Eigenkapitals oder auf die Zusammenführung sich deckender Kundenaufträge zurückzugreifen zu unterlassen.</w:t>
      </w:r>
    </w:p>
    <w:p w14:paraId="0589CC16" w14:textId="6CA7E908" w:rsidR="00644C7E" w:rsidRPr="0080089E" w:rsidRDefault="00644C7E" w:rsidP="00B06F86">
      <w:pPr>
        <w:pStyle w:val="51Abs"/>
        <w:rPr>
          <w:rFonts w:ascii="Arial" w:hAnsi="Arial" w:cs="Arial"/>
        </w:rPr>
      </w:pPr>
      <w:r w:rsidRPr="0080089E">
        <w:rPr>
          <w:rFonts w:ascii="Arial" w:hAnsi="Arial" w:cs="Arial"/>
        </w:rPr>
        <w:t xml:space="preserve">(3) Die Börseunternehmen haben der FMA, jedoch bei allgemeinen Warenbörsen </w:t>
      </w:r>
      <w:r w:rsidR="00332975">
        <w:rPr>
          <w:rFonts w:ascii="Arial" w:hAnsi="Arial" w:cs="Arial"/>
        </w:rPr>
        <w:t>der Bundesministerin für Digitalisierung und Wirtschaftsstandort</w:t>
      </w:r>
      <w:r w:rsidRPr="0080089E">
        <w:rPr>
          <w:rFonts w:ascii="Arial" w:hAnsi="Arial" w:cs="Arial"/>
        </w:rPr>
        <w:t>, unverzüglich jede Änderung in der Person eines Geschäftsleiters sowie jede sonstige Änderung der für die Konzessionserteilung gemäß § 4 maßgeblichen Umstände schriftlich anzuzeigen.</w:t>
      </w:r>
    </w:p>
    <w:p w14:paraId="126719BF" w14:textId="77777777" w:rsidR="00644C7E" w:rsidRPr="0080089E" w:rsidRDefault="00644C7E" w:rsidP="00B06F86">
      <w:pPr>
        <w:pStyle w:val="45UeberschrPara"/>
        <w:jc w:val="both"/>
        <w:rPr>
          <w:rFonts w:ascii="Arial" w:hAnsi="Arial" w:cs="Arial"/>
        </w:rPr>
      </w:pPr>
      <w:r w:rsidRPr="0080089E">
        <w:rPr>
          <w:rFonts w:ascii="Arial" w:hAnsi="Arial" w:cs="Arial"/>
        </w:rPr>
        <w:t>Auslagerung von Aufgaben</w:t>
      </w:r>
    </w:p>
    <w:p w14:paraId="18537F3E" w14:textId="77777777" w:rsidR="00644C7E" w:rsidRPr="0080089E" w:rsidRDefault="00644C7E" w:rsidP="00B06F86">
      <w:pPr>
        <w:pStyle w:val="51Abs"/>
        <w:rPr>
          <w:rFonts w:ascii="Arial" w:hAnsi="Arial" w:cs="Arial"/>
        </w:rPr>
      </w:pPr>
      <w:r w:rsidRPr="0080089E">
        <w:rPr>
          <w:rStyle w:val="991GldSymbol"/>
          <w:rFonts w:ascii="Arial" w:hAnsi="Arial" w:cs="Arial"/>
        </w:rPr>
        <w:t>§ 22.</w:t>
      </w:r>
      <w:r w:rsidRPr="0080089E">
        <w:rPr>
          <w:rFonts w:ascii="Arial" w:hAnsi="Arial" w:cs="Arial"/>
        </w:rPr>
        <w:t xml:space="preserve"> (1) Das Börseunternehmen darf nur dann die Wahrnehmung einer oder mehrerer Aufgaben an Dritte (Dienstleister) auslagern, wenn folgende Voraussetzungen erfüllt werden;</w:t>
      </w:r>
    </w:p>
    <w:p w14:paraId="5645329B"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Das Börseunternehmen hat der FMA, jedoch bei allgemeinen Warenbörsen dem Bundesminister für Wissenschaft, Forschung und Wirtschaft, die beabsichtigte Auslagerung zuvor schriftlich anzuzeigen;</w:t>
      </w:r>
    </w:p>
    <w:p w14:paraId="37B35048"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Voraussetzungen für eine Konzession gemäß § 4 dieses Bundesgesetzes müssen weiterhin erfüllt werden;</w:t>
      </w:r>
    </w:p>
    <w:p w14:paraId="751BAA2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Auslagerung darf nicht zur Delegation von Aufgaben der Geschäftsleitung führen;</w:t>
      </w:r>
    </w:p>
    <w:p w14:paraId="415C8040"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das Verhältnis und die Pflichten des Börseunternehmens gegenüber den Börsemitgliedern, den Börsebesuchern und den Emittenten müssen unverändert bleiben;</w:t>
      </w:r>
    </w:p>
    <w:p w14:paraId="14B0F37D"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Auslagerung darf die Wirksamkeit der Beaufsichtigung des Börseunternehmens und des Börsehandels in keiner Weise beeinträchtigen;</w:t>
      </w:r>
    </w:p>
    <w:p w14:paraId="6379CCE3"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unter Berücksichtigung der Art der auszulagernden Aufgabe muss der Dritte über die entsprechende Qualifikation verfügen und in der Lage sein, die betreffende Aufgabe wahrzunehmen;</w:t>
      </w:r>
    </w:p>
    <w:p w14:paraId="52B60F6F"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es muss sichergestellt sein, dass das Börseunternehmen den Dritten jederzeit wirksam überwachen kann, jederzeit weitere Anweisungen erteilen kann und die Auslagerung jederzeit mit sofortiger Wirkung beenden kann;</w:t>
      </w:r>
    </w:p>
    <w:p w14:paraId="2D7AEF8A"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es müssen angemessene Vorkehrungen getroffen sein, um unnötige zusätzliche Geschäftsrisiken zu vermeiden.</w:t>
      </w:r>
    </w:p>
    <w:p w14:paraId="60444F48" w14:textId="77777777" w:rsidR="00644C7E" w:rsidRPr="0080089E" w:rsidRDefault="00644C7E" w:rsidP="00B06F86">
      <w:pPr>
        <w:pStyle w:val="55SchlussteilAbs"/>
        <w:rPr>
          <w:rFonts w:ascii="Arial" w:hAnsi="Arial" w:cs="Arial"/>
        </w:rPr>
      </w:pPr>
      <w:r w:rsidRPr="0080089E">
        <w:rPr>
          <w:rFonts w:ascii="Arial" w:hAnsi="Arial" w:cs="Arial"/>
        </w:rPr>
        <w:t>Sofern das Börseunternehmen und der Dritte demselben Konzern angehören, kann berücksichtigt werden, in welchem Umfang das Börseunternehmen den Dritten kontrolliert oder sein Handeln beeinflussen kann.</w:t>
      </w:r>
    </w:p>
    <w:p w14:paraId="37A2684E" w14:textId="77777777" w:rsidR="00644C7E" w:rsidRPr="0080089E" w:rsidRDefault="00644C7E" w:rsidP="00B06F86">
      <w:pPr>
        <w:pStyle w:val="51Abs"/>
        <w:rPr>
          <w:rFonts w:ascii="Arial" w:hAnsi="Arial" w:cs="Arial"/>
        </w:rPr>
      </w:pPr>
      <w:r w:rsidRPr="0080089E">
        <w:rPr>
          <w:rFonts w:ascii="Arial" w:hAnsi="Arial" w:cs="Arial"/>
        </w:rPr>
        <w:t>(2) Die Übertragung von Aufgaben an Dritte im Sinne des Abs. 1 führt zu keiner Einschränkung der Verantwortlichkeit des Börseunternehmens gegenüber Behörden.</w:t>
      </w:r>
    </w:p>
    <w:p w14:paraId="6C88486F" w14:textId="77777777" w:rsidR="00644C7E" w:rsidRPr="0080089E" w:rsidRDefault="00644C7E" w:rsidP="00B06F86">
      <w:pPr>
        <w:pStyle w:val="51Abs"/>
        <w:rPr>
          <w:rFonts w:ascii="Arial" w:hAnsi="Arial" w:cs="Arial"/>
        </w:rPr>
      </w:pPr>
      <w:r w:rsidRPr="0080089E">
        <w:rPr>
          <w:rFonts w:ascii="Arial" w:hAnsi="Arial" w:cs="Arial"/>
        </w:rPr>
        <w:t>(3) Die Übertragung der Wahrnehmung folgender Aufgabenbereiche der Betreiber geregelter Märkte an Dritte ist nicht zulässig:</w:t>
      </w:r>
    </w:p>
    <w:p w14:paraId="434FAAD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Handelsaufsicht über und Marktsteuerung des automatisierten Handelssystems;</w:t>
      </w:r>
    </w:p>
    <w:p w14:paraId="6259856B"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Zulassung, Ausschluss und Ruhen von Börsemitgliedern und Börsebesuchern;</w:t>
      </w:r>
    </w:p>
    <w:p w14:paraId="1F60441F"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Wahrnehmung der Handelsaufsicht gemäß den §§ 7 bis 9;</w:t>
      </w:r>
    </w:p>
    <w:p w14:paraId="4B222277"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Entgegennahme von Ad-hoc Mitteilungen;</w:t>
      </w:r>
    </w:p>
    <w:p w14:paraId="77911AD3"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Zulassung und Widerruf der Zulassung von Finanzinstrumenten gemäß den §§ 38 bis 40 und Entscheidungen im Zusammenhang mit Handelsaussetzungen.</w:t>
      </w:r>
    </w:p>
    <w:p w14:paraId="14BF0A90" w14:textId="77777777" w:rsidR="00644C7E" w:rsidRPr="0080089E" w:rsidRDefault="00644C7E" w:rsidP="00B06F86">
      <w:pPr>
        <w:pStyle w:val="51Abs"/>
        <w:rPr>
          <w:rFonts w:ascii="Arial" w:hAnsi="Arial" w:cs="Arial"/>
        </w:rPr>
      </w:pPr>
      <w:r w:rsidRPr="0080089E">
        <w:rPr>
          <w:rFonts w:ascii="Arial" w:hAnsi="Arial" w:cs="Arial"/>
        </w:rPr>
        <w:t>(4) Bei Abschluss, Durchführung oder Kündigung einer Vereinbarung über die Auslagerung von Aufgaben ist mit der gebotenen Professionalität und Sorgfalt zu verfahren; insbesondere ist eine klare Aufteilung der Rechte und Pflichten zwischen dem Börseunternehmen und dem Dritten in Form einer schriftlichen Vereinbarung vorzunehmen.</w:t>
      </w:r>
    </w:p>
    <w:p w14:paraId="0004FE2C" w14:textId="77777777" w:rsidR="00644C7E" w:rsidRPr="0080089E" w:rsidRDefault="00644C7E" w:rsidP="00B06F86">
      <w:pPr>
        <w:pStyle w:val="51Abs"/>
        <w:rPr>
          <w:rFonts w:ascii="Arial" w:hAnsi="Arial" w:cs="Arial"/>
        </w:rPr>
      </w:pPr>
      <w:r w:rsidRPr="0080089E">
        <w:rPr>
          <w:rFonts w:ascii="Arial" w:hAnsi="Arial" w:cs="Arial"/>
        </w:rPr>
        <w:t>(5) Auf Verlangen hat das Börseunternehmen der Aufsichtsbehörde alle Informationen zur Verfügung zu stellen, die notwendig sind, um zu überprüfen, ob die Aufforderungen dieses Bundesgesetzes betreffend die Auslagerung von Aufgaben eingehalten werden.</w:t>
      </w:r>
    </w:p>
    <w:p w14:paraId="5A9798E0" w14:textId="77777777" w:rsidR="00030F7D" w:rsidRDefault="00030F7D" w:rsidP="00B06F86">
      <w:pPr>
        <w:pStyle w:val="45UeberschrPara"/>
        <w:jc w:val="both"/>
        <w:rPr>
          <w:rFonts w:ascii="Arial" w:hAnsi="Arial" w:cs="Arial"/>
        </w:rPr>
      </w:pPr>
    </w:p>
    <w:p w14:paraId="04D0C0BE" w14:textId="77777777" w:rsidR="00644C7E" w:rsidRPr="0080089E" w:rsidRDefault="00644C7E" w:rsidP="00B06F86">
      <w:pPr>
        <w:pStyle w:val="45UeberschrPara"/>
        <w:jc w:val="both"/>
        <w:rPr>
          <w:rFonts w:ascii="Arial" w:hAnsi="Arial" w:cs="Arial"/>
        </w:rPr>
      </w:pPr>
      <w:r w:rsidRPr="0080089E">
        <w:rPr>
          <w:rFonts w:ascii="Arial" w:hAnsi="Arial" w:cs="Arial"/>
        </w:rPr>
        <w:t>Allgemeine Geschäftsbedingungen</w:t>
      </w:r>
    </w:p>
    <w:p w14:paraId="577EE18F" w14:textId="00A3BD10" w:rsidR="00644C7E" w:rsidRPr="0080089E" w:rsidRDefault="00644C7E" w:rsidP="00B06F86">
      <w:pPr>
        <w:pStyle w:val="51Abs"/>
        <w:rPr>
          <w:rFonts w:ascii="Arial" w:hAnsi="Arial" w:cs="Arial"/>
        </w:rPr>
      </w:pPr>
      <w:r w:rsidRPr="0080089E">
        <w:rPr>
          <w:rStyle w:val="991GldSymbol"/>
          <w:rFonts w:ascii="Arial" w:hAnsi="Arial" w:cs="Arial"/>
        </w:rPr>
        <w:t>§ 23.</w:t>
      </w:r>
      <w:r w:rsidRPr="0080089E">
        <w:rPr>
          <w:rFonts w:ascii="Arial" w:hAnsi="Arial" w:cs="Arial"/>
        </w:rPr>
        <w:t xml:space="preserve"> (1) Das Börseunternehmen hat Allgemeine Geschäftsbedingungen aufzustellen, die, wie auch jede Änderung derselben, von der FMA, jedoch bei allgemeinen Warenbörsen </w:t>
      </w:r>
      <w:r w:rsidR="00853A57">
        <w:rPr>
          <w:rFonts w:ascii="Arial" w:hAnsi="Arial" w:cs="Arial"/>
        </w:rPr>
        <w:t>von der Bundesministerin für Digitalisierung und Wirtschaftsstandort</w:t>
      </w:r>
      <w:r w:rsidRPr="0080089E">
        <w:rPr>
          <w:rFonts w:ascii="Arial" w:hAnsi="Arial" w:cs="Arial"/>
        </w:rPr>
        <w:t>, zu bewilligen sind.</w:t>
      </w:r>
    </w:p>
    <w:p w14:paraId="39A00F0E" w14:textId="77777777" w:rsidR="00644C7E" w:rsidRPr="0080089E" w:rsidRDefault="00644C7E" w:rsidP="00B06F86">
      <w:pPr>
        <w:pStyle w:val="51Abs"/>
        <w:rPr>
          <w:rFonts w:ascii="Arial" w:hAnsi="Arial" w:cs="Arial"/>
        </w:rPr>
      </w:pPr>
      <w:r w:rsidRPr="0080089E">
        <w:rPr>
          <w:rFonts w:ascii="Arial" w:hAnsi="Arial" w:cs="Arial"/>
        </w:rPr>
        <w:t>(2) Die Allgemeinen Geschäftsbedingungen haben insbesondere</w:t>
      </w:r>
    </w:p>
    <w:p w14:paraId="4C6E5956"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Regeln über die Börsemitgliedschaft,</w:t>
      </w:r>
    </w:p>
    <w:p w14:paraId="40661C7F"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Regeln über die Börsezeit,</w:t>
      </w:r>
    </w:p>
    <w:p w14:paraId="28600F5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Regeln über den Börseort,</w:t>
      </w:r>
    </w:p>
    <w:p w14:paraId="0838BF2B"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die Handelsregeln nach § 10,</w:t>
      </w:r>
    </w:p>
    <w:p w14:paraId="040A8A33"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für den Handel an der allgemeinen Warenbörse geltenden Handelsbräuche,</w:t>
      </w:r>
    </w:p>
    <w:p w14:paraId="23647523"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das Veröffentlichungsorgan, in dem alle für den Börsehandel wichtigen Tatsachen zu verlautbaren sind,</w:t>
      </w:r>
    </w:p>
    <w:p w14:paraId="5FEE7271" w14:textId="77777777" w:rsidR="00644C7E" w:rsidRPr="0080089E" w:rsidRDefault="00644C7E" w:rsidP="00B06F86">
      <w:pPr>
        <w:pStyle w:val="55SchlussteilAbs"/>
        <w:rPr>
          <w:rFonts w:ascii="Arial" w:hAnsi="Arial" w:cs="Arial"/>
        </w:rPr>
      </w:pPr>
      <w:r w:rsidRPr="0080089E">
        <w:rPr>
          <w:rFonts w:ascii="Arial" w:hAnsi="Arial" w:cs="Arial"/>
        </w:rPr>
        <w:t>zu enthalten.</w:t>
      </w:r>
    </w:p>
    <w:p w14:paraId="59A931C4" w14:textId="77777777" w:rsidR="00644C7E" w:rsidRPr="0080089E" w:rsidRDefault="00644C7E" w:rsidP="00B06F86">
      <w:pPr>
        <w:pStyle w:val="51Abs"/>
        <w:rPr>
          <w:rFonts w:ascii="Arial" w:hAnsi="Arial" w:cs="Arial"/>
        </w:rPr>
      </w:pPr>
      <w:r w:rsidRPr="0080089E">
        <w:rPr>
          <w:rFonts w:ascii="Arial" w:hAnsi="Arial" w:cs="Arial"/>
        </w:rPr>
        <w:t>(3) Die Börsemitgliedschaft setzt die Zulassung durch das Börseunternehmen voraus. Sie darf nicht auf Mitglieder mit Sitz im Inland beschränkt werden. Das Börseunternehmen hat diesbezüglich klare, nicht diskriminierende und auf objektiven Kriterien beruhende Regeln für die Zulassung zur Börse festzulegen. Das Börseunternehmen entscheidet auch über den Ausschluss von der Börsemitgliedschaft.</w:t>
      </w:r>
    </w:p>
    <w:p w14:paraId="4AE70871" w14:textId="77777777" w:rsidR="00644C7E" w:rsidRPr="0080089E" w:rsidRDefault="00644C7E" w:rsidP="00B06F86">
      <w:pPr>
        <w:pStyle w:val="51Abs"/>
        <w:rPr>
          <w:rFonts w:ascii="Arial" w:hAnsi="Arial" w:cs="Arial"/>
        </w:rPr>
      </w:pPr>
      <w:r w:rsidRPr="0080089E">
        <w:rPr>
          <w:rFonts w:ascii="Arial" w:hAnsi="Arial" w:cs="Arial"/>
        </w:rPr>
        <w:t>(4) Das Börseunternehmen kann Beginn und Ende der Börsezeit im Einzelfall abweichend von den Allgemeinen Geschäftsbedingungen bestimmen oder Börseversammlungen überhaupt ansetzen oder überhaupt entfallen lassen, wenn es wichtige Umstände im öffentlichen Interesse oder zur Gewährleistung eines geordneten Börsehandels oder zum Schutz der am Börseverkehr interessierten Personen verlangen oder wenn durch sonstige Umstände ein geordneter Ablauf des Handels nicht gewährleistet ist.</w:t>
      </w:r>
    </w:p>
    <w:p w14:paraId="1C3BA188" w14:textId="77777777" w:rsidR="00644C7E" w:rsidRPr="0080089E" w:rsidRDefault="00644C7E" w:rsidP="00B06F86">
      <w:pPr>
        <w:pStyle w:val="51Abs"/>
        <w:rPr>
          <w:rFonts w:ascii="Arial" w:hAnsi="Arial" w:cs="Arial"/>
        </w:rPr>
      </w:pPr>
      <w:r w:rsidRPr="0080089E">
        <w:rPr>
          <w:rFonts w:ascii="Arial" w:hAnsi="Arial" w:cs="Arial"/>
        </w:rPr>
        <w:t>(5) Die Bestimmung von Börsezeit und Börseort, soweit der Handel mit ausländischen Zahlungsmitteln betroffen ist, darf erst nach vorheriger Anhörung der Oesterreichischen Nationalbank erfolgen.</w:t>
      </w:r>
    </w:p>
    <w:p w14:paraId="36B0A703" w14:textId="77777777" w:rsidR="00644C7E" w:rsidRPr="0080089E" w:rsidRDefault="00644C7E" w:rsidP="00B06F86">
      <w:pPr>
        <w:pStyle w:val="51Abs"/>
        <w:rPr>
          <w:rFonts w:ascii="Arial" w:hAnsi="Arial" w:cs="Arial"/>
        </w:rPr>
      </w:pPr>
      <w:r w:rsidRPr="0080089E">
        <w:rPr>
          <w:rFonts w:ascii="Arial" w:hAnsi="Arial" w:cs="Arial"/>
        </w:rPr>
        <w:t>(6) Das Börseunternehmen hat eine Gebührenordnung aufzustellen, mit der unter Beachtung unternehmerischer Grundsätze und des volkswirtschaftlichen Interesses am funktionsfähigen Börsehandel Gebühren für</w:t>
      </w:r>
    </w:p>
    <w:p w14:paraId="3203F84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Mitgliedschaft,</w:t>
      </w:r>
    </w:p>
    <w:p w14:paraId="5D59967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Berechtigung für Börsebesucher,</w:t>
      </w:r>
    </w:p>
    <w:p w14:paraId="50EEFE32"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Benützung der Einrichtungen der Börse, insbesondere der Handels- und Abwicklungssysteme,</w:t>
      </w:r>
    </w:p>
    <w:p w14:paraId="7B9A9442"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die Zulassung von Verkehrsgegenständen zum Börsehandel sowie die Dauer der Börsenotierung von Verkehrsgegenständen gemäß § 24 Abs. 1, 5 bis 7 und</w:t>
      </w:r>
    </w:p>
    <w:p w14:paraId="7436AED8"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Inanspruchnahme sonstiger von der Börse erbrachter Leistungen</w:t>
      </w:r>
    </w:p>
    <w:p w14:paraId="70DE92DF" w14:textId="77777777" w:rsidR="00644C7E" w:rsidRPr="0080089E" w:rsidRDefault="00644C7E" w:rsidP="00B06F86">
      <w:pPr>
        <w:pStyle w:val="55SchlussteilAbs"/>
        <w:rPr>
          <w:rFonts w:ascii="Arial" w:hAnsi="Arial" w:cs="Arial"/>
        </w:rPr>
      </w:pPr>
      <w:r w:rsidRPr="0080089E">
        <w:rPr>
          <w:rFonts w:ascii="Arial" w:hAnsi="Arial" w:cs="Arial"/>
        </w:rPr>
        <w:t>festzulegen sind.</w:t>
      </w:r>
    </w:p>
    <w:p w14:paraId="25B55F56" w14:textId="77777777" w:rsidR="00030F7D" w:rsidRDefault="00030F7D" w:rsidP="00B06F86">
      <w:pPr>
        <w:pStyle w:val="45UeberschrPara"/>
        <w:jc w:val="both"/>
        <w:rPr>
          <w:rFonts w:ascii="Arial" w:hAnsi="Arial" w:cs="Arial"/>
        </w:rPr>
      </w:pPr>
    </w:p>
    <w:p w14:paraId="3A17367E" w14:textId="77777777" w:rsidR="00644C7E" w:rsidRPr="0080089E" w:rsidRDefault="00644C7E" w:rsidP="00B06F86">
      <w:pPr>
        <w:pStyle w:val="45UeberschrPara"/>
        <w:jc w:val="both"/>
        <w:rPr>
          <w:rFonts w:ascii="Arial" w:hAnsi="Arial" w:cs="Arial"/>
        </w:rPr>
      </w:pPr>
      <w:r w:rsidRPr="0080089E">
        <w:rPr>
          <w:rFonts w:ascii="Arial" w:hAnsi="Arial" w:cs="Arial"/>
        </w:rPr>
        <w:t>Gebühren</w:t>
      </w:r>
    </w:p>
    <w:p w14:paraId="279247DB" w14:textId="77777777" w:rsidR="00644C7E" w:rsidRPr="0080089E" w:rsidRDefault="00644C7E" w:rsidP="00B06F86">
      <w:pPr>
        <w:pStyle w:val="51Abs"/>
        <w:rPr>
          <w:rFonts w:ascii="Arial" w:hAnsi="Arial" w:cs="Arial"/>
        </w:rPr>
      </w:pPr>
      <w:r w:rsidRPr="0080089E">
        <w:rPr>
          <w:rStyle w:val="991GldSymbol"/>
          <w:rFonts w:ascii="Arial" w:hAnsi="Arial" w:cs="Arial"/>
        </w:rPr>
        <w:t>§ 24.</w:t>
      </w:r>
      <w:r w:rsidRPr="0080089E">
        <w:rPr>
          <w:rFonts w:ascii="Arial" w:hAnsi="Arial" w:cs="Arial"/>
        </w:rPr>
        <w:t xml:space="preserve"> (1) Der Emittent hat eine Zulassungsgebühr und eine Gebühr für die Dauer der Börsenotierung von Verkehrsgegenständen an das Börseunternehmen zu entrichten. Diese Gebühren sind in einer vom Börseunternehmen aufzustellenden Gebührenordnung (§ 23 Abs. 6) unter Beachtung der Abs. 2 bis 4, der kaufmännischen Grundsätze sowie des volkswirtschaftlichen Interesses am Börsehandel festzusetzen. Die Gebührenordnung und ihre Änderungen sind Allgemeine Geschäftsbedingungen; die Gebühren sind im ordentlichen Rechtsweg geltend zu machen; das Börseunternehmen kann die Zulassung auch vom Nachweis der Einzahlung der Gebühr abhängig machen. Die Gebührenordnung bedarf nicht der Bewilligung gemäß § 23 Abs. 1.</w:t>
      </w:r>
    </w:p>
    <w:p w14:paraId="31DB6C5C" w14:textId="77777777" w:rsidR="00644C7E" w:rsidRPr="0080089E" w:rsidRDefault="00644C7E" w:rsidP="00B06F86">
      <w:pPr>
        <w:pStyle w:val="51Abs"/>
        <w:rPr>
          <w:rFonts w:ascii="Arial" w:hAnsi="Arial" w:cs="Arial"/>
        </w:rPr>
      </w:pPr>
      <w:r w:rsidRPr="0080089E">
        <w:rPr>
          <w:rFonts w:ascii="Arial" w:hAnsi="Arial" w:cs="Arial"/>
        </w:rPr>
        <w:t>(2) Das Börseunternehmen hat sicherzustellen, dass seine Gebührenstrukturen, einschließlich Ausführungsgebühren, Nebengebühren und möglichen Rabatten, transparent, gerecht und diskriminierungsfrei sind und keine Anreize schaffen, Aufträge so zu platzieren, zu ändern oder zu stornieren oder Geschäfte so zu tätigen, dass dies zu marktstörenden Handelsbedingungen oder Marktmissbrauch beiträgt. Das Börseunternehmen hat insbesondere im Austausch für gewährte Rabatte Market-Making-Pflichten in Bezug auf einzelne Aktien oder Aktienportfolios aufzuerlegen.</w:t>
      </w:r>
    </w:p>
    <w:p w14:paraId="49D8CA0E" w14:textId="77777777" w:rsidR="00644C7E" w:rsidRPr="0080089E" w:rsidRDefault="00644C7E" w:rsidP="00B06F86">
      <w:pPr>
        <w:pStyle w:val="51Abs"/>
        <w:rPr>
          <w:rFonts w:ascii="Arial" w:hAnsi="Arial" w:cs="Arial"/>
        </w:rPr>
      </w:pPr>
      <w:r w:rsidRPr="0080089E">
        <w:rPr>
          <w:rFonts w:ascii="Arial" w:hAnsi="Arial" w:cs="Arial"/>
        </w:rPr>
        <w:t>(3) Das Börseunternehmen kann seine Gebühren für stornierte Aufträge an die Zeitspanne anpassen, in der der Auftrag aufrechterhalten wurde, und austarierte Gebühren für jedes Finanzinstrument festlegen, für das sie gelten.</w:t>
      </w:r>
    </w:p>
    <w:p w14:paraId="1CCC639D" w14:textId="77777777" w:rsidR="00644C7E" w:rsidRPr="0080089E" w:rsidRDefault="00644C7E" w:rsidP="00B06F86">
      <w:pPr>
        <w:pStyle w:val="51Abs"/>
        <w:rPr>
          <w:rFonts w:ascii="Arial" w:hAnsi="Arial" w:cs="Arial"/>
        </w:rPr>
      </w:pPr>
      <w:r w:rsidRPr="0080089E">
        <w:rPr>
          <w:rFonts w:ascii="Arial" w:hAnsi="Arial" w:cs="Arial"/>
        </w:rPr>
        <w:t>(4) Das Börseunternehmen kann höhere Gebühren für die Erteilung von Aufträgen, die später storniert werden, oder Teilnehmern, bei denen der Anteil stornierter Aufträge hoch ist, oder solchen Teilnehmern berechnen, die eine Methode des algorithmischen Hochfrequenzhandels anwenden, um der zusätzlichen Belastung der Systemkapazität Rechnung zu tragen.</w:t>
      </w:r>
    </w:p>
    <w:p w14:paraId="6816406B" w14:textId="77777777" w:rsidR="00644C7E" w:rsidRPr="0080089E" w:rsidRDefault="00644C7E" w:rsidP="00B06F86">
      <w:pPr>
        <w:pStyle w:val="51Abs"/>
        <w:rPr>
          <w:rFonts w:ascii="Arial" w:hAnsi="Arial" w:cs="Arial"/>
        </w:rPr>
      </w:pPr>
      <w:r w:rsidRPr="0080089E">
        <w:rPr>
          <w:rFonts w:ascii="Arial" w:hAnsi="Arial" w:cs="Arial"/>
        </w:rPr>
        <w:t>(5) Bei ausländischen Emittenten und bei Schuldverschreibungen, die nicht im Inland zur Zeichnung aufgelegt wurden, ist der geschätzte inländische Umlauf der Bemessung zugrunde zu legen.</w:t>
      </w:r>
    </w:p>
    <w:p w14:paraId="38B24687" w14:textId="77777777" w:rsidR="00644C7E" w:rsidRPr="0080089E" w:rsidRDefault="00644C7E" w:rsidP="00B06F86">
      <w:pPr>
        <w:pStyle w:val="51Abs"/>
        <w:rPr>
          <w:rFonts w:ascii="Arial" w:hAnsi="Arial" w:cs="Arial"/>
        </w:rPr>
      </w:pPr>
      <w:r w:rsidRPr="0080089E">
        <w:rPr>
          <w:rFonts w:ascii="Arial" w:hAnsi="Arial" w:cs="Arial"/>
        </w:rPr>
        <w:t>(6) Bei Fehlen eines Nennwertes ist für die Gebührenfestsetzung der Verkaufspreis oder der voraussichtliche Kurswert heranzuziehen.</w:t>
      </w:r>
    </w:p>
    <w:p w14:paraId="2A4873F9" w14:textId="77777777" w:rsidR="00644C7E" w:rsidRPr="0080089E" w:rsidRDefault="00644C7E" w:rsidP="00B06F86">
      <w:pPr>
        <w:pStyle w:val="51Abs"/>
        <w:rPr>
          <w:rFonts w:ascii="Arial" w:hAnsi="Arial" w:cs="Arial"/>
        </w:rPr>
      </w:pPr>
      <w:r w:rsidRPr="0080089E">
        <w:rPr>
          <w:rFonts w:ascii="Arial" w:hAnsi="Arial" w:cs="Arial"/>
        </w:rPr>
        <w:t>(7) Für Wertpapiere des Bundes ist keine Zulassungsgebühr zu entrichten.</w:t>
      </w:r>
    </w:p>
    <w:p w14:paraId="3EB03B9B" w14:textId="77777777" w:rsidR="00DB78CF" w:rsidRDefault="00DB78CF" w:rsidP="00B06F86">
      <w:pPr>
        <w:pStyle w:val="45UeberschrPara"/>
        <w:jc w:val="both"/>
        <w:rPr>
          <w:rFonts w:ascii="Arial" w:hAnsi="Arial" w:cs="Arial"/>
        </w:rPr>
      </w:pPr>
    </w:p>
    <w:p w14:paraId="37CC01AA" w14:textId="1A3D59F1" w:rsidR="00644C7E" w:rsidRPr="0080089E" w:rsidRDefault="00644C7E" w:rsidP="00B06F86">
      <w:pPr>
        <w:pStyle w:val="45UeberschrPara"/>
        <w:jc w:val="both"/>
        <w:rPr>
          <w:rFonts w:ascii="Arial" w:hAnsi="Arial" w:cs="Arial"/>
        </w:rPr>
      </w:pPr>
      <w:r w:rsidRPr="0080089E">
        <w:rPr>
          <w:rFonts w:ascii="Arial" w:hAnsi="Arial" w:cs="Arial"/>
        </w:rPr>
        <w:t>Anforderungen an das Leitungsorgan eines Marktbetreibers</w:t>
      </w:r>
    </w:p>
    <w:p w14:paraId="2868ACC7" w14:textId="77777777" w:rsidR="00644C7E" w:rsidRPr="0080089E" w:rsidRDefault="00644C7E" w:rsidP="00B06F86">
      <w:pPr>
        <w:pStyle w:val="51Abs"/>
        <w:rPr>
          <w:rFonts w:ascii="Arial" w:hAnsi="Arial" w:cs="Arial"/>
        </w:rPr>
      </w:pPr>
      <w:r w:rsidRPr="0080089E">
        <w:rPr>
          <w:rStyle w:val="991GldSymbol"/>
          <w:rFonts w:ascii="Arial" w:hAnsi="Arial" w:cs="Arial"/>
        </w:rPr>
        <w:t>§ 25.</w:t>
      </w:r>
      <w:r w:rsidRPr="0080089E">
        <w:rPr>
          <w:rFonts w:ascii="Arial" w:hAnsi="Arial" w:cs="Arial"/>
        </w:rPr>
        <w:t xml:space="preserve"> (1) Das Leitungsorgan gemäß § 1 Z 54 WAG 2018 eines Marktbetreibers hat</w:t>
      </w:r>
    </w:p>
    <w:p w14:paraId="52B915D9"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bei seiner Zusammensetzung insgesamt ein angemessen breites Spektrum an Erfahrung widerzuspiegeln;</w:t>
      </w:r>
    </w:p>
    <w:p w14:paraId="21881195"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kollektiv über die zum Verständnis der Tätigkeiten des Börseunternehmens samt seinen Hauptrisiken notwendigen Kenntnisse, Fähigkeiten und Erfahrungen zu verfügen;</w:t>
      </w:r>
    </w:p>
    <w:p w14:paraId="7C173C3E"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Umsetzung der Unternehmensführungsregelungen, die eine wirksame und umsichtige Führung einer Organisation sicherstellen, eine Aufgabentrennung in der Organisation und die Vorbeugung von Interessenkonflikten vorsehen, auf eine Weise festzulegen und zu überwachen, durch die die Integrität des Markts gewährleistet wird;</w:t>
      </w:r>
    </w:p>
    <w:p w14:paraId="226F22CB"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die Wirksamkeit der Unternehmensführungsregelungen des Marktbetreibers zu überwachen, regelmäßig zu bewerten und angemessene Schritte zur Behebung von Mängeln einzuleiten.</w:t>
      </w:r>
    </w:p>
    <w:p w14:paraId="1C967A6C" w14:textId="77777777" w:rsidR="00644C7E" w:rsidRPr="0080089E" w:rsidRDefault="00644C7E" w:rsidP="00B06F86">
      <w:pPr>
        <w:pStyle w:val="51Abs"/>
        <w:rPr>
          <w:rFonts w:ascii="Arial" w:hAnsi="Arial" w:cs="Arial"/>
        </w:rPr>
      </w:pPr>
      <w:r w:rsidRPr="0080089E">
        <w:rPr>
          <w:rFonts w:ascii="Arial" w:hAnsi="Arial" w:cs="Arial"/>
        </w:rPr>
        <w:t>(2) Die Mitglieder des Leitungsorgans haben</w:t>
      </w:r>
    </w:p>
    <w:p w14:paraId="53E34F4F"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jederzeit über ausreichende Kenntnisse, Fähigkeiten und Erfahrungen zu verfügen und aufrichtig, zuverlässig und unvoreingenommen zu handeln, um ihre Aufgaben wahrzunehmen und gemeinsam in der Lage zu sein, die Geschäftstätigkeiten des jeweiligen Marktbetreibers einschließlich damit verbundener Risiken soweit zu verstehen, dass sie die Entscheidungen der Geschäftsleitung überwachen und kontrollieren können;</w:t>
      </w:r>
    </w:p>
    <w:p w14:paraId="52666DE1"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Wahrnehmung ihrer Funktionen für den Marktbetreiber ausreichend Zeit zu widmen, wobei sich die Zahl der Tätigkeiten in der Geschäftsleitung, die ein Mitglied des Leitungsorgans in einer rechtlichen Einheit gleichzeitig wahrnehmen kann, nach den einzelnen Umständen sowie nach Art, Umfang und Komplexität der Tätigkeiten des Marktbetreibers richtet;</w:t>
      </w:r>
    </w:p>
    <w:p w14:paraId="3E9224F5"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einen angemessenen Zugang zu den Informationen und Dokumenten, die für die Beaufsichtigung und Überwachung der Entscheidungsfindung der Geschäftsleitung erforderlich sind, zu haben;</w:t>
      </w:r>
    </w:p>
    <w:p w14:paraId="07A0AB24"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als Mitglieder des Leitungsorgans von Marktbetreibern, die aufgrund ihrer Größe, ihrer internen Organisation und der Art des Umfangs und der Komplexität ihrer Geschäfte von erheblicher Bedeutung sind, sofern sie nicht als Vertreter der Republik Österreich im Leitungsorgan tätig sind, insgesamt nur eine Tätigkeit in der Geschäftsleitung in Verbindung mit zwei Tätigkeiten als Mitglied eines Aufsichtsrates oder insgesamt vier Tätigkeiten als Mitglied eines Aufsichtsrates wahrzunehmen, wobei Tätigkeiten in der Geschäftsleitung oder als Mitglied eines Aufsichtsrates innerhalb derselben Gruppe oder innerhalb von Unternehmen, an denen der Marktbetreiber qualifiziert beteiligt ist, als eine einzige Funktion gelten. Tätigkeiten in der Geschäftsleitung oder als Mitglied eines Aufsichtsorgans bei Organisationen, die nicht überwiegend gewerbliche Ziele verfolgen, sind bei der Berechnung nicht miteinzubeziehen. Die FMA kann auf Antrag eine Überschreitung dieser Begrenzung um eine Tätigkeit als Mitglied eines Aufsichtsrates genehmigen. Die FMA hat die ESMA über derartige Genehmigungen regelmäßig zu informieren.</w:t>
      </w:r>
    </w:p>
    <w:p w14:paraId="39D23947" w14:textId="77777777" w:rsidR="00644C7E" w:rsidRPr="0080089E" w:rsidRDefault="00644C7E" w:rsidP="00B06F86">
      <w:pPr>
        <w:pStyle w:val="51Abs"/>
        <w:rPr>
          <w:rFonts w:ascii="Arial" w:hAnsi="Arial" w:cs="Arial"/>
        </w:rPr>
      </w:pPr>
      <w:r w:rsidRPr="0080089E">
        <w:rPr>
          <w:rFonts w:ascii="Arial" w:hAnsi="Arial" w:cs="Arial"/>
        </w:rPr>
        <w:t>(3) Erfüllen die Mitglieder die Voraussetzungen gemäß Abs. 2 Z 1 und 2 nicht oder liegen objektive und nachweisbare Gründe für die Vermutung vor, dass die Geschäftsleitung des Marktbetreibers dessen wirksame, solide und umsichtige Führung sowie die angemessene Berücksichtigung der Marktintegrität gefährden könnte, so hat die FMA die Zulassung eines Marktbetreibers zu verweigern.</w:t>
      </w:r>
    </w:p>
    <w:p w14:paraId="50EC3148" w14:textId="77777777" w:rsidR="00644C7E" w:rsidRPr="0080089E" w:rsidRDefault="00644C7E" w:rsidP="00B06F86">
      <w:pPr>
        <w:pStyle w:val="51Abs"/>
        <w:rPr>
          <w:rFonts w:ascii="Arial" w:hAnsi="Arial" w:cs="Arial"/>
        </w:rPr>
      </w:pPr>
      <w:r w:rsidRPr="0080089E">
        <w:rPr>
          <w:rFonts w:ascii="Arial" w:hAnsi="Arial" w:cs="Arial"/>
        </w:rPr>
        <w:t>(4) Der Marktbetreiber hat über angemessene personelle und finanzielle Ressourcen zu verfügen, um die Einschulung der Mitglieder des Leitungsorgans in ihr Amt zu erleichtern und deren laufende Schulung sicherzustellen.</w:t>
      </w:r>
    </w:p>
    <w:p w14:paraId="102B84DB" w14:textId="77777777" w:rsidR="00644C7E" w:rsidRPr="0080089E" w:rsidRDefault="00644C7E" w:rsidP="00B06F86">
      <w:pPr>
        <w:pStyle w:val="51Abs"/>
        <w:rPr>
          <w:rFonts w:ascii="Arial" w:hAnsi="Arial" w:cs="Arial"/>
        </w:rPr>
      </w:pPr>
      <w:r w:rsidRPr="0080089E">
        <w:rPr>
          <w:rFonts w:ascii="Arial" w:hAnsi="Arial" w:cs="Arial"/>
        </w:rPr>
        <w:t>(5) Der Marktbetreiber hat der FMA die Namen aller Mitglieder seines Leitungsorgans und jede Änderung in dessen Zusammensetzung sowie alle weiteren Informationen, die für die Überprüfung der Voraussetzungen gemäß Abs. 1 Z 1 und 2, Abs. 2 Z 1, 2 und 4, Abs. 4 und § 26 erforderlich sind, zu übermitteln.</w:t>
      </w:r>
    </w:p>
    <w:p w14:paraId="70947609" w14:textId="77777777" w:rsidR="00644C7E" w:rsidRPr="0080089E" w:rsidRDefault="00644C7E" w:rsidP="00B06F86">
      <w:pPr>
        <w:pStyle w:val="45UeberschrPara"/>
        <w:jc w:val="both"/>
        <w:rPr>
          <w:rFonts w:ascii="Arial" w:hAnsi="Arial" w:cs="Arial"/>
        </w:rPr>
      </w:pPr>
      <w:r w:rsidRPr="0080089E">
        <w:rPr>
          <w:rFonts w:ascii="Arial" w:hAnsi="Arial" w:cs="Arial"/>
        </w:rPr>
        <w:t>Nominierungsausschuss</w:t>
      </w:r>
    </w:p>
    <w:p w14:paraId="0A81251E" w14:textId="77777777" w:rsidR="00644C7E" w:rsidRPr="0080089E" w:rsidRDefault="00644C7E" w:rsidP="00B06F86">
      <w:pPr>
        <w:pStyle w:val="51Abs"/>
        <w:rPr>
          <w:rFonts w:ascii="Arial" w:hAnsi="Arial" w:cs="Arial"/>
        </w:rPr>
      </w:pPr>
      <w:r w:rsidRPr="0080089E">
        <w:rPr>
          <w:rStyle w:val="991GldSymbol"/>
          <w:rFonts w:ascii="Arial" w:hAnsi="Arial" w:cs="Arial"/>
        </w:rPr>
        <w:t>§ 26.</w:t>
      </w:r>
      <w:r w:rsidRPr="0080089E">
        <w:rPr>
          <w:rFonts w:ascii="Arial" w:hAnsi="Arial" w:cs="Arial"/>
        </w:rPr>
        <w:t xml:space="preserve"> Marktbetreiber, die aufgrund ihrer Größe, internen Organisation und der Art, des Umfangs und der Komplexität ihrer Geschäfte von erheblicher Bedeutung sind, haben einen Nominierungsausschuss einzurichten. Der Nominierungsausschuss hat:</w:t>
      </w:r>
    </w:p>
    <w:p w14:paraId="1779AE77"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aus Mitgliedern des Aufsichtsrates zu bestehen;</w:t>
      </w:r>
    </w:p>
    <w:p w14:paraId="3226D868"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Bewerber für die Besetzung frei werdender Stellen im Leitungsorgan zu ermitteln und dem Leitungsorgan entsprechende Vorschläge zu unterbreiten;</w:t>
      </w:r>
    </w:p>
    <w:p w14:paraId="1748EB12"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falls für die jeweilige Rechtsform des Marktbetreibers gesetzlich vorgesehen, das Leitungsorgan bei der Erstellung von Vorschlägen an die Hauptversammlung für die Besetzung frei werdender Stellen im Leitungsorgan zu unterstützen;</w:t>
      </w:r>
    </w:p>
    <w:p w14:paraId="636ECA7C"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im Rahmen seiner Aufgaben gemäß Z 2 und 3 die Ausgewogenheit und Unterschiedlichkeit der Kenntnisse, Fähigkeiten und Erfahrung aller Mitglieder des betroffenen Organs zu berücksichtigen, eine Aufgabenbeschreibung mit Bewerberprofil zu erstellen und den mit der Aufgabe verbundenen Zeitaufwand anzugeben;</w:t>
      </w:r>
    </w:p>
    <w:p w14:paraId="2C5AD2B0"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im Rahmen seiner Aufgabe gemäß Z 2 und 3 eine Zielquote für das unterrepräsentierte Geschlecht im Leitungsorgan festzulegen sowie eine Strategie zu entwickeln, um dieses Ziel zu erreichen;</w:t>
      </w:r>
    </w:p>
    <w:p w14:paraId="33516309"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im Rahmen seiner Aufgaben gemäß Z 2 und 3 darauf zu achten, dass die Entscheidungsfindung des Leitungsorgans nicht durch eine einzelne Person oder eine kleine Gruppe von Personen in einer den Interessen des Marktbetreibers zuwiderlaufenden Art und Weise dominiert werden;</w:t>
      </w:r>
    </w:p>
    <w:p w14:paraId="5451137B"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regelmäßig, jedoch zumindest jährlich oder wenn Ereignisse die Notwendigkeit zur Neubeurteilung anzeigen, eine Bewertung der Struktur, Größe, Zusammensetzung und Leistung des Leitungsorgans durchzuführen und diesem nötigenfalls Änderungsvorschläge zu unterbreiten;</w:t>
      </w:r>
    </w:p>
    <w:p w14:paraId="45652CE6"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regelmäßig, jedoch zumindest jährlich, eine Bewertung der Kenntnisse, Fähigkeiten und Erfahrung sowohl der einzelnen Mitglieder der Geschäftsleitung als auch der Geschäftsleitung in ihrer Gesamtheit durchzuführen und diese dem Leitungsorgan mitzuteilen;</w:t>
      </w:r>
    </w:p>
    <w:p w14:paraId="55785DE0"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die Strategie des Leitungsorgans im Hinblick auf die Auswahl und Bestellung der Geschäftsleitung zu überprüfen und Empfehlungen an das Leitungsorgan zu richten.</w:t>
      </w:r>
    </w:p>
    <w:p w14:paraId="05B650EA" w14:textId="77777777" w:rsidR="00644C7E" w:rsidRPr="0080089E" w:rsidRDefault="00644C7E" w:rsidP="00B06F86">
      <w:pPr>
        <w:pStyle w:val="55SchlussteilAbs"/>
        <w:rPr>
          <w:rFonts w:ascii="Arial" w:hAnsi="Arial" w:cs="Arial"/>
        </w:rPr>
      </w:pPr>
      <w:r w:rsidRPr="0080089E">
        <w:rPr>
          <w:rFonts w:ascii="Arial" w:hAnsi="Arial" w:cs="Arial"/>
        </w:rPr>
        <w:t>Bei der Wahrnehmung seiner Aufgaben kann der Nominierungsausschuss auf alle Ressourcen zurückgreifen, die er für angemessen hält, einschließlich externer Berater.</w:t>
      </w:r>
    </w:p>
    <w:p w14:paraId="3E4AE21F" w14:textId="77777777" w:rsidR="00A82C2D" w:rsidRDefault="00A82C2D" w:rsidP="00B06F86">
      <w:pPr>
        <w:pStyle w:val="45UeberschrPara"/>
        <w:jc w:val="both"/>
        <w:rPr>
          <w:rFonts w:ascii="Arial" w:hAnsi="Arial" w:cs="Arial"/>
        </w:rPr>
      </w:pPr>
    </w:p>
    <w:p w14:paraId="59D1932E" w14:textId="77777777" w:rsidR="00644C7E" w:rsidRPr="0080089E" w:rsidRDefault="00644C7E" w:rsidP="00B06F86">
      <w:pPr>
        <w:pStyle w:val="45UeberschrPara"/>
        <w:jc w:val="both"/>
        <w:rPr>
          <w:rFonts w:ascii="Arial" w:hAnsi="Arial" w:cs="Arial"/>
        </w:rPr>
      </w:pPr>
      <w:r w:rsidRPr="0080089E">
        <w:rPr>
          <w:rFonts w:ascii="Arial" w:hAnsi="Arial" w:cs="Arial"/>
        </w:rPr>
        <w:t>Vorlage des Jahresabschlusses</w:t>
      </w:r>
    </w:p>
    <w:p w14:paraId="58083655" w14:textId="2498CAAF" w:rsidR="00644C7E" w:rsidRPr="0080089E" w:rsidRDefault="00644C7E" w:rsidP="00B06F86">
      <w:pPr>
        <w:pStyle w:val="51Abs"/>
        <w:rPr>
          <w:rFonts w:ascii="Arial" w:hAnsi="Arial" w:cs="Arial"/>
        </w:rPr>
      </w:pPr>
      <w:r w:rsidRPr="0080089E">
        <w:rPr>
          <w:rStyle w:val="991GldSymbol"/>
          <w:rFonts w:ascii="Arial" w:hAnsi="Arial" w:cs="Arial"/>
        </w:rPr>
        <w:t>§ 27.</w:t>
      </w:r>
      <w:r w:rsidRPr="0080089E">
        <w:rPr>
          <w:rFonts w:ascii="Arial" w:hAnsi="Arial" w:cs="Arial"/>
        </w:rPr>
        <w:t xml:space="preserve"> (1) Der geprüfte Jahresabschluss, der Lagebericht, der Konzernabschluss und der Konzernlagebericht sowie die Prüfungsberichte über den Jahresabschluss, den Lagebericht, den Konzernabschluss und den Konzernlagebericht sind vom Börseunternehmen längstens innerhalb von sechs Monaten nach Abschluss des Geschäftsjahres der FMA, jedoch bei allgemeinen Warenbörsen </w:t>
      </w:r>
      <w:r w:rsidR="00332975">
        <w:rPr>
          <w:rFonts w:ascii="Arial" w:hAnsi="Arial" w:cs="Arial"/>
        </w:rPr>
        <w:t>der Bundesministerin für Digitalisierung und Wirtschaftsstandort</w:t>
      </w:r>
      <w:r w:rsidRPr="0080089E">
        <w:rPr>
          <w:rFonts w:ascii="Arial" w:hAnsi="Arial" w:cs="Arial"/>
        </w:rPr>
        <w:t>, vorzulegen.</w:t>
      </w:r>
    </w:p>
    <w:p w14:paraId="4E1946ED" w14:textId="77777777" w:rsidR="00644C7E" w:rsidRPr="0080089E" w:rsidRDefault="00644C7E" w:rsidP="00B06F86">
      <w:pPr>
        <w:pStyle w:val="51Abs"/>
        <w:rPr>
          <w:rFonts w:ascii="Arial" w:hAnsi="Arial" w:cs="Arial"/>
        </w:rPr>
      </w:pPr>
      <w:r w:rsidRPr="0080089E">
        <w:rPr>
          <w:rFonts w:ascii="Arial" w:hAnsi="Arial" w:cs="Arial"/>
        </w:rPr>
        <w:t>(2) Der Abschlussprüfer hat den Jahresabschluss des Börseunternehmens, die Buchführung und die Funktionsfähigkeit des Systems der EDV dahingehend zu überprüfen, ob die technischen Einrichtungen eine ausreichende Überwachung im Sinne des § 7 Abs. 2 gewährleisten und insbesondere für die gemäß § 7 Abs. 2 erforderlichen Ermittlungen geeignet sind. Das Ergebnis der Prüfung ist vom Abschlussprüfer in seinen schriftlichen Bericht aufzunehmen.</w:t>
      </w:r>
    </w:p>
    <w:p w14:paraId="3AC2C917" w14:textId="77777777" w:rsidR="00644C7E" w:rsidRPr="0080089E" w:rsidRDefault="00644C7E" w:rsidP="00B06F86">
      <w:pPr>
        <w:pStyle w:val="51Abs"/>
        <w:rPr>
          <w:rFonts w:ascii="Arial" w:hAnsi="Arial" w:cs="Arial"/>
        </w:rPr>
      </w:pPr>
      <w:r w:rsidRPr="0080089E">
        <w:rPr>
          <w:rFonts w:ascii="Arial" w:hAnsi="Arial" w:cs="Arial"/>
        </w:rPr>
        <w:t>(3) Die Prüfung durch den Abschlussprüfer hat auch die Beachtung der Bestimmungen dieses Bundesgesetzes zu umfassen, und das Prüfungsergebnis ist in den Prüfungsbericht aufzunehmen. Auf den Abschlussprüfer des Börseunternehmens ist § 93 WAG 2018 anzuwenden.</w:t>
      </w:r>
    </w:p>
    <w:p w14:paraId="5DA94CC6" w14:textId="77777777" w:rsidR="00644C7E" w:rsidRPr="0080089E" w:rsidRDefault="00644C7E" w:rsidP="00B06F86">
      <w:pPr>
        <w:pStyle w:val="51Abs"/>
        <w:rPr>
          <w:rFonts w:ascii="Arial" w:hAnsi="Arial" w:cs="Arial"/>
        </w:rPr>
      </w:pPr>
      <w:r w:rsidRPr="0080089E">
        <w:rPr>
          <w:rFonts w:ascii="Arial" w:hAnsi="Arial" w:cs="Arial"/>
        </w:rPr>
        <w:t>(4) Börseunternehmen gelten als Unternehmen von öffentlichem Interesse gemäß § 189a Z 1 UGB.</w:t>
      </w:r>
    </w:p>
    <w:p w14:paraId="42F32477" w14:textId="77777777" w:rsidR="00A82C2D" w:rsidRDefault="00A82C2D" w:rsidP="00B06F86">
      <w:pPr>
        <w:pStyle w:val="45UeberschrPara"/>
        <w:jc w:val="both"/>
        <w:rPr>
          <w:rFonts w:ascii="Arial" w:hAnsi="Arial" w:cs="Arial"/>
        </w:rPr>
      </w:pPr>
    </w:p>
    <w:p w14:paraId="04CACF96" w14:textId="77777777" w:rsidR="00644C7E" w:rsidRPr="0080089E" w:rsidRDefault="00644C7E" w:rsidP="00B06F86">
      <w:pPr>
        <w:pStyle w:val="45UeberschrPara"/>
        <w:jc w:val="both"/>
        <w:rPr>
          <w:rFonts w:ascii="Arial" w:hAnsi="Arial" w:cs="Arial"/>
        </w:rPr>
      </w:pPr>
      <w:r w:rsidRPr="0080089E">
        <w:rPr>
          <w:rFonts w:ascii="Arial" w:hAnsi="Arial" w:cs="Arial"/>
        </w:rPr>
        <w:t>Börsemitglieder</w:t>
      </w:r>
    </w:p>
    <w:p w14:paraId="738A659C" w14:textId="77777777" w:rsidR="00644C7E" w:rsidRPr="0080089E" w:rsidRDefault="00644C7E" w:rsidP="00B06F86">
      <w:pPr>
        <w:pStyle w:val="51Abs"/>
        <w:rPr>
          <w:rFonts w:ascii="Arial" w:hAnsi="Arial" w:cs="Arial"/>
        </w:rPr>
      </w:pPr>
      <w:r w:rsidRPr="0080089E">
        <w:rPr>
          <w:rStyle w:val="991GldSymbol"/>
          <w:rFonts w:ascii="Arial" w:hAnsi="Arial" w:cs="Arial"/>
        </w:rPr>
        <w:t>§ 28.</w:t>
      </w:r>
      <w:r w:rsidRPr="0080089E">
        <w:rPr>
          <w:rFonts w:ascii="Arial" w:hAnsi="Arial" w:cs="Arial"/>
        </w:rPr>
        <w:t xml:space="preserve"> (1) Die Zulassung als Börsemitglied darf nur erteilt werden, wenn</w:t>
      </w:r>
    </w:p>
    <w:p w14:paraId="1F6913C0"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keine Tatsachen vorliegen, die es zweifelhaft machen, dass der Antragsteller die für die Teilnahme am Börsehandel erforderliche Zuverlässigkeit besitzt,</w:t>
      </w:r>
    </w:p>
    <w:p w14:paraId="1D276CD1"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der Antragsteller nicht in seiner Geschäftsfähigkeit, insbesondere durch Insolvenz oder Geschäftsaufsicht, beschränkt ist,</w:t>
      </w:r>
    </w:p>
    <w:p w14:paraId="0C864D05"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der Antragsteller oder einer seiner Geschäftsleiter nicht wegen einer im § 13 GewO 1994 genannten strafbaren Handlung rechtskräftig verurteilt wurde, solange die Verurteilung noch nicht getilgt ist oder nicht der beschränkten Auskunft aus dem Strafregister unterliegt,</w:t>
      </w:r>
    </w:p>
    <w:p w14:paraId="17456A0C" w14:textId="77777777" w:rsidR="00644C7E" w:rsidRPr="0080089E" w:rsidRDefault="00644C7E" w:rsidP="00B06F86">
      <w:pPr>
        <w:pStyle w:val="52Aufzaehle1Ziffer"/>
        <w:rPr>
          <w:rFonts w:ascii="Arial" w:hAnsi="Arial" w:cs="Arial"/>
        </w:rPr>
      </w:pPr>
      <w:r w:rsidRPr="0080089E">
        <w:rPr>
          <w:rFonts w:ascii="Arial" w:hAnsi="Arial" w:cs="Arial"/>
        </w:rPr>
        <w:tab/>
        <w:t>4.</w:t>
      </w:r>
      <w:r w:rsidRPr="0080089E">
        <w:rPr>
          <w:rFonts w:ascii="Arial" w:hAnsi="Arial" w:cs="Arial"/>
        </w:rPr>
        <w:tab/>
        <w:t>der Antragsteller oder einer seiner Geschäftsleiter nicht nach den §§ 105 bis 108, 154 bis 156, 163 und 164 rechtskräftig bestraft wurde, sofern nicht die Verletzung des § 52, § 154 oder § 155 geringfügig ist oder die Strafe getilgt ist und</w:t>
      </w:r>
    </w:p>
    <w:p w14:paraId="5D020ECC" w14:textId="77777777" w:rsidR="00644C7E" w:rsidRPr="0080089E" w:rsidRDefault="00644C7E" w:rsidP="00B06F86">
      <w:pPr>
        <w:pStyle w:val="52Aufzaehle1Ziffer"/>
        <w:rPr>
          <w:rFonts w:ascii="Arial" w:hAnsi="Arial" w:cs="Arial"/>
        </w:rPr>
      </w:pPr>
      <w:r w:rsidRPr="0080089E">
        <w:rPr>
          <w:rFonts w:ascii="Arial" w:hAnsi="Arial" w:cs="Arial"/>
        </w:rPr>
        <w:tab/>
        <w:t>5.</w:t>
      </w:r>
      <w:r w:rsidRPr="0080089E">
        <w:rPr>
          <w:rFonts w:ascii="Arial" w:hAnsi="Arial" w:cs="Arial"/>
        </w:rPr>
        <w:tab/>
        <w:t>keine Tatsachen vorliegen, die geeignet sind, das Ansehen, die Ordnungsmäßigkeit oder die Fairness des Handels auf inländischen Märkten zu beeinträchtigen.</w:t>
      </w:r>
    </w:p>
    <w:p w14:paraId="32FE8A0B" w14:textId="77777777" w:rsidR="00644C7E" w:rsidRPr="0080089E" w:rsidRDefault="00644C7E" w:rsidP="00B06F86">
      <w:pPr>
        <w:pStyle w:val="51Abs"/>
        <w:rPr>
          <w:rFonts w:ascii="Arial" w:hAnsi="Arial" w:cs="Arial"/>
        </w:rPr>
      </w:pPr>
      <w:r w:rsidRPr="0080089E">
        <w:rPr>
          <w:rFonts w:ascii="Arial" w:hAnsi="Arial" w:cs="Arial"/>
        </w:rPr>
        <w:t>(2) Die Börsemitgliedschaft wird durch Vereinbarung mit dem Börseunternehmen erworben. Bei Vorliegen der gesetzlichen Voraussetzungen besteht Kontrahierungszwang des Börseunternehmens außer für den Fall, dass sich der Mitgliedschaftswerber auf die Mitgliedschaftsvoraussetzungen gemäß § 29 Abs. 1 Z 3, 4 oder 6 beruft und seinen Sitz in einem Drittland hat.</w:t>
      </w:r>
    </w:p>
    <w:p w14:paraId="6A028AFB" w14:textId="77777777" w:rsidR="00644C7E" w:rsidRPr="0080089E" w:rsidRDefault="00644C7E" w:rsidP="00B06F86">
      <w:pPr>
        <w:pStyle w:val="51Abs"/>
        <w:rPr>
          <w:rFonts w:ascii="Arial" w:hAnsi="Arial" w:cs="Arial"/>
        </w:rPr>
      </w:pPr>
      <w:r w:rsidRPr="0080089E">
        <w:rPr>
          <w:rFonts w:ascii="Arial" w:hAnsi="Arial" w:cs="Arial"/>
        </w:rPr>
        <w:t>(3) Als Nachweis für das Vorliegen der in Abs. 1 genannten Voraussetzungen genügt bei Mitgliedschaftswerbern mit Sitz in einem EWR-Mitgliedstaat oder einem Drittland die Mitgliedschaft bei deren Heimatbörse, wenn dort die Erfüllung dieser oder vergleichbarer Voraussetzungen zwingende Voraussetzung für die Börsemitgliedschaft ist. Die Zulassung als Börsemitglied wird auch durch eine rechtskräftige Verurteilung des Antragstellers durch den Herkunftsstaat ausgeschlossen, sofern diese Verurteilung noch nicht getilgt ist und nicht der beschränkten Auskunft aus dem Strafregister unterliegt und die der Verurteilung zugrundeliegende Tat dem Tatbestand der in Abs. 1 Z 3 und 4 genannten Bestimmungen gleichzuhalten ist.</w:t>
      </w:r>
    </w:p>
    <w:p w14:paraId="7E9AA7DB" w14:textId="77777777" w:rsidR="00644C7E" w:rsidRPr="0080089E" w:rsidRDefault="00644C7E" w:rsidP="00B06F86">
      <w:pPr>
        <w:pStyle w:val="51Abs"/>
        <w:rPr>
          <w:rFonts w:ascii="Arial" w:hAnsi="Arial" w:cs="Arial"/>
        </w:rPr>
      </w:pPr>
      <w:r w:rsidRPr="0080089E">
        <w:rPr>
          <w:rFonts w:ascii="Arial" w:hAnsi="Arial" w:cs="Arial"/>
        </w:rPr>
        <w:t>(4) Das Börseunternehmen hat ein Verzeichnis der Handelsteilnehmer an den von ihm betriebenen geregelten Märkten der FMA regelmäßig zu übermitteln und in einem der Öffentlichkeit zugänglichen Medium zur Einsicht bereit zu halten; dieses Verzeichnis ist laufend zu aktualisieren.</w:t>
      </w:r>
    </w:p>
    <w:p w14:paraId="0E267340" w14:textId="77777777" w:rsidR="00644C7E" w:rsidRPr="0080089E" w:rsidRDefault="00644C7E" w:rsidP="00B06F86">
      <w:pPr>
        <w:pStyle w:val="51Abs"/>
        <w:rPr>
          <w:rFonts w:ascii="Arial" w:hAnsi="Arial" w:cs="Arial"/>
        </w:rPr>
      </w:pPr>
      <w:r w:rsidRPr="0080089E">
        <w:rPr>
          <w:rFonts w:ascii="Arial" w:hAnsi="Arial" w:cs="Arial"/>
        </w:rPr>
        <w:t>(5) Das Börseunternehmen ist zur Verarbeitung von personenbezogenen Daten im Sinne der Verordnung (EU) 2016/679 ermächtigt, soweit dies für die Wahrnehmung seiner Aufgaben nach diesem Bundesgesetz erforderlich ist.</w:t>
      </w:r>
    </w:p>
    <w:p w14:paraId="742006EF" w14:textId="77777777" w:rsidR="00644C7E" w:rsidRPr="0080089E" w:rsidRDefault="00644C7E" w:rsidP="00B06F86">
      <w:pPr>
        <w:pStyle w:val="51Abs"/>
        <w:rPr>
          <w:rFonts w:ascii="Arial" w:hAnsi="Arial" w:cs="Arial"/>
        </w:rPr>
      </w:pPr>
      <w:r w:rsidRPr="0080089E">
        <w:rPr>
          <w:rFonts w:ascii="Arial" w:hAnsi="Arial" w:cs="Arial"/>
        </w:rPr>
        <w:t>(6) Das Börseunternehmen hat ein Verzeichnis der Handels- und Abwicklungsteilnehmer an den von ihm betriebenen geregelten Märkten in einem der Öffentlichkeit zugänglichen Medium zur Einsicht bereit zu halten; dieses Verzeichnis ist laufend zu aktualisieren.</w:t>
      </w:r>
    </w:p>
    <w:p w14:paraId="0BB6F0DE" w14:textId="77777777" w:rsidR="00644C7E" w:rsidRPr="0080089E" w:rsidRDefault="00644C7E" w:rsidP="00B06F86">
      <w:pPr>
        <w:pStyle w:val="51Abs"/>
        <w:rPr>
          <w:rFonts w:ascii="Arial" w:hAnsi="Arial" w:cs="Arial"/>
        </w:rPr>
      </w:pPr>
      <w:r w:rsidRPr="0080089E">
        <w:rPr>
          <w:rStyle w:val="991GldSymbol"/>
          <w:rFonts w:ascii="Arial" w:hAnsi="Arial" w:cs="Arial"/>
        </w:rPr>
        <w:t>§ 29.</w:t>
      </w:r>
      <w:r w:rsidRPr="0080089E">
        <w:rPr>
          <w:rFonts w:ascii="Arial" w:hAnsi="Arial" w:cs="Arial"/>
        </w:rPr>
        <w:t xml:space="preserve"> (1) Die Mitgliedschaft an einer Wertpapierbörse berechtigt zur Teilnahme am Handel an einem oder mehreren vom Börseunternehmen betriebenen geregelten Märkten, MTF und OTF und zur Teilnahme am Handel mit ausländischen Zahlungsmitteln, Münzen und Edelmetallen sowie an der Abwicklung. Mitglieder einer Wertpapierbörse können werden:</w:t>
      </w:r>
    </w:p>
    <w:p w14:paraId="044339D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Kreditinstitute und CRR-Kreditinstitute gemäß § 1 und § 1a Z 1 BWG, die zur Ausübung eines der Geschäfte gemäß § 1 Abs. 1 Z 7 und Z 7a BWG berechtigt sind;</w:t>
      </w:r>
    </w:p>
    <w:p w14:paraId="220D86C7"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Kreditinstitute, Wertpapierfirmen aus Mitgliedstaaten und Lokale Firmen aus Mitgliedstaaten,</w:t>
      </w:r>
    </w:p>
    <w:p w14:paraId="7BF84C31"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die in ihrem Herkunftsmitgliedstaat zur Ausübung der Dienstleistungen gemäß Abschnitt A Nummern 1 bis 3 des Anhangs zur Richtlinie 2014/65/EU oder gemäß Art. 4 Abs. 1 Nummer 4 der Verordnung (EU) Nr. 575/2013 berechtigt sind,</w:t>
      </w:r>
    </w:p>
    <w:p w14:paraId="7F8FF413"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die die Eigenkapitalanforderungen gemäß der Verordnung (EU) Nr. 575/2013 einhalten und – sofern es sich nicht um eine Lokale Firma handelt – die hinsichtlich dieser Einhaltung der Kontrolle der zuständigen Behörden des Herkunftsmitgliedstaats unterliegen und</w:t>
      </w:r>
    </w:p>
    <w:p w14:paraId="50937BE8" w14:textId="77777777" w:rsidR="00644C7E" w:rsidRPr="0080089E" w:rsidRDefault="00644C7E" w:rsidP="00B06F86">
      <w:pPr>
        <w:pStyle w:val="53Literae2"/>
        <w:rPr>
          <w:rFonts w:ascii="Arial" w:hAnsi="Arial" w:cs="Arial"/>
        </w:rPr>
      </w:pPr>
      <w:r w:rsidRPr="0080089E">
        <w:rPr>
          <w:rFonts w:ascii="Arial" w:hAnsi="Arial" w:cs="Arial"/>
        </w:rPr>
        <w:tab/>
        <w:t>c)</w:t>
      </w:r>
      <w:r w:rsidRPr="0080089E">
        <w:rPr>
          <w:rFonts w:ascii="Arial" w:hAnsi="Arial" w:cs="Arial"/>
        </w:rPr>
        <w:tab/>
        <w:t>wenn die Mitteilung der zuständigen Behörde des Herkunftsmitgliedstaats des Kreditinstituts gemäß § 9 Abs. 2 oder 6 BWG oder der Wertpapierfirma gemäß § 17 WAG 2018 erfolgt ist; bei Lokalen Firmen genügt eine Bestätigung der zuständigen Behörde des Herkunftsmitgliedstaats oder ein sonstiger Nachweis über die Erfüllung der Anforderungen gemäß Art. 30 der Richtlinie 2013/36/EU;</w:t>
      </w:r>
    </w:p>
    <w:p w14:paraId="450548A0"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anerkannte Wertpapierfirmen mit Sitz in einem Drittland gemäß Art. 4 Abs. 1 Nummer 25 der Verordnung (EU) Nr. 575/2013;</w:t>
      </w:r>
    </w:p>
    <w:p w14:paraId="76BFF7B1"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Unternehmen mit Sitz in einem Drittland (§ 2 Z 8 BWG), die dort zur Ausübung mindestens eines der Geschäfte gemäß § 1 Abs. 1 Z 7 lit. b bis f und Z 7a BWG berechtigt sind;</w:t>
      </w:r>
    </w:p>
    <w:p w14:paraId="3D8E2BC6"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anerkannte Clearingstellen gemäß § 2 Z 33 BWG mit der Maßgabe, dass auch Einrichtungen erfasst sind, welche Geschäfte in einem oder mehreren Finanzinstrumenten im Sinne des § 1 Z 7 WAG 2018 abwickeln und in diese Geschäfte selbst als Vertragspartner eintreten, sofern sie jeweils einen Sitz oder eine Zulassung in einem EWR-Mitgliedstaat aufweisen und ausschließlich an der Abwicklung teilnehmen;</w:t>
      </w:r>
    </w:p>
    <w:p w14:paraId="1232291E"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Unternehmen, die zum Handel für eigene oder fremde Rechnung mit Derivatkontrakten gemäß § 1 Z 7 lit. e bis g und j WAG 2018 berechtigt sind, auch wenn ihre Berechtigung sich nicht auf das BWG gründet.</w:t>
      </w:r>
    </w:p>
    <w:p w14:paraId="296023BD" w14:textId="77777777" w:rsidR="00644C7E" w:rsidRPr="0080089E" w:rsidRDefault="00644C7E" w:rsidP="00B06F86">
      <w:pPr>
        <w:pStyle w:val="51Abs"/>
        <w:rPr>
          <w:rFonts w:ascii="Arial" w:hAnsi="Arial" w:cs="Arial"/>
        </w:rPr>
      </w:pPr>
      <w:r w:rsidRPr="0080089E">
        <w:rPr>
          <w:rFonts w:ascii="Arial" w:hAnsi="Arial" w:cs="Arial"/>
        </w:rPr>
        <w:t>(2) Die ausschließliche Berechtigung zum Devisen- und Valutengeschäft berechtigt nur zur Teilnahme am Handel mit ausländischen Zahlungsmitteln.</w:t>
      </w:r>
    </w:p>
    <w:p w14:paraId="6847DA35" w14:textId="77777777" w:rsidR="00644C7E" w:rsidRPr="0080089E" w:rsidRDefault="00644C7E" w:rsidP="00B06F86">
      <w:pPr>
        <w:pStyle w:val="51Abs"/>
        <w:rPr>
          <w:rFonts w:ascii="Arial" w:hAnsi="Arial" w:cs="Arial"/>
        </w:rPr>
      </w:pPr>
      <w:r w:rsidRPr="0080089E">
        <w:rPr>
          <w:rFonts w:ascii="Arial" w:hAnsi="Arial" w:cs="Arial"/>
        </w:rPr>
        <w:t>(3) Mitglieder einer Wertpapierbörse dürfen überdies nur zugelassen werden, wenn ihre für die Teilnahme am Handels- oder Abwicklungssystem erforderlichen technischen Einrichtungen geeignet sind, das störungsfreie Handels- oder Abwicklungssystem des betreffenden Marktes nicht zu behindern. Sie müssen bei ihrer Zulassung unverzüglich</w:t>
      </w:r>
    </w:p>
    <w:p w14:paraId="278B0736"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einem bestehenden Handelssystem und einem bestehenden oder einem gemäß § 30 geeigneten Abwicklungssystem beitreten und hierfür vorgesehene Sicherheiten und Kautionen erlegen;</w:t>
      </w:r>
    </w:p>
    <w:p w14:paraId="1BA061EF"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bei Teilnahme am Handel zumindest einen Börsebesucher nominieren, der am Handel teilnimmt.</w:t>
      </w:r>
    </w:p>
    <w:p w14:paraId="72D9D3F4" w14:textId="77777777" w:rsidR="00644C7E" w:rsidRPr="0080089E" w:rsidRDefault="00644C7E" w:rsidP="00B06F86">
      <w:pPr>
        <w:pStyle w:val="51Abs"/>
        <w:rPr>
          <w:rFonts w:ascii="Arial" w:hAnsi="Arial" w:cs="Arial"/>
        </w:rPr>
      </w:pPr>
      <w:r w:rsidRPr="0080089E">
        <w:rPr>
          <w:rFonts w:ascii="Arial" w:hAnsi="Arial" w:cs="Arial"/>
        </w:rPr>
        <w:t>(4) Anerkannte Wertpapierfirmen und sonstige Unternehmen mit Sitz in einem Drittland, welches nicht im Basler Ausschuss für Bankenaufsicht vertreten ist, dürfen nur solange Mitglieder einer Wertpapierbörse sein, als im Terminmarkt mindestens ein dazu berechtigter Clearing-Teilnehmer (Art. 300 Nr. 3 der Verordnung (EU) Nr. 575/2013) und im Kassamarkt mindestens ein dazu berechtigtes Kreditinstitut, der oder das seinen Sitz und seine Zulassung in einem Mitgliedstaat oder einem Drittland, welches im Basler Ausschuss für Bankenaufsicht vertreten ist, hat und Mitglied der inländischen Wertpapierbörse ist, in die von der anerkannten Wertpapierfirma oder vom Unternehmen an der inländischen Börse getätigten Geschäfte eintritt und für die Erfüllung garantiert.</w:t>
      </w:r>
    </w:p>
    <w:p w14:paraId="29A53872" w14:textId="77777777" w:rsidR="00644C7E" w:rsidRPr="0080089E" w:rsidRDefault="00644C7E" w:rsidP="00B06F86">
      <w:pPr>
        <w:pStyle w:val="51Abs"/>
        <w:rPr>
          <w:rFonts w:ascii="Arial" w:hAnsi="Arial" w:cs="Arial"/>
        </w:rPr>
      </w:pPr>
      <w:r w:rsidRPr="0080089E">
        <w:rPr>
          <w:rFonts w:ascii="Arial" w:hAnsi="Arial" w:cs="Arial"/>
        </w:rPr>
        <w:t>(5) Es können Kooperationsverträge zwischen dem Börseunternehmen und anderen Betreibern anerkannter Börsen gemäß Art. 4 Abs. 1 Nummer 72 der Verordnung (EU) Nr. 575/2013 sowie den Betreibern gleichwertiger Märkte mit Sitz in einem Drittland geschlossen werden. Betreiber gleichwertiger Märkte mit Sitz in Drittländern müssen diesfalls die für geregelte Märkte geltenden Anforderungen erfüllen. Die Kooperationsverträge können regeln, dass</w:t>
      </w:r>
    </w:p>
    <w:p w14:paraId="42732A2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Mitglieder einer Börse oder eines geregelten Marktes im Umfang ihrer Zulassung an der Herkunftsbörse oder dem Herkunftsmarkt Mitglieder der Aufnahmebörse oder des Aufnahmemarktes werden; dadurch wird die Mitgliedschaft an der inländischen Wertpapierbörse im vergleichbaren Umfang begründet; der Wirksamkeitszeitpunkt und die sonstigen Bedingungen der Mitgliedschaft sind im Kooperationsvertrag festzulegen;</w:t>
      </w:r>
    </w:p>
    <w:p w14:paraId="57260C76"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im Falle der Vereinbarung von Z 1 für den Kassamarkt ein dazu berechtigtes Kreditinstitut mit Sitz und Zulassung in einem Mitgliedstaat dem Börseunternehmen gegenüber für die Erfüllung der von allen oder einzelnen Börse- oder Marktmitgliedern an der inländischen Börse getätigten Geschäfte garantiert;</w:t>
      </w:r>
    </w:p>
    <w:p w14:paraId="69B8FE5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im Falle der Vereinbarung von Z 1 für den Terminmarkt ein dazu berechtigter Clearing-Teilnehmer mit Sitz und Zulassung in einem Mitgliedstaat in die Erfüllung der von allen oder einzelnen Börse- oder Marktmitgliedern an der inländischen Börse getätigten Geschäfte eintritt.</w:t>
      </w:r>
    </w:p>
    <w:p w14:paraId="7901D931" w14:textId="77777777" w:rsidR="00644C7E" w:rsidRPr="0080089E" w:rsidRDefault="00644C7E" w:rsidP="00B06F86">
      <w:pPr>
        <w:pStyle w:val="55SchlussteilAbs"/>
        <w:rPr>
          <w:rFonts w:ascii="Arial" w:hAnsi="Arial" w:cs="Arial"/>
        </w:rPr>
      </w:pPr>
      <w:r w:rsidRPr="0080089E">
        <w:rPr>
          <w:rFonts w:ascii="Arial" w:hAnsi="Arial" w:cs="Arial"/>
        </w:rPr>
        <w:t>Die Regelung der in Z 2 und 3 genannten Voraussetzungen kann unterbleiben oder eingeschränkt werden, wenn und insoweit die Abwicklung der Börsegeschäfte anders sichergestellt ist. Des Weiteren können vertragliche Regelungen zur Sicherung eines den technischen und rechtlichen Bedingungen des Börseunternehmens vergleichbaren Standards aufgenommen werden, die als ergänzende Mitgliedschaftsbedingungen an der inländischen Börse gelten und neben die entsprechenden Regelungen der Herkunftsbörse oder des Herkunftsmarktes treten.</w:t>
      </w:r>
    </w:p>
    <w:p w14:paraId="56F63698" w14:textId="77777777" w:rsidR="00644C7E" w:rsidRPr="0080089E" w:rsidRDefault="00644C7E" w:rsidP="00B06F86">
      <w:pPr>
        <w:pStyle w:val="51Abs"/>
        <w:rPr>
          <w:rFonts w:ascii="Arial" w:hAnsi="Arial" w:cs="Arial"/>
        </w:rPr>
      </w:pPr>
      <w:r w:rsidRPr="0080089E">
        <w:rPr>
          <w:rFonts w:ascii="Arial" w:hAnsi="Arial" w:cs="Arial"/>
        </w:rPr>
        <w:t>(6) Durch Kooperationsvertrag zwischen dem Börseunternehmen und einer anerkannten Clearingstelle kann vereinbart werden, dass die Clearingstelle an der Abwicklung von an der Wertpapierbörse abgeschlossenen Börsegeschäften durch Beitritt zum Abwicklungssystem teilnimmt. Die Clearingstelle ist dann berechtigt, als Teilnehmer am Abwicklungssystem in die von seinen Mitgliedern an der Wertpapierbörse abgeschlossenen Börsegeschäfte einzutreten und sie abzuwickeln.</w:t>
      </w:r>
    </w:p>
    <w:p w14:paraId="3E99408F" w14:textId="77777777" w:rsidR="00644C7E" w:rsidRPr="0080089E" w:rsidRDefault="00644C7E" w:rsidP="00B06F86">
      <w:pPr>
        <w:pStyle w:val="51Abs"/>
        <w:rPr>
          <w:rFonts w:ascii="Arial" w:hAnsi="Arial" w:cs="Arial"/>
        </w:rPr>
      </w:pPr>
      <w:r w:rsidRPr="0080089E">
        <w:rPr>
          <w:rFonts w:ascii="Arial" w:hAnsi="Arial" w:cs="Arial"/>
        </w:rPr>
        <w:t>(7) Das Börseunternehmen hat in seinen Allgemeinen Geschäftsbedingungen (§ 23) festzulegen, welche Pflichten den Mitgliedern der Wertpapierbörse aus den Regeln und Verfahren über das Clearing und die Abrechnung der an diesem Markt getätigten Geschäfte erwachsen. Das Börseunternehmen hat jedem Mitglied den Zugang zu Clearing- und Abrechnungssystemen unter gleichen Bedingungen zu bieten und darf insbesondere nicht nach dem Sitz des Mitglieds unterscheiden.</w:t>
      </w:r>
    </w:p>
    <w:p w14:paraId="184E718A" w14:textId="77777777" w:rsidR="00644C7E" w:rsidRPr="0080089E" w:rsidRDefault="00644C7E" w:rsidP="00B06F86">
      <w:pPr>
        <w:pStyle w:val="51Abs"/>
        <w:rPr>
          <w:rFonts w:ascii="Arial" w:hAnsi="Arial" w:cs="Arial"/>
        </w:rPr>
      </w:pPr>
      <w:r w:rsidRPr="0080089E">
        <w:rPr>
          <w:rFonts w:ascii="Arial" w:hAnsi="Arial" w:cs="Arial"/>
        </w:rPr>
        <w:t>(8) Beabsichtigt das Börseunternehmen, in einem anderen Mitgliedstaat ein System für den Fernzugang von Mitgliedern zu einem seiner geregelten Märkte bereitzustellen, so hat das Börseunternehmen dies der FMA anzuzeigen. Die FMA hat diese Angaben innerhalb eines Monats an die zuständige Behörde des Mitgliedstaates zu übermitteln, in dem das Börseunternehmen ein derartiges System bereitstellen möchte. Auf Ersuchen der zuständigen Behörde des Aufnahmemitgliedstaates hat die FMA dieser Behörde innerhalb einer angemessenen Frist die Namen der Mitglieder des betreffenden geregelten Marktes zu übermitteln. Das Börseunternehmen hat zu diesem Zweck der FMA auf deren Verlangen unverzüglich ein aktuelles Mitgliederverzeichnis zur Verfügung zu stellen.</w:t>
      </w:r>
    </w:p>
    <w:p w14:paraId="14666878" w14:textId="77777777" w:rsidR="00644C7E" w:rsidRPr="0080089E" w:rsidRDefault="00644C7E" w:rsidP="00B06F86">
      <w:pPr>
        <w:pStyle w:val="51Abs"/>
        <w:rPr>
          <w:rFonts w:ascii="Arial" w:hAnsi="Arial" w:cs="Arial"/>
        </w:rPr>
      </w:pPr>
      <w:r w:rsidRPr="0080089E">
        <w:rPr>
          <w:rFonts w:ascii="Arial" w:hAnsi="Arial" w:cs="Arial"/>
        </w:rPr>
        <w:t>(9) Beabsichtigt ein Betreiber eines geregelten Markts mit Sitz in einem anderen Mitgliedstaat die Bereitstellung eines Systems im Sinne von Abs. 8 im Inland, kann die FMA die zuständige Behörde des Herkunftsmitgliedstaats zur Übermittlung der Namen der Mitglieder des betreffenden geregelten Markts ersuchen.</w:t>
      </w:r>
    </w:p>
    <w:p w14:paraId="37C272F3" w14:textId="77777777" w:rsidR="00644C7E" w:rsidRPr="0080089E" w:rsidRDefault="00644C7E" w:rsidP="00B06F86">
      <w:pPr>
        <w:pStyle w:val="51Abs"/>
        <w:rPr>
          <w:rFonts w:ascii="Arial" w:hAnsi="Arial" w:cs="Arial"/>
        </w:rPr>
      </w:pPr>
      <w:r w:rsidRPr="0080089E">
        <w:rPr>
          <w:rFonts w:ascii="Arial" w:hAnsi="Arial" w:cs="Arial"/>
        </w:rPr>
        <w:t>(10) Bei Börsemitgliedern, die über keine inländische Abgabestelle verfügen und die keinen inländischen Zustellbevollmächtigten haben, kann die Zustellung ohne Zustellnachweis durch die Übersendung der Dokumente an eine der Behörde bekannte Zustelladresse erfolgen. Ein übersandtes Dokument gilt zwei Wochen nach Übergabe an den Zustelldienst als zugestellt.</w:t>
      </w:r>
    </w:p>
    <w:p w14:paraId="39C0A653" w14:textId="77777777" w:rsidR="00644C7E" w:rsidRPr="0080089E" w:rsidRDefault="00644C7E" w:rsidP="00B06F86">
      <w:pPr>
        <w:pStyle w:val="51Abs"/>
        <w:rPr>
          <w:rFonts w:ascii="Arial" w:hAnsi="Arial" w:cs="Arial"/>
        </w:rPr>
      </w:pPr>
      <w:r w:rsidRPr="0080089E">
        <w:rPr>
          <w:rStyle w:val="991GldSymbol"/>
          <w:rFonts w:ascii="Arial" w:hAnsi="Arial" w:cs="Arial"/>
        </w:rPr>
        <w:t>§ 30.</w:t>
      </w:r>
      <w:r w:rsidRPr="0080089E">
        <w:rPr>
          <w:rFonts w:ascii="Arial" w:hAnsi="Arial" w:cs="Arial"/>
        </w:rPr>
        <w:t xml:space="preserve"> (1) Das Börseunternehmen hat allen Mitgliedern das Recht auf Wahl des Abwicklungssystems einzuräumen, über das die an einem vom betreffenden Börseunternehmen betriebenen geregelten Markt getätigten Geschäfte mit Finanzinstrumenten abgerechnet werden, sofern</w:t>
      </w:r>
    </w:p>
    <w:p w14:paraId="2EB99406"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Verbindungen und Vereinbarungen zwischen dem gewählten Abwicklungssystem und jedem anderen System oder jeder anderen Einrichtung bestehen, die für eine effiziente und wirtschaftliche Abrechnung des betreffenden Geschäfts erforderlich sind, und</w:t>
      </w:r>
    </w:p>
    <w:p w14:paraId="207063CD"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technischen Voraussetzungen für die Abwicklung der auf dem geregelten Markt getätigten Geschäfte durch ein anderes Abwicklungssystem als das von dem geregelten Markt gewählte ein reibungsloses und ordnungsgemäßes Funktionieren der Finanzmärkte ermöglichen.</w:t>
      </w:r>
    </w:p>
    <w:p w14:paraId="12B17D1A" w14:textId="77777777" w:rsidR="00644C7E" w:rsidRPr="0080089E" w:rsidRDefault="00644C7E" w:rsidP="00B06F86">
      <w:pPr>
        <w:pStyle w:val="51Abs"/>
        <w:rPr>
          <w:rFonts w:ascii="Arial" w:hAnsi="Arial" w:cs="Arial"/>
        </w:rPr>
      </w:pPr>
      <w:r w:rsidRPr="0080089E">
        <w:rPr>
          <w:rFonts w:ascii="Arial" w:hAnsi="Arial" w:cs="Arial"/>
        </w:rPr>
        <w:t>(2) Abs. 1 lässt das Recht der Betreiber zentraler Gegenpartei-, Clearing- oder Wertpapierabwicklungssysteme, aus berechtigten gewerblichen Gründen die Bereitstellung der angeforderten Dienstleistungen zu verweigern, unberührt.</w:t>
      </w:r>
    </w:p>
    <w:p w14:paraId="3E1908D1" w14:textId="77777777" w:rsidR="00644C7E" w:rsidRPr="0080089E" w:rsidRDefault="00644C7E" w:rsidP="00B06F86">
      <w:pPr>
        <w:pStyle w:val="51Abs"/>
        <w:rPr>
          <w:rFonts w:ascii="Arial" w:hAnsi="Arial" w:cs="Arial"/>
        </w:rPr>
      </w:pPr>
      <w:r w:rsidRPr="0080089E">
        <w:rPr>
          <w:rFonts w:ascii="Arial" w:hAnsi="Arial" w:cs="Arial"/>
        </w:rPr>
        <w:t>(3) Abs. 1 und 2 gelten unbeschadet der Titel III, IV und V der Verordnung (EU) Nr. 648/2012.</w:t>
      </w:r>
    </w:p>
    <w:p w14:paraId="61740082" w14:textId="77777777" w:rsidR="00644C7E" w:rsidRPr="0080089E" w:rsidRDefault="00644C7E" w:rsidP="00B06F86">
      <w:pPr>
        <w:pStyle w:val="51Abs"/>
        <w:rPr>
          <w:rFonts w:ascii="Arial" w:hAnsi="Arial" w:cs="Arial"/>
        </w:rPr>
      </w:pPr>
      <w:r w:rsidRPr="0080089E">
        <w:rPr>
          <w:rStyle w:val="991GldSymbol"/>
          <w:rFonts w:ascii="Arial" w:hAnsi="Arial" w:cs="Arial"/>
        </w:rPr>
        <w:t>§ 31.</w:t>
      </w:r>
      <w:r w:rsidRPr="0080089E">
        <w:rPr>
          <w:rFonts w:ascii="Arial" w:hAnsi="Arial" w:cs="Arial"/>
        </w:rPr>
        <w:t xml:space="preserve"> Börsemitglieder, die Geschäfte an einem geregelten Markt schließen, sind nicht verpflichtet, die §§ 47 bis 65 WAG 2018 einzuhalten; dies gilt nicht, wenn die Börsemitglieder für Kunden Aufträge an einem geregelten Markt ausführen.</w:t>
      </w:r>
    </w:p>
    <w:p w14:paraId="3A44591D" w14:textId="77777777" w:rsidR="00644C7E" w:rsidRPr="0080089E" w:rsidRDefault="00644C7E" w:rsidP="00B06F86">
      <w:pPr>
        <w:pStyle w:val="51Abs"/>
        <w:rPr>
          <w:rFonts w:ascii="Arial" w:hAnsi="Arial" w:cs="Arial"/>
        </w:rPr>
      </w:pPr>
      <w:r w:rsidRPr="0080089E">
        <w:rPr>
          <w:rStyle w:val="991GldSymbol"/>
          <w:rFonts w:ascii="Arial" w:hAnsi="Arial" w:cs="Arial"/>
        </w:rPr>
        <w:t>§ 32.</w:t>
      </w:r>
      <w:r w:rsidRPr="0080089E">
        <w:rPr>
          <w:rFonts w:ascii="Arial" w:hAnsi="Arial" w:cs="Arial"/>
        </w:rPr>
        <w:t xml:space="preserve"> Mitglied einer Warenbörse kann nur werden, wer</w:t>
      </w:r>
    </w:p>
    <w:p w14:paraId="6B1B77DD"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sich gewerbsmäßig mit der Erzeugung, dem Umsatz oder der Verarbeitung von Waren, die zum börsemäßigen Handel zugelassen sind, befasst,</w:t>
      </w:r>
    </w:p>
    <w:p w14:paraId="17D23A5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zum börsemäßigen Handel zugelassenen Waren in seinem Unternehmen verwendet, oder</w:t>
      </w:r>
    </w:p>
    <w:p w14:paraId="771417F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mit dem Warenhandel in Verbindung stehende Hilfsgeschäfte mit zum börsemäßigen Handel zugelassenen Waren betreibt.</w:t>
      </w:r>
    </w:p>
    <w:p w14:paraId="58E7E65F" w14:textId="77777777" w:rsidR="00644C7E" w:rsidRPr="0080089E" w:rsidRDefault="00644C7E" w:rsidP="00B06F86">
      <w:pPr>
        <w:pStyle w:val="51Abs"/>
        <w:rPr>
          <w:rFonts w:ascii="Arial" w:hAnsi="Arial" w:cs="Arial"/>
        </w:rPr>
      </w:pPr>
      <w:r w:rsidRPr="0080089E">
        <w:rPr>
          <w:rFonts w:ascii="Arial" w:hAnsi="Arial" w:cs="Arial"/>
        </w:rPr>
        <w:t>(2) Mitglieder der Warenbörse müssen anläßlich der Zulassung entweder sich selbst, ein Mitglied der Geschäftsleitung oder einen Bediensteten ihres Unternehmens als Börsebesucher nominieren.</w:t>
      </w:r>
    </w:p>
    <w:p w14:paraId="537DB8BB" w14:textId="77777777" w:rsidR="00644C7E" w:rsidRPr="0080089E" w:rsidRDefault="00644C7E" w:rsidP="00B06F86">
      <w:pPr>
        <w:pStyle w:val="51Abs"/>
        <w:rPr>
          <w:rFonts w:ascii="Arial" w:hAnsi="Arial" w:cs="Arial"/>
        </w:rPr>
      </w:pPr>
      <w:r w:rsidRPr="0080089E">
        <w:rPr>
          <w:rStyle w:val="991GldSymbol"/>
          <w:rFonts w:ascii="Arial" w:hAnsi="Arial" w:cs="Arial"/>
        </w:rPr>
        <w:t>§ 33.</w:t>
      </w:r>
      <w:r w:rsidRPr="0080089E">
        <w:rPr>
          <w:rFonts w:ascii="Arial" w:hAnsi="Arial" w:cs="Arial"/>
        </w:rPr>
        <w:t xml:space="preserve"> Die Börsemitglieder sind verpflichtet</w:t>
      </w:r>
    </w:p>
    <w:p w14:paraId="1924BF31"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bei ihrer Geschäftstätigkeit die Allgemeinen Geschäftsbedingungen des Börseunternehmens einzuhalten, die Sorgfaltspflicht eines ordentlichen Unternehmers zu wahren und Schädigungen des Ansehens der Börse zu vermeiden;</w:t>
      </w:r>
    </w:p>
    <w:p w14:paraId="31C78BCD"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vorgeschriebenen Börsegebühren und sonstigen Beiträge fristgemäß zu leisten;</w:t>
      </w:r>
    </w:p>
    <w:p w14:paraId="4F4AF883"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bei Teilnahme am Handel mindestens einen Börsebesucher (§§ 35 und 36) zu nominieren;</w:t>
      </w:r>
    </w:p>
    <w:p w14:paraId="0A2C868B"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die im Rahmen der Handels- oder Abwicklungssysteme vorgesehenen Sicherheiten und Kautionen stets auf der vorgeschriebenen Mindesthöhe zu halten;</w:t>
      </w:r>
    </w:p>
    <w:p w14:paraId="69324AE0"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als Mitglieder einer Wertpapierbörse die im § 119 Abs. 4 Z 1 bis 3 genannten Maßnahmen zur Hintanhaltung von Insidergeschäften in ihrem Unternehmen zu treffen.</w:t>
      </w:r>
    </w:p>
    <w:p w14:paraId="496F5F0C" w14:textId="77777777" w:rsidR="00644C7E" w:rsidRPr="0080089E" w:rsidRDefault="00644C7E" w:rsidP="00B06F86">
      <w:pPr>
        <w:pStyle w:val="51Abs"/>
        <w:rPr>
          <w:rFonts w:ascii="Arial" w:hAnsi="Arial" w:cs="Arial"/>
        </w:rPr>
      </w:pPr>
      <w:r w:rsidRPr="0080089E">
        <w:rPr>
          <w:rStyle w:val="991GldSymbol"/>
          <w:rFonts w:ascii="Arial" w:hAnsi="Arial" w:cs="Arial"/>
        </w:rPr>
        <w:t>§ 34.</w:t>
      </w:r>
      <w:r w:rsidRPr="0080089E">
        <w:rPr>
          <w:rFonts w:ascii="Arial" w:hAnsi="Arial" w:cs="Arial"/>
        </w:rPr>
        <w:t xml:space="preserve"> (1) Börsemitglieder sind auszuschließen, wenn</w:t>
      </w:r>
    </w:p>
    <w:p w14:paraId="509E29DF"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bei ihnen die Zulassungsvoraussetzungen zum Zulassungszeitpunkt nicht vorgelegen haben oder nachträglich weggefallen sind,</w:t>
      </w:r>
    </w:p>
    <w:p w14:paraId="5EB93A09"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sie ihren Pflichten nicht nachkommen.</w:t>
      </w:r>
    </w:p>
    <w:p w14:paraId="02F445F0" w14:textId="77777777" w:rsidR="00644C7E" w:rsidRPr="0080089E" w:rsidRDefault="00644C7E" w:rsidP="00B06F86">
      <w:pPr>
        <w:pStyle w:val="51Abs"/>
        <w:rPr>
          <w:rFonts w:ascii="Arial" w:hAnsi="Arial" w:cs="Arial"/>
        </w:rPr>
      </w:pPr>
      <w:r w:rsidRPr="0080089E">
        <w:rPr>
          <w:rFonts w:ascii="Arial" w:hAnsi="Arial" w:cs="Arial"/>
        </w:rPr>
        <w:t>(2) Das Börseunternehmen hat das Recht, für die Dauer seiner Prüfung, ob die Voraussetzungen für die Ausschließung vorliegen, ein Ruhen der Mitgliedschaft des in Prüfung gezogenen Mitgliedes zu verfügen. Der Ausschluss eines Mitgliedes wird durch eine Ausschlusserklärung des Börseunternehmens bewirkt. Ein Besitzstörungsverfahren oder einstweilige Verfügungen nach der Exekutionsordnung – EO, RGBl. Nr. 79/1896, wegen Handlungen des Börseunternehmens im Zusammenhang mit dem Ausschluss von der Börsemitgliedschaft sind unzulässig. Gleiches gilt für die Verfügungen des Börseunternehmens nach Abs. 3 und 4.</w:t>
      </w:r>
    </w:p>
    <w:p w14:paraId="702BB36B" w14:textId="77777777" w:rsidR="00644C7E" w:rsidRPr="0080089E" w:rsidRDefault="00644C7E" w:rsidP="00B06F86">
      <w:pPr>
        <w:pStyle w:val="51Abs"/>
        <w:rPr>
          <w:rFonts w:ascii="Arial" w:hAnsi="Arial" w:cs="Arial"/>
        </w:rPr>
      </w:pPr>
      <w:r w:rsidRPr="0080089E">
        <w:rPr>
          <w:rFonts w:ascii="Arial" w:hAnsi="Arial" w:cs="Arial"/>
        </w:rPr>
        <w:t>(3) Sind die Ausschließungsgründe gemäß Abs. 1 Z 2 vorübergehender und behebbarer Natur und trifft das Mitglied kein grobes Verschulden, so kann anstelle des Ausschlusses das Ruhen der Mitgliedschaft für die Dauer des Vorliegens dieser Gründe verfügt werden.</w:t>
      </w:r>
    </w:p>
    <w:p w14:paraId="578F08A8" w14:textId="77777777" w:rsidR="00644C7E" w:rsidRPr="0080089E" w:rsidRDefault="00644C7E" w:rsidP="00B06F86">
      <w:pPr>
        <w:pStyle w:val="51Abs"/>
        <w:rPr>
          <w:rFonts w:ascii="Arial" w:hAnsi="Arial" w:cs="Arial"/>
        </w:rPr>
      </w:pPr>
      <w:r w:rsidRPr="0080089E">
        <w:rPr>
          <w:rFonts w:ascii="Arial" w:hAnsi="Arial" w:cs="Arial"/>
        </w:rPr>
        <w:t>(4) Werden bei einem Börsemitglied die im § 29 Abs. 3 genannten Anforderungen an die technischen Einrichtungen des Börsemitglieds nicht mehr erfüllt, so ist unter den Voraussetzungen des Abs. 3 der Ausschluss von der Teilnahme am Börsehandel im Handelssystem für die Dauer der Störung zu verfügen. Das Recht zum Handel im Börsesaal sowie die übrigen Mitgliedschaftsrechte werden durch diese Verfügung nicht berührt. Jedoch ist, wenn nicht innerhalb einer vom Börseunternehmen zu setzenden angemessenen Nachfrist den Erfordernissen des § 29 Abs. 3 wieder entsprochen wird, gemäß Abs. 1 vorzugehen.</w:t>
      </w:r>
    </w:p>
    <w:p w14:paraId="254BFE75" w14:textId="77777777" w:rsidR="00A82C2D" w:rsidRDefault="00A82C2D" w:rsidP="00B06F86">
      <w:pPr>
        <w:pStyle w:val="45UeberschrPara"/>
        <w:jc w:val="both"/>
        <w:rPr>
          <w:rFonts w:ascii="Arial" w:hAnsi="Arial" w:cs="Arial"/>
        </w:rPr>
      </w:pPr>
    </w:p>
    <w:p w14:paraId="6F6D97C8" w14:textId="77777777" w:rsidR="00644C7E" w:rsidRPr="0080089E" w:rsidRDefault="00644C7E" w:rsidP="00B06F86">
      <w:pPr>
        <w:pStyle w:val="45UeberschrPara"/>
        <w:jc w:val="both"/>
        <w:rPr>
          <w:rFonts w:ascii="Arial" w:hAnsi="Arial" w:cs="Arial"/>
        </w:rPr>
      </w:pPr>
      <w:r w:rsidRPr="0080089E">
        <w:rPr>
          <w:rFonts w:ascii="Arial" w:hAnsi="Arial" w:cs="Arial"/>
        </w:rPr>
        <w:t>Börsebesucher</w:t>
      </w:r>
    </w:p>
    <w:p w14:paraId="5A64C638" w14:textId="77777777" w:rsidR="00644C7E" w:rsidRPr="0080089E" w:rsidRDefault="00644C7E" w:rsidP="00B06F86">
      <w:pPr>
        <w:pStyle w:val="51Abs"/>
        <w:rPr>
          <w:rFonts w:ascii="Arial" w:hAnsi="Arial" w:cs="Arial"/>
        </w:rPr>
      </w:pPr>
      <w:r w:rsidRPr="0080089E">
        <w:rPr>
          <w:rStyle w:val="991GldSymbol"/>
          <w:rFonts w:ascii="Arial" w:hAnsi="Arial" w:cs="Arial"/>
        </w:rPr>
        <w:t>§ 35.</w:t>
      </w:r>
      <w:r w:rsidRPr="0080089E">
        <w:rPr>
          <w:rFonts w:ascii="Arial" w:hAnsi="Arial" w:cs="Arial"/>
        </w:rPr>
        <w:t xml:space="preserve"> (1) Das Börsebesuchsrecht wird durch Vereinbarung mit dem Börseunternehmen erworben. Bei Vorliegen der gesetzlichen Voraussetzungen besteht Kontrahierungszwang des Börseunternehmens.</w:t>
      </w:r>
    </w:p>
    <w:p w14:paraId="67154834" w14:textId="77777777" w:rsidR="00644C7E" w:rsidRPr="0080089E" w:rsidRDefault="00644C7E" w:rsidP="00B06F86">
      <w:pPr>
        <w:pStyle w:val="51Abs"/>
        <w:rPr>
          <w:rFonts w:ascii="Arial" w:hAnsi="Arial" w:cs="Arial"/>
        </w:rPr>
      </w:pPr>
      <w:r w:rsidRPr="0080089E">
        <w:rPr>
          <w:rFonts w:ascii="Arial" w:hAnsi="Arial" w:cs="Arial"/>
        </w:rPr>
        <w:t>(2) Als Börsebesucher gemäß § 1 Z 20 dürfen nur zugelassen werden:</w:t>
      </w:r>
    </w:p>
    <w:p w14:paraId="367FE861"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Börsemitglieder, die physische Personen sind,</w:t>
      </w:r>
    </w:p>
    <w:p w14:paraId="6402A3E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Mitglieder der Geschäftsleitung eines Börsemitglieds,</w:t>
      </w:r>
    </w:p>
    <w:p w14:paraId="5455FC5A"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Bedienstete eines Börsemitglieds und</w:t>
      </w:r>
    </w:p>
    <w:p w14:paraId="01BEEE14"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Personen, die auf Grund eines sonstigen Rechtsverhältnisses für das Börsemitglied in dessen Namen tätig werden, dessen Weisungen unterliegen und für die das Börsemitglied in gleicher Weise haftet wie für seine Bediensteten.</w:t>
      </w:r>
    </w:p>
    <w:p w14:paraId="14C01F87" w14:textId="77777777" w:rsidR="00644C7E" w:rsidRPr="0080089E" w:rsidRDefault="00644C7E" w:rsidP="00B06F86">
      <w:pPr>
        <w:pStyle w:val="51Abs"/>
        <w:rPr>
          <w:rFonts w:ascii="Arial" w:hAnsi="Arial" w:cs="Arial"/>
        </w:rPr>
      </w:pPr>
      <w:r w:rsidRPr="0080089E">
        <w:rPr>
          <w:rStyle w:val="991GldSymbol"/>
          <w:rFonts w:ascii="Arial" w:hAnsi="Arial" w:cs="Arial"/>
        </w:rPr>
        <w:t>§ 36.</w:t>
      </w:r>
      <w:r w:rsidRPr="0080089E">
        <w:rPr>
          <w:rFonts w:ascii="Arial" w:hAnsi="Arial" w:cs="Arial"/>
        </w:rPr>
        <w:t xml:space="preserve"> (1) An die im § 35 Abs. 2 genannten Personen darf die Besuchsberechtigung nur dann erteilt werden, wenn auf sie keiner der im § 28 genannten Ausschließungsgründe zutrifft. An die im § 35 Abs. 2 Z 1, 3 und 4 genannten Personen darf die Besuchsberechtigung nur dann erteilt werden, wenn sie bei der Teilnahme am Börsehandel auf Grund ihrer Fachkunde und Erfahrung geeignet sind, den störungsfreien Handelsablauf nicht zu beeinträchtigen.</w:t>
      </w:r>
    </w:p>
    <w:p w14:paraId="2986429B" w14:textId="77777777" w:rsidR="00644C7E" w:rsidRPr="0080089E" w:rsidRDefault="00644C7E" w:rsidP="00B06F86">
      <w:pPr>
        <w:pStyle w:val="51Abs"/>
        <w:rPr>
          <w:rFonts w:ascii="Arial" w:hAnsi="Arial" w:cs="Arial"/>
        </w:rPr>
      </w:pPr>
      <w:r w:rsidRPr="0080089E">
        <w:rPr>
          <w:rFonts w:ascii="Arial" w:hAnsi="Arial" w:cs="Arial"/>
        </w:rPr>
        <w:t>(2) Die Börsebesucher sind verpflichtet, bei ihrer Tätigkeit im Börsehandel die Bestimmungen des § 33 Z 1 einzuhalten.</w:t>
      </w:r>
    </w:p>
    <w:p w14:paraId="1EB60682" w14:textId="77777777" w:rsidR="00644C7E" w:rsidRPr="0080089E" w:rsidRDefault="00644C7E" w:rsidP="00B06F86">
      <w:pPr>
        <w:pStyle w:val="51Abs"/>
        <w:rPr>
          <w:rFonts w:ascii="Arial" w:hAnsi="Arial" w:cs="Arial"/>
        </w:rPr>
      </w:pPr>
      <w:r w:rsidRPr="0080089E">
        <w:rPr>
          <w:rFonts w:ascii="Arial" w:hAnsi="Arial" w:cs="Arial"/>
        </w:rPr>
        <w:t>(3) Die Bestimmungen des § 34 Abs. 1 bis 3 über Ausschließung und Ruhen gelten auch für Börsebesucher.</w:t>
      </w:r>
    </w:p>
    <w:p w14:paraId="482466AB" w14:textId="77777777" w:rsidR="00A82C2D" w:rsidRDefault="00A82C2D" w:rsidP="00B06F86">
      <w:pPr>
        <w:pStyle w:val="42UeberschrG1-"/>
        <w:jc w:val="both"/>
        <w:rPr>
          <w:rFonts w:ascii="Arial" w:hAnsi="Arial" w:cs="Arial"/>
        </w:rPr>
      </w:pPr>
    </w:p>
    <w:p w14:paraId="378385DD" w14:textId="77777777" w:rsidR="00644C7E" w:rsidRPr="0080089E" w:rsidRDefault="00644C7E" w:rsidP="00B06F86">
      <w:pPr>
        <w:pStyle w:val="42UeberschrG1-"/>
        <w:jc w:val="both"/>
        <w:rPr>
          <w:rFonts w:ascii="Arial" w:hAnsi="Arial" w:cs="Arial"/>
        </w:rPr>
      </w:pPr>
      <w:r w:rsidRPr="0080089E">
        <w:rPr>
          <w:rFonts w:ascii="Arial" w:hAnsi="Arial" w:cs="Arial"/>
        </w:rPr>
        <w:t>3. Unterabschnitt</w:t>
      </w:r>
    </w:p>
    <w:p w14:paraId="4BB33DA9" w14:textId="77777777" w:rsidR="00644C7E" w:rsidRPr="0080089E" w:rsidRDefault="00644C7E" w:rsidP="00B06F86">
      <w:pPr>
        <w:pStyle w:val="43UeberschrG2"/>
        <w:jc w:val="both"/>
        <w:rPr>
          <w:rFonts w:ascii="Arial" w:hAnsi="Arial" w:cs="Arial"/>
        </w:rPr>
      </w:pPr>
      <w:r w:rsidRPr="0080089E">
        <w:rPr>
          <w:rFonts w:ascii="Arial" w:hAnsi="Arial" w:cs="Arial"/>
        </w:rPr>
        <w:t>Zulassung und Handel an der Wertpapierbörse</w:t>
      </w:r>
    </w:p>
    <w:p w14:paraId="36515616" w14:textId="77777777" w:rsidR="00644C7E" w:rsidRPr="0080089E" w:rsidRDefault="00644C7E" w:rsidP="00B06F86">
      <w:pPr>
        <w:pStyle w:val="45UeberschrPara"/>
        <w:jc w:val="both"/>
        <w:rPr>
          <w:rFonts w:ascii="Arial" w:hAnsi="Arial" w:cs="Arial"/>
        </w:rPr>
      </w:pPr>
      <w:r w:rsidRPr="0080089E">
        <w:rPr>
          <w:rFonts w:ascii="Arial" w:hAnsi="Arial" w:cs="Arial"/>
        </w:rPr>
        <w:t>Sonderbestimmungen für die Wiener Börse</w:t>
      </w:r>
    </w:p>
    <w:p w14:paraId="69604DBA" w14:textId="77777777" w:rsidR="00644C7E" w:rsidRPr="0080089E" w:rsidRDefault="00644C7E" w:rsidP="00B06F86">
      <w:pPr>
        <w:pStyle w:val="51Abs"/>
        <w:rPr>
          <w:rFonts w:ascii="Arial" w:hAnsi="Arial" w:cs="Arial"/>
        </w:rPr>
      </w:pPr>
      <w:r w:rsidRPr="0080089E">
        <w:rPr>
          <w:rStyle w:val="991GldSymbol"/>
          <w:rFonts w:ascii="Arial" w:hAnsi="Arial" w:cs="Arial"/>
        </w:rPr>
        <w:t>§ 37.</w:t>
      </w:r>
      <w:r w:rsidRPr="0080089E">
        <w:rPr>
          <w:rFonts w:ascii="Arial" w:hAnsi="Arial" w:cs="Arial"/>
        </w:rPr>
        <w:t xml:space="preserve"> (1) Die Wiener Börse ist zugleich Wertpapierbörse und allgemeine Warenbörse.</w:t>
      </w:r>
    </w:p>
    <w:p w14:paraId="2E92BA34" w14:textId="77777777" w:rsidR="00644C7E" w:rsidRPr="0080089E" w:rsidRDefault="00644C7E" w:rsidP="00B06F86">
      <w:pPr>
        <w:pStyle w:val="51Abs"/>
        <w:rPr>
          <w:rFonts w:ascii="Arial" w:hAnsi="Arial" w:cs="Arial"/>
        </w:rPr>
      </w:pPr>
      <w:r w:rsidRPr="0080089E">
        <w:rPr>
          <w:rFonts w:ascii="Arial" w:hAnsi="Arial" w:cs="Arial"/>
        </w:rPr>
        <w:t>(2) Die Konzession gemäß § 3 für die Leitung und Verwaltung der Wiener Börse ist von der FMA im Einvernehmen mit dem Bundesminister für Wissenschaft, Forschung und Wirtschaft zu erteilen.</w:t>
      </w:r>
    </w:p>
    <w:p w14:paraId="4DFE2A5E" w14:textId="7F3A1A3A" w:rsidR="00644C7E" w:rsidRPr="0080089E" w:rsidRDefault="00644C7E" w:rsidP="00B06F86">
      <w:pPr>
        <w:pStyle w:val="51Abs"/>
        <w:rPr>
          <w:rFonts w:ascii="Arial" w:hAnsi="Arial" w:cs="Arial"/>
        </w:rPr>
      </w:pPr>
      <w:r w:rsidRPr="0080089E">
        <w:rPr>
          <w:rFonts w:ascii="Arial" w:hAnsi="Arial" w:cs="Arial"/>
        </w:rPr>
        <w:t xml:space="preserve">(3) Für Anzeigen, Maßnahmen und Bewilligungen nach den §§ 48 und 58 betreffend das die Wiener Börse leitende und verwaltende Börseunternehmen ist die FMA im Einvernehmen mit </w:t>
      </w:r>
      <w:r w:rsidR="00332975">
        <w:rPr>
          <w:rFonts w:ascii="Arial" w:hAnsi="Arial" w:cs="Arial"/>
        </w:rPr>
        <w:t>der Bundesministerin für Digitalisierung und Wirtschaftsstandort</w:t>
      </w:r>
      <w:r w:rsidR="00332975" w:rsidRPr="0080089E" w:rsidDel="00332975">
        <w:rPr>
          <w:rFonts w:ascii="Arial" w:hAnsi="Arial" w:cs="Arial"/>
        </w:rPr>
        <w:t xml:space="preserve"> </w:t>
      </w:r>
      <w:r w:rsidRPr="0080089E">
        <w:rPr>
          <w:rFonts w:ascii="Arial" w:hAnsi="Arial" w:cs="Arial"/>
        </w:rPr>
        <w:t>zuständig.</w:t>
      </w:r>
    </w:p>
    <w:p w14:paraId="2AAC2AF2" w14:textId="77777777" w:rsidR="00644C7E" w:rsidRPr="0080089E" w:rsidRDefault="00644C7E" w:rsidP="00B06F86">
      <w:pPr>
        <w:pStyle w:val="45UeberschrPara"/>
        <w:jc w:val="both"/>
        <w:rPr>
          <w:rFonts w:ascii="Arial" w:hAnsi="Arial" w:cs="Arial"/>
        </w:rPr>
      </w:pPr>
      <w:r w:rsidRPr="0080089E">
        <w:rPr>
          <w:rFonts w:ascii="Arial" w:hAnsi="Arial" w:cs="Arial"/>
        </w:rPr>
        <w:t>Zulassungsverfahren zum und Widerrufsverfahren vom Amtlichen Handel</w:t>
      </w:r>
    </w:p>
    <w:p w14:paraId="29F854BE" w14:textId="77777777" w:rsidR="00644C7E" w:rsidRPr="0080089E" w:rsidRDefault="00644C7E" w:rsidP="00B06F86">
      <w:pPr>
        <w:pStyle w:val="51Abs"/>
        <w:rPr>
          <w:rFonts w:ascii="Arial" w:hAnsi="Arial" w:cs="Arial"/>
        </w:rPr>
      </w:pPr>
      <w:r w:rsidRPr="0080089E">
        <w:rPr>
          <w:rStyle w:val="991GldSymbol"/>
          <w:rFonts w:ascii="Arial" w:hAnsi="Arial" w:cs="Arial"/>
        </w:rPr>
        <w:t>§ 38.</w:t>
      </w:r>
      <w:r w:rsidRPr="0080089E">
        <w:rPr>
          <w:rFonts w:ascii="Arial" w:hAnsi="Arial" w:cs="Arial"/>
        </w:rPr>
        <w:t xml:space="preserve"> (1) Das Börseunternehmen entscheidet über Anträge auf Zulassung von Finanzinstrumenten sowie von Emissionsprogrammen, in deren Rahmen Nichtdividendenwerte emittiert werden, und über Anträge auf Widerruf der Zulassung zum Amtlichen Handel.</w:t>
      </w:r>
    </w:p>
    <w:p w14:paraId="36D7B3CC" w14:textId="77777777" w:rsidR="00644C7E" w:rsidRPr="0080089E" w:rsidRDefault="00644C7E" w:rsidP="00B06F86">
      <w:pPr>
        <w:pStyle w:val="51Abs"/>
        <w:rPr>
          <w:rFonts w:ascii="Arial" w:hAnsi="Arial" w:cs="Arial"/>
        </w:rPr>
      </w:pPr>
      <w:r w:rsidRPr="0080089E">
        <w:rPr>
          <w:rFonts w:ascii="Arial" w:hAnsi="Arial" w:cs="Arial"/>
        </w:rPr>
        <w:t>(2) Die Beschwerde an das Bundesverwaltungsgericht ist zulässig</w:t>
      </w:r>
    </w:p>
    <w:p w14:paraId="0C196A7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gegen die Versagung der Zulassung,</w:t>
      </w:r>
    </w:p>
    <w:p w14:paraId="4616D490"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gegen den Widerruf der Zulassung (Abs. 4),</w:t>
      </w:r>
    </w:p>
    <w:p w14:paraId="74E57705"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gegen die Versagung des Widerrufs der Zulassung (Abs. 6).</w:t>
      </w:r>
    </w:p>
    <w:p w14:paraId="2213EB70" w14:textId="77777777" w:rsidR="00644C7E" w:rsidRPr="0080089E" w:rsidRDefault="00644C7E" w:rsidP="00B06F86">
      <w:pPr>
        <w:pStyle w:val="51Abs"/>
        <w:rPr>
          <w:rFonts w:ascii="Arial" w:hAnsi="Arial" w:cs="Arial"/>
        </w:rPr>
      </w:pPr>
      <w:r w:rsidRPr="0080089E">
        <w:rPr>
          <w:rFonts w:ascii="Arial" w:hAnsi="Arial" w:cs="Arial"/>
        </w:rPr>
        <w:t>(3) Die Zulassung darf nicht erfolgen, wenn die Erfordernisse gemäß Abs. 5, § 40 bis § 42, § 45, § 57 und § 119 Abs. 4 nicht vorliegen.</w:t>
      </w:r>
    </w:p>
    <w:p w14:paraId="713BDB76" w14:textId="77777777" w:rsidR="00644C7E" w:rsidRPr="0080089E" w:rsidRDefault="00644C7E" w:rsidP="00B06F86">
      <w:pPr>
        <w:pStyle w:val="51Abs"/>
        <w:rPr>
          <w:rFonts w:ascii="Arial" w:hAnsi="Arial" w:cs="Arial"/>
        </w:rPr>
      </w:pPr>
      <w:r w:rsidRPr="0080089E">
        <w:rPr>
          <w:rFonts w:ascii="Arial" w:hAnsi="Arial" w:cs="Arial"/>
        </w:rPr>
        <w:t>(4) Das Börseunternehmen hat die Zulassung zu widerrufen, wenn ein Zulassungserfordernis gemäß Abs. 3 nachträglich wegfällt, wenn sie durch unrichtige Angaben oder durch täuschende Handlungen herbeigeführt oder sonstwie erschlichen wurde, oder wenn der Emittent seine Pflichten gemäß den § 1, § 2 Abs. 2, § 24 Abs. 1 und 5 bis 7, §§ 119 bis 126, §§ 130 bis 135 und § 140 nicht erfüllt. Wenn dadurch der Anlegerschutz nicht verletzt wird, kann der Emittent bei nachträglichem Wegfall eines Zulassungserfordernisses oder bei Verletzung der gesetzlichen Pflichten des Emittenten unter Setzung einer angemessenen Nachfrist zur Herstellung des gesetzlichen Zustandes aufgefordert werden; in diesem Fall ist die Zulassung erst nach erfolglosem Fristablauf zu widerrufen.</w:t>
      </w:r>
    </w:p>
    <w:p w14:paraId="205F2B6A" w14:textId="77777777" w:rsidR="00644C7E" w:rsidRPr="0080089E" w:rsidRDefault="00644C7E" w:rsidP="00B06F86">
      <w:pPr>
        <w:pStyle w:val="51Abs"/>
        <w:rPr>
          <w:rFonts w:ascii="Arial" w:hAnsi="Arial" w:cs="Arial"/>
        </w:rPr>
      </w:pPr>
      <w:r w:rsidRPr="0080089E">
        <w:rPr>
          <w:rFonts w:ascii="Arial" w:hAnsi="Arial" w:cs="Arial"/>
        </w:rPr>
        <w:t>(5) Die Zulassung von Wertpapieren, die nicht entweder in Form einer bei einem Zentralverwahrer hinterlegten Sammelurkunde verbrieft oder die nicht bei einem Zentralverwahrer registriert sind, ist unzulässig.</w:t>
      </w:r>
    </w:p>
    <w:p w14:paraId="7E114A8F" w14:textId="77777777" w:rsidR="00644C7E" w:rsidRPr="0080089E" w:rsidRDefault="00644C7E" w:rsidP="00B06F86">
      <w:pPr>
        <w:pStyle w:val="51Abs"/>
        <w:rPr>
          <w:rFonts w:ascii="Arial" w:hAnsi="Arial" w:cs="Arial"/>
        </w:rPr>
      </w:pPr>
      <w:r w:rsidRPr="0080089E">
        <w:rPr>
          <w:rFonts w:ascii="Arial" w:hAnsi="Arial" w:cs="Arial"/>
        </w:rPr>
        <w:t>(6) Die Zulassung von Finanzinstrumenten zum Amtlichen Handel ist auf Antrag des Emittenten zu widerrufen, wenn der Anlegerschutz nicht gefährdet wird. Der Antrag ist nur zulässig, wenn zum Zeitpunkt des Antrages die amtliche Notierung der Finanzinstrumente zumindest drei Jahre gedauert hat. Im Fall des Abs. 8 Z 2 beträgt die Frist ein Jahr.</w:t>
      </w:r>
    </w:p>
    <w:p w14:paraId="786653F8" w14:textId="77777777" w:rsidR="00644C7E" w:rsidRPr="0080089E" w:rsidRDefault="00644C7E" w:rsidP="00B06F86">
      <w:pPr>
        <w:pStyle w:val="51Abs"/>
        <w:rPr>
          <w:rFonts w:ascii="Arial" w:hAnsi="Arial" w:cs="Arial"/>
        </w:rPr>
      </w:pPr>
      <w:r w:rsidRPr="0080089E">
        <w:rPr>
          <w:rFonts w:ascii="Arial" w:hAnsi="Arial" w:cs="Arial"/>
        </w:rPr>
        <w:t>(7) Der Emittent darf den Antrag gemäß Abs. 6 auf Widerruf der Zulassung von Beteiligungspapieren gemäß § 1 Z 4 des Übernahmegesetzes – ÜbG, BGBl. I Nr. 127/1998, nur stellen, wenn die Hauptversammlung mit einer Mehrheit, die mindestens drei Viertel der abgegebenen Stimmen umfasst, einen entsprechenden Beschluss gefasst hat oder, wenn dies Aktionäre verlangen, die gemeinsam über mindestens drei Viertel des stimmberechtigten Grundkapitals verfügen; die Erfüllung dieser Voraussetzung ist notariell zu bestätigen (§ 89c Notariatsordnung – NO, RGBl. Nr. 75/1871).</w:t>
      </w:r>
    </w:p>
    <w:p w14:paraId="08B05366" w14:textId="77777777" w:rsidR="00644C7E" w:rsidRPr="0080089E" w:rsidRDefault="00644C7E" w:rsidP="00B06F86">
      <w:pPr>
        <w:pStyle w:val="51Abs"/>
        <w:rPr>
          <w:rFonts w:ascii="Arial" w:hAnsi="Arial" w:cs="Arial"/>
        </w:rPr>
      </w:pPr>
      <w:r w:rsidRPr="0080089E">
        <w:rPr>
          <w:rFonts w:ascii="Arial" w:hAnsi="Arial" w:cs="Arial"/>
        </w:rPr>
        <w:t>(8) In den Fällen des Abs. 7 gilt der Anlegerschutz als nicht gefährdet, wenn bei Antragstellung nachgewiesen wird, dass entweder</w:t>
      </w:r>
    </w:p>
    <w:p w14:paraId="6F7C1EB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innerhalb der letzten sechs Monate eine Angebotsunterlage nach dem 5. Teil des ÜbG veröffentlicht wurde oder</w:t>
      </w:r>
    </w:p>
    <w:p w14:paraId="07B3F25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auch nach dem Wirksamwerden des Widerrufs die Zulassung und der Handel der Beteiligungspapiere an mindestens einem geregelten Markt in einem EWR-Mitgliedstaat gewährleistet sind, an dem für einen Widerruf der Zulassung zum Handel an diesem Markt gleichwertige Voraussetzungen gelten.</w:t>
      </w:r>
    </w:p>
    <w:p w14:paraId="1D6561CE" w14:textId="77777777" w:rsidR="00644C7E" w:rsidRPr="0080089E" w:rsidRDefault="00644C7E" w:rsidP="00B06F86">
      <w:pPr>
        <w:pStyle w:val="51Abs"/>
        <w:rPr>
          <w:rFonts w:ascii="Arial" w:hAnsi="Arial" w:cs="Arial"/>
        </w:rPr>
      </w:pPr>
      <w:r w:rsidRPr="0080089E">
        <w:rPr>
          <w:rFonts w:ascii="Arial" w:hAnsi="Arial" w:cs="Arial"/>
        </w:rPr>
        <w:t>(9) Das Vorliegen der gesetzlichen Voraussetzungen nach Abs. 5 bis 8 ist dem Börseunternehmen gegenüber nachzuweisen.</w:t>
      </w:r>
    </w:p>
    <w:p w14:paraId="5565E005" w14:textId="77777777" w:rsidR="00644C7E" w:rsidRPr="0080089E" w:rsidRDefault="00644C7E" w:rsidP="00B06F86">
      <w:pPr>
        <w:pStyle w:val="51Abs"/>
        <w:rPr>
          <w:rFonts w:ascii="Arial" w:hAnsi="Arial" w:cs="Arial"/>
        </w:rPr>
      </w:pPr>
      <w:r w:rsidRPr="0080089E">
        <w:rPr>
          <w:rFonts w:ascii="Arial" w:hAnsi="Arial" w:cs="Arial"/>
        </w:rPr>
        <w:t>(10) Das Börseunternehmen hat einen Widerruf der Zulassung unverzüglich auf seiner Internetseite zu veröffentlichen und dabei unter Berücksichtigung der Interessen des Emittenten und der Anleger den Zeitpunkt festzulegen, zu dem der Widerruf wirksam wird. Der Zeitraum zwischen der Veröffentlichung und dem Wirksamwerden des Widerrufs darf nicht weniger als drei und nicht mehr als zwölf Monate betragen. Die Veröffentlichung des Widerrufs der Zulassung ist unverzüglich auch vom Emittenten auf seiner Internetseite vorzunehmen.</w:t>
      </w:r>
    </w:p>
    <w:p w14:paraId="405004E5" w14:textId="77777777" w:rsidR="00A82C2D" w:rsidRDefault="00A82C2D" w:rsidP="00B06F86">
      <w:pPr>
        <w:pStyle w:val="45UeberschrPara"/>
        <w:jc w:val="both"/>
        <w:rPr>
          <w:rFonts w:ascii="Arial" w:hAnsi="Arial" w:cs="Arial"/>
        </w:rPr>
      </w:pPr>
    </w:p>
    <w:p w14:paraId="58D8A04E" w14:textId="77777777" w:rsidR="00644C7E" w:rsidRPr="0080089E" w:rsidRDefault="00644C7E" w:rsidP="00B06F86">
      <w:pPr>
        <w:pStyle w:val="45UeberschrPara"/>
        <w:jc w:val="both"/>
        <w:rPr>
          <w:rFonts w:ascii="Arial" w:hAnsi="Arial" w:cs="Arial"/>
        </w:rPr>
      </w:pPr>
      <w:r w:rsidRPr="0080089E">
        <w:rPr>
          <w:rFonts w:ascii="Arial" w:hAnsi="Arial" w:cs="Arial"/>
        </w:rPr>
        <w:t>Allgemeine Zulassungsvoraussetzungen zum geregelten Markt</w:t>
      </w:r>
    </w:p>
    <w:p w14:paraId="098AA562" w14:textId="77777777" w:rsidR="00644C7E" w:rsidRPr="0080089E" w:rsidRDefault="00644C7E" w:rsidP="00B06F86">
      <w:pPr>
        <w:pStyle w:val="51Abs"/>
        <w:rPr>
          <w:rFonts w:ascii="Arial" w:hAnsi="Arial" w:cs="Arial"/>
        </w:rPr>
      </w:pPr>
      <w:r w:rsidRPr="0080089E">
        <w:rPr>
          <w:rStyle w:val="991GldSymbol"/>
          <w:rFonts w:ascii="Arial" w:hAnsi="Arial" w:cs="Arial"/>
        </w:rPr>
        <w:t>§ 39.</w:t>
      </w:r>
      <w:r w:rsidRPr="0080089E">
        <w:rPr>
          <w:rFonts w:ascii="Arial" w:hAnsi="Arial" w:cs="Arial"/>
        </w:rPr>
        <w:t xml:space="preserve"> (1) Der Handel mit Finanzinstrumenten an einem geregelten Markt bedarf der Zulassung durch das Börseunternehmen. Die Zulassung ist zu erteilen, wenn die Finanzinstrumente fair, ordnungsgemäß und effizient gehandelt werden können und – im Falle übertragbarer Wertpapiere – frei handelbar sind. Wird die Zulassung zum Amtlichen Handel beantragt, sind auch die Voraussetzungen gemäß §§ 40 und 41 zu erfüllen.</w:t>
      </w:r>
    </w:p>
    <w:p w14:paraId="26F75A4C" w14:textId="77777777" w:rsidR="00644C7E" w:rsidRPr="0080089E" w:rsidRDefault="00644C7E" w:rsidP="00B06F86">
      <w:pPr>
        <w:pStyle w:val="51Abs"/>
        <w:rPr>
          <w:rFonts w:ascii="Arial" w:hAnsi="Arial" w:cs="Arial"/>
        </w:rPr>
      </w:pPr>
      <w:r w:rsidRPr="0080089E">
        <w:rPr>
          <w:rFonts w:ascii="Arial" w:hAnsi="Arial" w:cs="Arial"/>
        </w:rPr>
        <w:t>(2) Bei der Beurteilung, ob übertragbare Wertpapiere gemäß § 1 Z 5 WAG 2018 oder Investmentfondsanteile gemäß § 3 Abs. 2 Z 30 des Investmentfondsgesetzes 2011 – InvFG 2011, BGBl. I Nr. 77/2011 fair, ordnungsgemäß und effizient handelbar sind, hat das Börseunternehmen die Art. 35 Abs. 4 und 6 oder Art. 36 Abs. 1, 3 und 4 der Verordnung (EG) Nr. 1287/2006 zu berücksichtigen.</w:t>
      </w:r>
    </w:p>
    <w:p w14:paraId="7A4FEA33" w14:textId="77777777" w:rsidR="00644C7E" w:rsidRPr="0080089E" w:rsidRDefault="00644C7E" w:rsidP="00B06F86">
      <w:pPr>
        <w:pStyle w:val="51Abs"/>
        <w:rPr>
          <w:rFonts w:ascii="Arial" w:hAnsi="Arial" w:cs="Arial"/>
        </w:rPr>
      </w:pPr>
      <w:r w:rsidRPr="0080089E">
        <w:rPr>
          <w:rFonts w:ascii="Arial" w:hAnsi="Arial" w:cs="Arial"/>
        </w:rPr>
        <w:t>(3) Ein übertragbares Wertpapier gilt dann als frei handelbar, wenn die Anforderungen gemäß Art. 35 Abs. 1 bis 3 oder Abs. 5 der Verordnung (EG) Nr. 1287/2006 erfüllt sind.</w:t>
      </w:r>
    </w:p>
    <w:p w14:paraId="66D8A980" w14:textId="77777777" w:rsidR="00644C7E" w:rsidRPr="0080089E" w:rsidRDefault="00644C7E" w:rsidP="00B06F86">
      <w:pPr>
        <w:pStyle w:val="51Abs"/>
        <w:rPr>
          <w:rFonts w:ascii="Arial" w:hAnsi="Arial" w:cs="Arial"/>
        </w:rPr>
      </w:pPr>
      <w:r w:rsidRPr="0080089E">
        <w:rPr>
          <w:rFonts w:ascii="Arial" w:hAnsi="Arial" w:cs="Arial"/>
        </w:rPr>
        <w:t>(4) Bei der Zulassung von Derivaten gemäß § 1 Z 7 lit. d bis j WAG 2018 zum Handel ist Art. 37 der Verordnung (EG) Nr. 1287/2006 anzuwenden.</w:t>
      </w:r>
    </w:p>
    <w:p w14:paraId="20EB80D3" w14:textId="77777777" w:rsidR="00644C7E" w:rsidRPr="0080089E" w:rsidRDefault="00644C7E" w:rsidP="00B06F86">
      <w:pPr>
        <w:pStyle w:val="51Abs"/>
        <w:rPr>
          <w:rFonts w:ascii="Arial" w:hAnsi="Arial" w:cs="Arial"/>
        </w:rPr>
      </w:pPr>
      <w:r w:rsidRPr="0080089E">
        <w:rPr>
          <w:rFonts w:ascii="Arial" w:hAnsi="Arial" w:cs="Arial"/>
        </w:rPr>
        <w:t>(5) Übertragbare Wertpapiere können auch ohne Zustimmung des Emittenten vom Börseunternehmen zum Handel an einem geregelten Markt zugelassen werden, wenn diese Wertpapiere bereits an einem der folgenden geregelten Märkte zum Handel zugelassen sind:</w:t>
      </w:r>
    </w:p>
    <w:p w14:paraId="05B9D2A8"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an einer Wertpapierbörse;</w:t>
      </w:r>
    </w:p>
    <w:p w14:paraId="44D32CC1"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an einem geregelten Markt in einem anderen Mitgliedstaat oder</w:t>
      </w:r>
    </w:p>
    <w:p w14:paraId="7468CB04" w14:textId="4A8AE84E"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 xml:space="preserve">an einem gleichwertigen Markt in einem Drittstaat, sofern in diesem Markt die Anforderungen für die Zulassung von Wertpapieren mit den jeweiligen Anforderungen der Richtlinie 2014/65/EU und die in dem Drittstaat vorhandenen Rechtsvorschriften über die Erstellung eines Prospekts für ein öffentliches Angebot von Wertpapieren oder die Zulassung zum Handel mit denen der </w:t>
      </w:r>
      <w:r w:rsidR="007273C4">
        <w:rPr>
          <w:rFonts w:ascii="Arial" w:hAnsi="Arial" w:cs="Arial"/>
        </w:rPr>
        <w:t xml:space="preserve">Verordnung (EU) 2017/1129 </w:t>
      </w:r>
      <w:r w:rsidRPr="0080089E">
        <w:rPr>
          <w:rFonts w:ascii="Arial" w:hAnsi="Arial" w:cs="Arial"/>
        </w:rPr>
        <w:t>vergleichbar sind.</w:t>
      </w:r>
    </w:p>
    <w:p w14:paraId="73414FA9" w14:textId="77777777" w:rsidR="00644C7E" w:rsidRPr="0080089E" w:rsidRDefault="00644C7E" w:rsidP="00B06F86">
      <w:pPr>
        <w:pStyle w:val="55SchlussteilAbs"/>
        <w:rPr>
          <w:rFonts w:ascii="Arial" w:hAnsi="Arial" w:cs="Arial"/>
        </w:rPr>
      </w:pPr>
      <w:r w:rsidRPr="0080089E">
        <w:rPr>
          <w:rFonts w:ascii="Arial" w:hAnsi="Arial" w:cs="Arial"/>
        </w:rPr>
        <w:t>Das Börseunternehmen hat dabei den jeweiligen Emittenten und die FMA von der Zulassung der übertragbaren Wertpapiere zum Handel zu verständigen und die Zulassung auf der Internetseite bekannt zu machen.</w:t>
      </w:r>
    </w:p>
    <w:p w14:paraId="2B9A064C" w14:textId="77777777" w:rsidR="00644C7E" w:rsidRPr="0080089E" w:rsidRDefault="00644C7E" w:rsidP="00B06F86">
      <w:pPr>
        <w:pStyle w:val="51Abs"/>
        <w:rPr>
          <w:rFonts w:ascii="Arial" w:hAnsi="Arial" w:cs="Arial"/>
        </w:rPr>
      </w:pPr>
      <w:r w:rsidRPr="0080089E">
        <w:rPr>
          <w:rFonts w:ascii="Arial" w:hAnsi="Arial" w:cs="Arial"/>
        </w:rPr>
        <w:t>(6) Im Falle des Abs. 5 ist der Emittent nicht verpflichtet, die auf Grund dieses Bundesgesetzes zu veröffentlichenden Angaben an das Börseunternehmen, das die übertragbaren Wertpapiere ohne seine Zustimmung zum Handel zugelassen hat, zu übermitteln.</w:t>
      </w:r>
    </w:p>
    <w:p w14:paraId="4EF06DD8" w14:textId="77777777" w:rsidR="00644C7E" w:rsidRPr="0080089E" w:rsidRDefault="00644C7E" w:rsidP="00B06F86">
      <w:pPr>
        <w:pStyle w:val="51Abs"/>
        <w:rPr>
          <w:rFonts w:ascii="Arial" w:hAnsi="Arial" w:cs="Arial"/>
        </w:rPr>
      </w:pPr>
      <w:r w:rsidRPr="0080089E">
        <w:rPr>
          <w:rFonts w:ascii="Arial" w:hAnsi="Arial" w:cs="Arial"/>
        </w:rPr>
        <w:t>(7) Das Börseunternehmen hat unbeschadet § 45 auf Dauer wirksame organisatorische Vorkehrungen zur Prüfung zu treffen, ob die Emittenten von übertragbaren Wertpapieren, die zum Handel an einem vom ihm betriebenen geregelten Markt zugelassen sind, den in diesem Bundesgesetz vorgesehenen Veröffentlichungspflichten nachkommen. Das Börseunternehmen hat Vorkehrungen zu treffen, die seinen Mitgliedern den Zugang zu diesen veröffentlichten Informationen erleichtern.</w:t>
      </w:r>
    </w:p>
    <w:p w14:paraId="78B2E84F" w14:textId="77777777" w:rsidR="00644C7E" w:rsidRPr="0080089E" w:rsidRDefault="00644C7E" w:rsidP="00B06F86">
      <w:pPr>
        <w:pStyle w:val="51Abs"/>
        <w:rPr>
          <w:rFonts w:ascii="Arial" w:hAnsi="Arial" w:cs="Arial"/>
        </w:rPr>
      </w:pPr>
      <w:r w:rsidRPr="0080089E">
        <w:rPr>
          <w:rFonts w:ascii="Arial" w:hAnsi="Arial" w:cs="Arial"/>
        </w:rPr>
        <w:t>(8) Das Börseunternehmen hat unbeschadet § 93 Abs. 2 Z 12 die Zulassung eines Finanzinstruments zum Handel zu widerrufen, wenn die Voraussetzungen gemäß Abs. 1 bis 4 nicht mehr erfüllt sind. Für den Widerruf der Zulassung ist § 38 Abs. 4 anzuwenden. Wird die Zulassung zum Handel widerrufen, hat das Börseunternehmen seine Entscheidung in einem der Öffentlichkeit zugänglichen Medium zu veröffentlichen und die FMA vom Widerruf der Zulassung zu verständigen; dabei hat das Börseunternehmen alle einschlägigen Informationen an die FMA zu übermitteln. Die FMA hat die zuständigen Behörden der anderen Mitgliedstaaten über den Widerruf der Zulassung zu informieren. Zusätzlich kann das Börseunternehmen die Betreiber anderer geregelter Märkte direkt vom Widerruf der Zulassung des betreffenden Finanzinstruments vom Handel unterrichten.</w:t>
      </w:r>
    </w:p>
    <w:p w14:paraId="02870DAC" w14:textId="77777777" w:rsidR="00644C7E" w:rsidRPr="0080089E" w:rsidRDefault="00644C7E" w:rsidP="00B06F86">
      <w:pPr>
        <w:pStyle w:val="51Abs"/>
        <w:rPr>
          <w:rFonts w:ascii="Arial" w:hAnsi="Arial" w:cs="Arial"/>
        </w:rPr>
      </w:pPr>
      <w:r w:rsidRPr="0080089E">
        <w:rPr>
          <w:rFonts w:ascii="Arial" w:hAnsi="Arial" w:cs="Arial"/>
        </w:rPr>
        <w:t>(9) Erlangt die FMA Kenntnis von Gründen, die den Widerruf der Zulassung eines Finanzinstruments zum Amtlichen Handel oder zu einem sonstigen inländischen geregelten Markt rechtfertigen, so hat sie das Börseunternehmen darüber zu informieren und mit der Überprüfung der vorliegenden Gründe für den Widerruf zu beauftragen und diese Entscheidung unverzüglich auf der Internetseite zu veröffentlichen. Kommt das Börseunternehmen im Zuge dieser Überprüfung zum Ergebnis, dass ein Grund für einen Widerruf vorliegt, so ist Abs. 8 anzuwenden.</w:t>
      </w:r>
    </w:p>
    <w:p w14:paraId="1224336A" w14:textId="77777777" w:rsidR="00644C7E" w:rsidRPr="0080089E" w:rsidRDefault="00644C7E" w:rsidP="00B06F86">
      <w:pPr>
        <w:pStyle w:val="51Abs"/>
        <w:rPr>
          <w:rFonts w:ascii="Arial" w:hAnsi="Arial" w:cs="Arial"/>
        </w:rPr>
      </w:pPr>
      <w:r w:rsidRPr="0080089E">
        <w:rPr>
          <w:rFonts w:ascii="Arial" w:hAnsi="Arial" w:cs="Arial"/>
        </w:rPr>
        <w:t>(10) Erhält die FMA von einer zuständigen Behörde eines anderen Mitgliedstaates Informationen, die zum Widerruf der Zulassung eines Finanzinstruments vom Handel an einem inländischen geregelten Markt führen können, so hat die FMA das Börseunternehmen darüber unverzüglich zu informieren. Das Börseunternehmen hat die FMA im Hinblick auf die Einleitung des Verfahrens gemäß § 38 Abs. 4 zu verständigen.</w:t>
      </w:r>
    </w:p>
    <w:p w14:paraId="11D51845" w14:textId="77777777" w:rsidR="00A82C2D" w:rsidRDefault="00A82C2D" w:rsidP="00B06F86">
      <w:pPr>
        <w:pStyle w:val="45UeberschrPara"/>
        <w:jc w:val="both"/>
        <w:rPr>
          <w:rFonts w:ascii="Arial" w:hAnsi="Arial" w:cs="Arial"/>
        </w:rPr>
      </w:pPr>
    </w:p>
    <w:p w14:paraId="3710C05F" w14:textId="77777777" w:rsidR="00644C7E" w:rsidRPr="0080089E" w:rsidRDefault="00644C7E" w:rsidP="00B06F86">
      <w:pPr>
        <w:pStyle w:val="45UeberschrPara"/>
        <w:jc w:val="both"/>
        <w:rPr>
          <w:rFonts w:ascii="Arial" w:hAnsi="Arial" w:cs="Arial"/>
        </w:rPr>
      </w:pPr>
      <w:r w:rsidRPr="0080089E">
        <w:rPr>
          <w:rFonts w:ascii="Arial" w:hAnsi="Arial" w:cs="Arial"/>
        </w:rPr>
        <w:t>Zulassungsvoraussetzungen zum Amtlichen Handel</w:t>
      </w:r>
    </w:p>
    <w:p w14:paraId="18B0C3EC" w14:textId="77777777" w:rsidR="00644C7E" w:rsidRPr="0080089E" w:rsidRDefault="00644C7E" w:rsidP="00B06F86">
      <w:pPr>
        <w:pStyle w:val="51Abs"/>
        <w:rPr>
          <w:rFonts w:ascii="Arial" w:hAnsi="Arial" w:cs="Arial"/>
        </w:rPr>
      </w:pPr>
      <w:r w:rsidRPr="0080089E">
        <w:rPr>
          <w:rStyle w:val="991GldSymbol"/>
          <w:rFonts w:ascii="Arial" w:hAnsi="Arial" w:cs="Arial"/>
        </w:rPr>
        <w:t>§ 40.</w:t>
      </w:r>
      <w:r w:rsidRPr="0080089E">
        <w:rPr>
          <w:rFonts w:ascii="Arial" w:hAnsi="Arial" w:cs="Arial"/>
        </w:rPr>
        <w:t xml:space="preserve"> (1) Die Voraussetzungen für die Zulassung von Wertpapieren und Emissionsprogrammen zum Amtlichen Handel sind:</w:t>
      </w:r>
    </w:p>
    <w:p w14:paraId="5058EC2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Gründung sowie die Satzung oder der Gesellschaftsvertrag des Emittenten müssen dem Recht des Staates entsprechen, in dem der Emittent seinen Sitz hat.</w:t>
      </w:r>
    </w:p>
    <w:p w14:paraId="7E698A6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Das Gesamtnominale der zur Zulassung beantragten Wertpapiere oder das Grundkapital muss bei Aktien mindestens eine Million Euro, bei anderen Wertpapieren mindestens 250 000 Euro betragen. Bei der Zulassung von Wertpapieren, die nicht auf einen Geldbetrag lauten, ist vom Emittenten zu bescheinigen, dass der voraussichtliche Kurswert mindestens 250 000 Euro beträgt; die Gesamtstückzahl solcher Wertpapiere muss mindestens 10 000 betragen. Bei bedingten Pflichtwandelschuldverschreibungen gemäß § 26 BWG, Instrumenten ohne Stimmrecht gemäß § 26a BWG und stimmrechtslosen Vorzugsaktien österreichischer Aktiengesellschaften, deren Stammaktien nicht zum Amtlichen Handel zugelassen sind, muss das Nominale solcher Wertpapiere eine Million Euro betragen.</w:t>
      </w:r>
    </w:p>
    <w:p w14:paraId="31F0A97B"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Bei der erstmaligen Zulassung von Aktien muss die Aktiengesellschaft mindestens drei Jahre bestanden haben und ihre Jahresabschlüsse für die drei dem Antrag vorangegangenen vollen Geschäftsjahre entsprechend den geltenden Vorschriften veröffentlicht haben; ist die Aktiengesellschaft Gesamtrechtsnachfolgerin einer anderen Gesellschaft und liegt Bilanzkontinuität vor, dann ist die Zeit des Bestehens dieser anderen Gesellschaft auf die Bestandsfrist von drei Jahren anzurechnen. Vom Erfordernis der dreijährigen Bestandsfrist kann ausnahmsweise abgesehen werden, wenn eine solche Abweichung im Interesse der Gesellschaft oder des Publikums liegt. Die Aktiengesellschaft muss jedoch jedenfalls den Jahresabschluss für ein volles Geschäftsjahr veröffentlicht haben.</w:t>
      </w:r>
    </w:p>
    <w:p w14:paraId="78A28F8C"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Den für die Wertpapiere und für deren Ausgabe geltenden bundes- und landesgesetzlichen Vorschriften sowie den auf Grund dieser Vorschriften erlassenen Verordnungen und Bescheiden muss vom Emittenten entsprochen worden sein; dies gilt für ausländische Vorschriften desjenigen Staates, in dem die Wertpapiere ausgegeben wurden. Sofern die Ausgabe der Wertpapiere in ein öffentliches Register einzutragen ist, muss diese Eintragung dem Börseunternehmen vor Aufnahme des Handels nachgewiesen werden.</w:t>
      </w:r>
    </w:p>
    <w:p w14:paraId="0F69F316"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Stückelung der Aktien und anderen Beteiligungspapieren muss den Bedürfnissen des Börsehandels und der Investoren Rechnung tragen.</w:t>
      </w:r>
    </w:p>
    <w:p w14:paraId="6E9F44F8"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Der Antrag auf Zulassung muss sich auf alle bereits begebenen Aktien derselben Gattung oder auf alle Wertpapiere derselben Emission beziehen; es können jedoch Aktien, die für eine bestimmte Zeit auf Grund gesetzlicher Bestimmungen nicht gehandelt werden dürfen, von der Zulassung ausgenommen werden, wenn durch diese Ausnahme für die Inhaber der zuzulassenden Aktien keine Nachteile zu befürchten sind und im Prospekt oder in der Verlautbarung über die Zulassung auf diese Ausnahme hingewiesen wird.</w:t>
      </w:r>
    </w:p>
    <w:p w14:paraId="6F25BDD9"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Aktien und andere Beteiligungspapiere müssen im Publikum entsprechend gestreut sein oder, wenn die Streuung über die Einführung an der Börse erreicht werden soll, dem Börsehandel in entsprechender Anzahl zur Verfügung gestellt werden. Eine ausreichende Streuung gilt bei Aktien als erreicht, wenn entweder 25 vH des Gesamtnennbetrages, bei nennwertlosen Aktien 25 vH der Stückzahl, der zuzulassenden Aktien vom Publikum erworben worden sind oder wenn wegen der großen Zahl von Aktien derselben Gattung und ihrer breiten Streuung im Publikum ein ordnungsgemäßer Handel gewährleistet erscheint. Ein ordnungsgemäßer Handel ist dann gewährleistet, wenn zumindest 10 vH des Gesamtnennbetrages der Aktien oder bei nennwertlosen Aktien 10 vH der Stückzahl der Aktien von zumindest 50 verschiedenen Aktionären gehalten werden. Diese Voraussetzung ist im Zeitpunkt der Zulassung durch den Emittenten entsprechend glaubhaft zu machen. Wird der genannte Mindestsatz zu einem späteren Zeitpunkt unterschritten, schadet dies der Zulassung solange nicht, als ein Mindestsatz von 2 vH nicht unterschritten wird.</w:t>
      </w:r>
    </w:p>
    <w:p w14:paraId="15F1336F" w14:textId="4DFEDDF0"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 xml:space="preserve">Bei Wertpapieren, die den Inhabern ein Umtausch- oder Bezugsrecht auf andere Wertpapiere einräumen und deren Mindeststückelung weniger als 50 000 Euro beträgt, müssen die Wertpapiere, auf die sich das Umtausch- oder Bezugsrecht bezieht, spätestens gleichzeitig zum Börsehandel zugelassen werden; von diesem Erfordernis kann abgesehen werden, wenn der Emittent den Nachweis erbringt, dass den Inhabern der Wertpapiere, die ein Umtausch- oder Bezugsrecht einräumen und deren Mindeststückelung weniger als 50 000 Euro beträgt, alle Informationen zur Verfügung stehen, die erforderlich sind, um sich ein Urteil über den Wert der Wertpapiere zu bilden, auf die sich das Umtausch- oder Bezugsrecht bezieht; dies ist insbesondere dann anzunehmen, wenn die Wertpapiere, auf die sich das Umtausch- oder Bezugsrecht bezieht, an einer international anerkannten Wertpapierbörse amtlich notieren und der Prospekt für die Zulassung der Wertpapiere mit Umtausch- oder Bezugsrecht die gemäß </w:t>
      </w:r>
      <w:r w:rsidR="00493D7B">
        <w:rPr>
          <w:rFonts w:ascii="Arial" w:hAnsi="Arial" w:cs="Arial"/>
        </w:rPr>
        <w:t>Art. 6 der Verordnung (EU) 2017/1129</w:t>
      </w:r>
      <w:r w:rsidRPr="0080089E">
        <w:rPr>
          <w:rFonts w:ascii="Arial" w:hAnsi="Arial" w:cs="Arial"/>
        </w:rPr>
        <w:t xml:space="preserve"> erforderlichen Angaben enthält.</w:t>
      </w:r>
    </w:p>
    <w:p w14:paraId="614ED7B4" w14:textId="77777777" w:rsidR="00644C7E" w:rsidRPr="0080089E" w:rsidRDefault="00644C7E" w:rsidP="00B06F86">
      <w:pPr>
        <w:pStyle w:val="51Abs"/>
        <w:rPr>
          <w:rFonts w:ascii="Arial" w:hAnsi="Arial" w:cs="Arial"/>
        </w:rPr>
      </w:pPr>
      <w:r w:rsidRPr="0080089E">
        <w:rPr>
          <w:rFonts w:ascii="Arial" w:hAnsi="Arial" w:cs="Arial"/>
        </w:rPr>
        <w:t>(2) Bei der Zulassung von Aktien, die bereits an einer oder mehreren ausländischen Börsen zum Amtlichen Handel zugelassen sind und bei denen eine ausreichende Streuung im Ausland gegeben ist, gilt die Voraussetzung nach Abs. 1 Z 7 nicht.</w:t>
      </w:r>
    </w:p>
    <w:p w14:paraId="28B5FEF1" w14:textId="77777777" w:rsidR="00644C7E" w:rsidRPr="0080089E" w:rsidRDefault="00644C7E" w:rsidP="00B06F86">
      <w:pPr>
        <w:pStyle w:val="51Abs"/>
        <w:rPr>
          <w:rFonts w:ascii="Arial" w:hAnsi="Arial" w:cs="Arial"/>
        </w:rPr>
      </w:pPr>
      <w:r w:rsidRPr="0080089E">
        <w:rPr>
          <w:rFonts w:ascii="Arial" w:hAnsi="Arial" w:cs="Arial"/>
        </w:rPr>
        <w:t>(3) Bei der Ausdehnung der Notierungsbewilligung auf weitere Wertpapiere derselben Gattung gelten die Voraussetzungen nach Abs. 1 Z 2 und 7 nicht.</w:t>
      </w:r>
    </w:p>
    <w:p w14:paraId="69022243" w14:textId="77777777" w:rsidR="00644C7E" w:rsidRPr="0080089E" w:rsidRDefault="00644C7E" w:rsidP="00B06F86">
      <w:pPr>
        <w:pStyle w:val="51Abs"/>
        <w:rPr>
          <w:rFonts w:ascii="Arial" w:hAnsi="Arial" w:cs="Arial"/>
        </w:rPr>
      </w:pPr>
      <w:r w:rsidRPr="0080089E">
        <w:rPr>
          <w:rStyle w:val="991GldSymbol"/>
          <w:rFonts w:ascii="Arial" w:hAnsi="Arial" w:cs="Arial"/>
        </w:rPr>
        <w:t>§ 41.</w:t>
      </w:r>
      <w:r w:rsidRPr="0080089E">
        <w:rPr>
          <w:rFonts w:ascii="Arial" w:hAnsi="Arial" w:cs="Arial"/>
        </w:rPr>
        <w:t xml:space="preserve"> (1) Für die Zulassung von Schuldverschreibungen, die ohne Beschränkung auf eine Zeichnungsfrist und einen bestimmten Höchstbetrag ständig ausgegeben werden, gilt die Beschränkung nach § 40 Abs. 1 Z 2 nicht.</w:t>
      </w:r>
    </w:p>
    <w:p w14:paraId="11E965D2" w14:textId="77777777" w:rsidR="00644C7E" w:rsidRPr="0080089E" w:rsidRDefault="00644C7E" w:rsidP="00B06F86">
      <w:pPr>
        <w:pStyle w:val="51Abs"/>
        <w:rPr>
          <w:rFonts w:ascii="Arial" w:hAnsi="Arial" w:cs="Arial"/>
        </w:rPr>
      </w:pPr>
      <w:r w:rsidRPr="0080089E">
        <w:rPr>
          <w:rFonts w:ascii="Arial" w:hAnsi="Arial" w:cs="Arial"/>
        </w:rPr>
        <w:t>(2) Schuldverschreibungen einer internationalen Organisation mit öffentlich-rechtlicher Rechtspersönlichkeit müssen für die Zulassung zum Amtlichen Handel uneingeschränkt handelbar sein, der Zulassungsantrag muss sich auf alle Schuldverschreibungen einer Emission beziehen. Schuldverschreibungen des Bundes, der Länder und von Vertragsstaaten des EWR-Abkommens sind an jeder Wertpapierbörse zur amtlichen Notierung zugelassen.</w:t>
      </w:r>
    </w:p>
    <w:p w14:paraId="41F3D7F8" w14:textId="77777777" w:rsidR="00644C7E" w:rsidRPr="0080089E" w:rsidRDefault="00644C7E" w:rsidP="00B06F86">
      <w:pPr>
        <w:pStyle w:val="51Abs"/>
        <w:rPr>
          <w:rFonts w:ascii="Arial" w:hAnsi="Arial" w:cs="Arial"/>
        </w:rPr>
      </w:pPr>
      <w:r w:rsidRPr="0080089E">
        <w:rPr>
          <w:rFonts w:ascii="Arial" w:hAnsi="Arial" w:cs="Arial"/>
        </w:rPr>
        <w:t>(3) Zertifikate, die Aktien vertreten, können zugelassen werden, wenn</w:t>
      </w:r>
    </w:p>
    <w:p w14:paraId="42B12527"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Emittent der vertretenen Aktien die Erfordernisse gemäß § 40 Abs. 1 Z 1 bis 3 erfüllt,</w:t>
      </w:r>
    </w:p>
    <w:p w14:paraId="20EB1DC4"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Zertifikate den Erfordernissen gemäß § 40 Abs. 1 Z 4 bis 8 entsprechen und</w:t>
      </w:r>
    </w:p>
    <w:p w14:paraId="76E19E73"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der Emittent der Zertifikate Gewähr für die Erfüllung seiner Verpflichtung gegenüber den Zertifikatsinhabern bietet.</w:t>
      </w:r>
    </w:p>
    <w:p w14:paraId="48888F19" w14:textId="77777777" w:rsidR="00644C7E" w:rsidRPr="0080089E" w:rsidRDefault="00644C7E" w:rsidP="00B06F86">
      <w:pPr>
        <w:pStyle w:val="51Abs"/>
        <w:rPr>
          <w:rFonts w:ascii="Arial" w:hAnsi="Arial" w:cs="Arial"/>
        </w:rPr>
      </w:pPr>
      <w:r w:rsidRPr="0080089E">
        <w:rPr>
          <w:rFonts w:ascii="Arial" w:hAnsi="Arial" w:cs="Arial"/>
        </w:rPr>
        <w:t>(4) Nichtdividendenwerte, die im Rahmen eines zum Amtlichen Handel zugelassenen Emissionsprogramms innerhalb von zwölf Monaten ab Veröffentlichung des Prospekts ausgegeben werden, bedürfen keiner gesonderten Zulassung. Die amtliche Notierung erfolgt, sofern die Voraussetzungen des § 40 Abs. 1 Z 2 und 4 bis 8 gegeben sind und nachdem der Antragsteller dem Börseunternehmen die Emissionsbedingungen übermittelt hat.</w:t>
      </w:r>
    </w:p>
    <w:p w14:paraId="39E68C85" w14:textId="77777777" w:rsidR="00A82C2D" w:rsidRDefault="00A82C2D" w:rsidP="00B06F86">
      <w:pPr>
        <w:pStyle w:val="45UeberschrPara"/>
        <w:jc w:val="both"/>
        <w:rPr>
          <w:rFonts w:ascii="Arial" w:hAnsi="Arial" w:cs="Arial"/>
        </w:rPr>
      </w:pPr>
    </w:p>
    <w:p w14:paraId="5CA9AD5F" w14:textId="77777777" w:rsidR="00644C7E" w:rsidRPr="0080089E" w:rsidRDefault="00644C7E" w:rsidP="00B06F86">
      <w:pPr>
        <w:pStyle w:val="45UeberschrPara"/>
        <w:jc w:val="both"/>
        <w:rPr>
          <w:rFonts w:ascii="Arial" w:hAnsi="Arial" w:cs="Arial"/>
        </w:rPr>
      </w:pPr>
      <w:r w:rsidRPr="0080089E">
        <w:rPr>
          <w:rFonts w:ascii="Arial" w:hAnsi="Arial" w:cs="Arial"/>
        </w:rPr>
        <w:t>Zulassungsantrag</w:t>
      </w:r>
    </w:p>
    <w:p w14:paraId="746CF44B" w14:textId="77777777" w:rsidR="00644C7E" w:rsidRPr="0080089E" w:rsidRDefault="00644C7E" w:rsidP="00B06F86">
      <w:pPr>
        <w:pStyle w:val="51Abs"/>
        <w:rPr>
          <w:rFonts w:ascii="Arial" w:hAnsi="Arial" w:cs="Arial"/>
        </w:rPr>
      </w:pPr>
      <w:r w:rsidRPr="0080089E">
        <w:rPr>
          <w:rStyle w:val="991GldSymbol"/>
          <w:rFonts w:ascii="Arial" w:hAnsi="Arial" w:cs="Arial"/>
        </w:rPr>
        <w:t>§ 42.</w:t>
      </w:r>
      <w:r w:rsidRPr="0080089E">
        <w:rPr>
          <w:rFonts w:ascii="Arial" w:hAnsi="Arial" w:cs="Arial"/>
        </w:rPr>
        <w:t xml:space="preserve"> (1) Der Antrag auf Zulassung eines Wertpapiers oder eines Emissionsprogramms zum Amtlichen Handel ist beim Börseunternehmen vom Emittenten schriftlich einzubringen und von einem Börsemitglied mitzufertigen, sofern nicht der Emittent selbst Mitglied der betreffenden Börse ist.</w:t>
      </w:r>
    </w:p>
    <w:p w14:paraId="12E4D8D6" w14:textId="77777777" w:rsidR="00644C7E" w:rsidRPr="0080089E" w:rsidRDefault="00644C7E" w:rsidP="00B06F86">
      <w:pPr>
        <w:pStyle w:val="51Abs"/>
        <w:rPr>
          <w:rFonts w:ascii="Arial" w:hAnsi="Arial" w:cs="Arial"/>
        </w:rPr>
      </w:pPr>
      <w:r w:rsidRPr="0080089E">
        <w:rPr>
          <w:rFonts w:ascii="Arial" w:hAnsi="Arial" w:cs="Arial"/>
        </w:rPr>
        <w:t>(2) Der Antrag muss Sitz und Firma des antragstellenden Emittenten, die Art und Stückelung der Wertpapiere sowie den Gesamtbetrag der zuzulassenden Emission durch Angabe des Nominales oder bei Fehlen eines solchen des voraussichtlichen Kurswertes und der Wertpapierstückzahl enthalten. Weiters sind die Börsen zu nennen, bei denen gleichzeitig oder innerhalb der letzten 30 Tage ein Zulassungsantrag gestellt wurde oder in naher Zukunft gestellt werden soll. Bei einem Antrag auf Zulassung eines Emissionsprogramms muss sich der Gesamtbetrag auf das im Prospekt vorgesehene maximale Emissionsvolumen sämtlicher potentieller Nichtdividendenwerte beziehen. Sind seit der Veröffentlichung des Prospekts mehr als 12 Monate vergangen oder überschreitet die Emission von Nichtdividendenwerte den beantragten Gesamtbetrag des Programms, muss ein neuer Antrag gestellt werden.</w:t>
      </w:r>
    </w:p>
    <w:p w14:paraId="705F3952" w14:textId="77777777" w:rsidR="00644C7E" w:rsidRPr="0080089E" w:rsidRDefault="00644C7E" w:rsidP="00B06F86">
      <w:pPr>
        <w:pStyle w:val="51Abs"/>
        <w:rPr>
          <w:rFonts w:ascii="Arial" w:hAnsi="Arial" w:cs="Arial"/>
        </w:rPr>
      </w:pPr>
      <w:r w:rsidRPr="0080089E">
        <w:rPr>
          <w:rFonts w:ascii="Arial" w:hAnsi="Arial" w:cs="Arial"/>
        </w:rPr>
        <w:t>(3) Dem Antrag sind anzuschließen:</w:t>
      </w:r>
    </w:p>
    <w:p w14:paraId="1026E5B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 Auszug aus dem Register, in dem der Emittent eingetragen ist, der nicht älter als vier Wochen sein darf;</w:t>
      </w:r>
    </w:p>
    <w:p w14:paraId="3F4873A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Satzung oder der Gesellschaftsvertrag des Emittenten in der geltenden Fassung;</w:t>
      </w:r>
    </w:p>
    <w:p w14:paraId="598AA2E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Bewilligungsurkunden, wenn die Gründung des Emittenten, die Ausübung seiner Geschäftstätigkeit oder die Ausgabe der Wertpapiere einer staatlichen Genehmigung bedarf;</w:t>
      </w:r>
    </w:p>
    <w:p w14:paraId="3697E603"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der Nachweis von sonst für die Wertpapierausgabe erforderlichen Rechtsgrundlagen;</w:t>
      </w:r>
    </w:p>
    <w:p w14:paraId="7C5FCB1E"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der Nachweis über die Eintragung der Emission in ein Register, wenn dies zu ihrer Rechtsgültigkeit erforderlich ist;</w:t>
      </w:r>
    </w:p>
    <w:p w14:paraId="0200296D" w14:textId="77777777" w:rsidR="00644C7E" w:rsidRPr="0080089E" w:rsidRDefault="00644C7E" w:rsidP="00B06F86">
      <w:pPr>
        <w:pStyle w:val="52Ziffere2"/>
        <w:rPr>
          <w:rFonts w:ascii="Arial" w:hAnsi="Arial" w:cs="Arial"/>
        </w:rPr>
      </w:pPr>
      <w:r w:rsidRPr="0080089E">
        <w:rPr>
          <w:rFonts w:ascii="Arial" w:hAnsi="Arial" w:cs="Arial"/>
        </w:rPr>
        <w:tab/>
        <w:t>6. a)</w:t>
      </w:r>
      <w:r w:rsidRPr="0080089E">
        <w:rPr>
          <w:rFonts w:ascii="Arial" w:hAnsi="Arial" w:cs="Arial"/>
        </w:rPr>
        <w:tab/>
        <w:t>bei der erstmaligen Zulassung von Aktien zum Amtlichen Handel die Jahresabschlüsse mit Bestätigungsvermerk der Abschlussprüfer und Lageberichte für die letzten drei vollen Geschäftsjahre; falls der Emittent nicht volle drei Jahre in dieser Rechtsform bestanden hat, der Nachweis der Gesamtrechtsnachfolge und der Bilanzkontinuität insbesondere unter Vorlage der entsprechenden Umwandlungsberichte und Prüfungen;</w:t>
      </w:r>
    </w:p>
    <w:p w14:paraId="5B41E0E2"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in allen anderen Fällen der Jahresabschluss mit Bestätigung der Abschlussprüfer und der Lagebericht für das letzte volle Geschäftsjahr;</w:t>
      </w:r>
    </w:p>
    <w:p w14:paraId="095D3757" w14:textId="459525B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der gemäß § 46 gebilligte Prospekt oder der sonst gemäß der Richtlinie 2003/71/EG gebilligte Prospekt samt Bestätigung der FMA über die gemäß § </w:t>
      </w:r>
      <w:r w:rsidR="00493D7B">
        <w:rPr>
          <w:rFonts w:ascii="Arial" w:hAnsi="Arial" w:cs="Arial"/>
        </w:rPr>
        <w:t>Art. 24 ff der</w:t>
      </w:r>
      <w:r w:rsidR="00493D7B" w:rsidRPr="00493D7B">
        <w:rPr>
          <w:rFonts w:ascii="Arial" w:hAnsi="Arial" w:cs="Arial"/>
        </w:rPr>
        <w:t xml:space="preserve"> </w:t>
      </w:r>
      <w:r w:rsidR="00493D7B">
        <w:rPr>
          <w:rFonts w:ascii="Arial" w:hAnsi="Arial" w:cs="Arial"/>
        </w:rPr>
        <w:t xml:space="preserve">Verordnung (EU) 2017/1129 </w:t>
      </w:r>
      <w:r w:rsidRPr="0080089E">
        <w:rPr>
          <w:rFonts w:ascii="Arial" w:hAnsi="Arial" w:cs="Arial"/>
        </w:rPr>
        <w:t xml:space="preserve"> erfolgte Notifizierung;</w:t>
      </w:r>
    </w:p>
    <w:p w14:paraId="5820CB09"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im Fall der Verbriefung der zur Zulassung beantragten Wertpapiere oder Zertifikate in einer Sammelurkunde die Erklärung des Emittenten, bei welcher Wertpapiersammelbank gemäß § 1 Abs. 3 des Depotgesetzes die Sammelurkunde hinterlegt ist.</w:t>
      </w:r>
    </w:p>
    <w:p w14:paraId="7D1A0E94" w14:textId="77777777" w:rsidR="00644C7E" w:rsidRPr="0080089E" w:rsidRDefault="00644C7E" w:rsidP="00B06F86">
      <w:pPr>
        <w:pStyle w:val="51Abs"/>
        <w:rPr>
          <w:rFonts w:ascii="Arial" w:hAnsi="Arial" w:cs="Arial"/>
        </w:rPr>
      </w:pPr>
      <w:r w:rsidRPr="0080089E">
        <w:rPr>
          <w:rFonts w:ascii="Arial" w:hAnsi="Arial" w:cs="Arial"/>
        </w:rPr>
        <w:t>(4) Das Börseunternehmen hat über Zulassungsanträge gemäß Abs. 1 innerhalb von zehn Wochen nach deren Einlangen zu entscheiden. In diese Frist sind jedoch jene Zeiträume nicht einzurechnen, die für die Einholung einer Auskunft vom Emittenten gemäß § 45 Abs. 1 oder deren Veröffentlichung gemäß § 45 Abs. 2 erforderlich sind oder durch eine Behebung von Formgebrechen gemäß § 13 Abs. 3 AVG 1991 verursacht werden.</w:t>
      </w:r>
    </w:p>
    <w:p w14:paraId="6BAE3CB3" w14:textId="77777777" w:rsidR="00A82C2D" w:rsidRDefault="00A82C2D" w:rsidP="00B06F86">
      <w:pPr>
        <w:pStyle w:val="45UeberschrPara"/>
        <w:jc w:val="both"/>
        <w:rPr>
          <w:rFonts w:ascii="Arial" w:hAnsi="Arial" w:cs="Arial"/>
        </w:rPr>
      </w:pPr>
    </w:p>
    <w:p w14:paraId="165B7F77" w14:textId="77777777" w:rsidR="00644C7E" w:rsidRPr="0080089E" w:rsidRDefault="00644C7E" w:rsidP="00B06F86">
      <w:pPr>
        <w:pStyle w:val="45UeberschrPara"/>
        <w:jc w:val="both"/>
        <w:rPr>
          <w:rFonts w:ascii="Arial" w:hAnsi="Arial" w:cs="Arial"/>
        </w:rPr>
      </w:pPr>
      <w:r w:rsidRPr="0080089E">
        <w:rPr>
          <w:rFonts w:ascii="Arial" w:hAnsi="Arial" w:cs="Arial"/>
        </w:rPr>
        <w:t>Antrag auf Widerruf der Zulassung</w:t>
      </w:r>
    </w:p>
    <w:p w14:paraId="4F35A304" w14:textId="77777777" w:rsidR="00644C7E" w:rsidRPr="0080089E" w:rsidRDefault="00644C7E" w:rsidP="00B06F86">
      <w:pPr>
        <w:pStyle w:val="51Abs"/>
        <w:rPr>
          <w:rFonts w:ascii="Arial" w:hAnsi="Arial" w:cs="Arial"/>
        </w:rPr>
      </w:pPr>
      <w:r w:rsidRPr="0080089E">
        <w:rPr>
          <w:rStyle w:val="991GldSymbol"/>
          <w:rFonts w:ascii="Arial" w:hAnsi="Arial" w:cs="Arial"/>
        </w:rPr>
        <w:t>§ 43.</w:t>
      </w:r>
      <w:r w:rsidRPr="0080089E">
        <w:rPr>
          <w:rFonts w:ascii="Arial" w:hAnsi="Arial" w:cs="Arial"/>
        </w:rPr>
        <w:t xml:space="preserve"> (1) Der Antrag auf Widerruf einer Zulassung eines Finanzinstruments zum Amtlichen Handel ist beim Börseunternehmen vom Emittenten schriftlich einzubringen.</w:t>
      </w:r>
    </w:p>
    <w:p w14:paraId="57BB9F6D" w14:textId="77777777" w:rsidR="00644C7E" w:rsidRPr="0080089E" w:rsidRDefault="00644C7E" w:rsidP="00B06F86">
      <w:pPr>
        <w:pStyle w:val="51Abs"/>
        <w:rPr>
          <w:rFonts w:ascii="Arial" w:hAnsi="Arial" w:cs="Arial"/>
        </w:rPr>
      </w:pPr>
      <w:r w:rsidRPr="0080089E">
        <w:rPr>
          <w:rFonts w:ascii="Arial" w:hAnsi="Arial" w:cs="Arial"/>
        </w:rPr>
        <w:t>(2) Der Antrag muss Sitz und Firma des antragstellenden Emittenten und die genaue Bezeichnung der Wertpapiere erhalten.</w:t>
      </w:r>
    </w:p>
    <w:p w14:paraId="53E003AB" w14:textId="77777777" w:rsidR="00644C7E" w:rsidRPr="0080089E" w:rsidRDefault="00644C7E" w:rsidP="00B06F86">
      <w:pPr>
        <w:pStyle w:val="51Abs"/>
        <w:rPr>
          <w:rFonts w:ascii="Arial" w:hAnsi="Arial" w:cs="Arial"/>
        </w:rPr>
      </w:pPr>
      <w:r w:rsidRPr="0080089E">
        <w:rPr>
          <w:rFonts w:ascii="Arial" w:hAnsi="Arial" w:cs="Arial"/>
        </w:rPr>
        <w:t>(3) Dem Antrag sind anzuschließen:</w:t>
      </w:r>
    </w:p>
    <w:p w14:paraId="53F9A69D"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 Auszug aus dem Register, in dem der Emittent eingetragen ist, der nicht älter als vier Wochen sein darf;</w:t>
      </w:r>
    </w:p>
    <w:p w14:paraId="2B79B9AA"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Satzung oder der Gesellschaftsvertrag des Emittenten in der geltenden Fassung;</w:t>
      </w:r>
    </w:p>
    <w:p w14:paraId="77D4866C"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der Nachweis der gesellschaftsrechtlichen Voraussetzungen und der Einhaltung des Anlegerschutzes gemäß § 38 Abs. 6 bis 11.</w:t>
      </w:r>
    </w:p>
    <w:p w14:paraId="2F35CB01" w14:textId="77777777" w:rsidR="00644C7E" w:rsidRPr="0080089E" w:rsidRDefault="00644C7E" w:rsidP="00B06F86">
      <w:pPr>
        <w:pStyle w:val="51Abs"/>
        <w:rPr>
          <w:rFonts w:ascii="Arial" w:hAnsi="Arial" w:cs="Arial"/>
        </w:rPr>
      </w:pPr>
      <w:r w:rsidRPr="0080089E">
        <w:rPr>
          <w:rFonts w:ascii="Arial" w:hAnsi="Arial" w:cs="Arial"/>
        </w:rPr>
        <w:t>(4) Das Börseunternehmen hat über Anträge auf Widerruf der Zulassung gemäß Abs. 1 innerhalb von zehn Wochen nach deren Einlangen zu entscheiden. In diese Frist sind jedoch jene Zeiträume nicht einzurechnen, die für die Einholung einer Auskunft vom Emittenten gemäß § 45 Abs. 1 oder deren Veröffentlichung gemäß § 45 Abs. 2 oder durch eine Behebung von Formgebrechen gemäß § 13 Abs. 3 AVG 1991 verursacht werden.</w:t>
      </w:r>
    </w:p>
    <w:p w14:paraId="3DB9C340" w14:textId="77777777" w:rsidR="00A82C2D" w:rsidRDefault="00A82C2D" w:rsidP="00B06F86">
      <w:pPr>
        <w:pStyle w:val="45UeberschrPara"/>
        <w:jc w:val="both"/>
        <w:rPr>
          <w:rFonts w:ascii="Arial" w:hAnsi="Arial" w:cs="Arial"/>
        </w:rPr>
      </w:pPr>
    </w:p>
    <w:p w14:paraId="1A843895" w14:textId="77777777" w:rsidR="00644C7E" w:rsidRPr="0080089E" w:rsidRDefault="00644C7E" w:rsidP="00B06F86">
      <w:pPr>
        <w:pStyle w:val="45UeberschrPara"/>
        <w:jc w:val="both"/>
        <w:rPr>
          <w:rFonts w:ascii="Arial" w:hAnsi="Arial" w:cs="Arial"/>
        </w:rPr>
      </w:pPr>
      <w:r w:rsidRPr="0080089E">
        <w:rPr>
          <w:rFonts w:ascii="Arial" w:hAnsi="Arial" w:cs="Arial"/>
        </w:rPr>
        <w:t>Derivatkontrakte</w:t>
      </w:r>
    </w:p>
    <w:p w14:paraId="5D7B66CC" w14:textId="77777777" w:rsidR="00644C7E" w:rsidRPr="0080089E" w:rsidRDefault="00644C7E" w:rsidP="00B06F86">
      <w:pPr>
        <w:pStyle w:val="51Abs"/>
        <w:rPr>
          <w:rFonts w:ascii="Arial" w:hAnsi="Arial" w:cs="Arial"/>
        </w:rPr>
      </w:pPr>
      <w:r w:rsidRPr="0080089E">
        <w:rPr>
          <w:rStyle w:val="991GldSymbol"/>
          <w:rFonts w:ascii="Arial" w:hAnsi="Arial" w:cs="Arial"/>
        </w:rPr>
        <w:t>§ 44.</w:t>
      </w:r>
      <w:r w:rsidRPr="0080089E">
        <w:rPr>
          <w:rFonts w:ascii="Arial" w:hAnsi="Arial" w:cs="Arial"/>
        </w:rPr>
        <w:t xml:space="preserve"> (1) Sofern ein Börsemitglied einen Antrag auf Zulassung von Derivatkontrakten gemäß § 1 Z 7 lit. d bis j WAG 2018 zum Börsehandel stellt, ist § 42 anzuwenden.</w:t>
      </w:r>
    </w:p>
    <w:p w14:paraId="62238290" w14:textId="77777777" w:rsidR="00644C7E" w:rsidRPr="0080089E" w:rsidRDefault="00644C7E" w:rsidP="00B06F86">
      <w:pPr>
        <w:pStyle w:val="51Abs"/>
        <w:rPr>
          <w:rFonts w:ascii="Arial" w:hAnsi="Arial" w:cs="Arial"/>
        </w:rPr>
      </w:pPr>
      <w:r w:rsidRPr="0080089E">
        <w:rPr>
          <w:rFonts w:ascii="Arial" w:hAnsi="Arial" w:cs="Arial"/>
        </w:rPr>
        <w:t>(2) Für die Bekanntmachung der Aufnahme des Börsehandels, die Kursermittlung und Veröffentlichung der Kurse gelten die Bestimmungen der §§ 53 bis 56 und des § 10 KMG.</w:t>
      </w:r>
    </w:p>
    <w:p w14:paraId="0754C215" w14:textId="77777777" w:rsidR="00A82C2D" w:rsidRDefault="00A82C2D" w:rsidP="00B06F86">
      <w:pPr>
        <w:pStyle w:val="45UeberschrPara"/>
        <w:jc w:val="both"/>
        <w:rPr>
          <w:rFonts w:ascii="Arial" w:hAnsi="Arial" w:cs="Arial"/>
        </w:rPr>
      </w:pPr>
    </w:p>
    <w:p w14:paraId="59A64518" w14:textId="77777777" w:rsidR="00644C7E" w:rsidRPr="0080089E" w:rsidRDefault="00644C7E" w:rsidP="00B06F86">
      <w:pPr>
        <w:pStyle w:val="45UeberschrPara"/>
        <w:jc w:val="both"/>
        <w:rPr>
          <w:rFonts w:ascii="Arial" w:hAnsi="Arial" w:cs="Arial"/>
        </w:rPr>
      </w:pPr>
      <w:r w:rsidRPr="0080089E">
        <w:rPr>
          <w:rFonts w:ascii="Arial" w:hAnsi="Arial" w:cs="Arial"/>
        </w:rPr>
        <w:t>Auskunftspflicht des Emittenten</w:t>
      </w:r>
    </w:p>
    <w:p w14:paraId="5AB57CAA" w14:textId="77777777" w:rsidR="00644C7E" w:rsidRPr="0080089E" w:rsidRDefault="00644C7E" w:rsidP="00B06F86">
      <w:pPr>
        <w:pStyle w:val="51Abs"/>
        <w:rPr>
          <w:rFonts w:ascii="Arial" w:hAnsi="Arial" w:cs="Arial"/>
        </w:rPr>
      </w:pPr>
      <w:r w:rsidRPr="0080089E">
        <w:rPr>
          <w:rStyle w:val="991GldSymbol"/>
          <w:rFonts w:ascii="Arial" w:hAnsi="Arial" w:cs="Arial"/>
        </w:rPr>
        <w:t>§ 45.</w:t>
      </w:r>
      <w:r w:rsidRPr="0080089E">
        <w:rPr>
          <w:rFonts w:ascii="Arial" w:hAnsi="Arial" w:cs="Arial"/>
        </w:rPr>
        <w:t xml:space="preserve"> (1) Der antragstellende Emittent ist verpflichtet, dem Börseunternehmen sämtliche Auskünfte zu erteilen, die zur Feststellung der Voraussetzungen für die Zulassung und den Widerruf der Zulassung gemäß § 38 Abs. 6 zum Börsehandel erforderlich sind.</w:t>
      </w:r>
    </w:p>
    <w:p w14:paraId="7F7C6284" w14:textId="77777777" w:rsidR="00644C7E" w:rsidRPr="0080089E" w:rsidRDefault="00644C7E" w:rsidP="00B06F86">
      <w:pPr>
        <w:pStyle w:val="51Abs"/>
        <w:rPr>
          <w:rFonts w:ascii="Arial" w:hAnsi="Arial" w:cs="Arial"/>
        </w:rPr>
      </w:pPr>
      <w:r w:rsidRPr="0080089E">
        <w:rPr>
          <w:rFonts w:ascii="Arial" w:hAnsi="Arial" w:cs="Arial"/>
        </w:rPr>
        <w:t>(2) Bei Anträgen auf Zulassung und den Widerruf der Zulassung gemäß § 38 Abs. 6 zur amtlichen Notierung kann das Börseunternehmen den Emittenten zur Veröffentlichung von Auskünften gemäß Abs. 1 unter angemessener Fristsetzung auffordern. Kommt der Emittent diesem Auftrag nicht nach und wird dadurch der Anlegerschutz verletzt, so darf keine Zulassungsbewilligung erteilt werden.</w:t>
      </w:r>
    </w:p>
    <w:p w14:paraId="61DC5D35" w14:textId="77777777" w:rsidR="00A82C2D" w:rsidRDefault="00A82C2D" w:rsidP="00B06F86">
      <w:pPr>
        <w:pStyle w:val="45UeberschrPara"/>
        <w:jc w:val="both"/>
        <w:rPr>
          <w:rFonts w:ascii="Arial" w:hAnsi="Arial" w:cs="Arial"/>
        </w:rPr>
      </w:pPr>
    </w:p>
    <w:p w14:paraId="5DF0B2D0" w14:textId="77777777" w:rsidR="00644C7E" w:rsidRPr="0080089E" w:rsidRDefault="00644C7E" w:rsidP="00B06F86">
      <w:pPr>
        <w:pStyle w:val="45UeberschrPara"/>
        <w:jc w:val="both"/>
        <w:rPr>
          <w:rFonts w:ascii="Arial" w:hAnsi="Arial" w:cs="Arial"/>
        </w:rPr>
      </w:pPr>
      <w:r w:rsidRPr="0080089E">
        <w:rPr>
          <w:rFonts w:ascii="Arial" w:hAnsi="Arial" w:cs="Arial"/>
        </w:rPr>
        <w:t>Prospekt für die Börsezulassung</w:t>
      </w:r>
    </w:p>
    <w:p w14:paraId="7608B95D" w14:textId="36D33AE5" w:rsidR="00644C7E" w:rsidRPr="0080089E" w:rsidRDefault="00644C7E" w:rsidP="00B06F86">
      <w:pPr>
        <w:pStyle w:val="51Abs"/>
        <w:rPr>
          <w:rFonts w:ascii="Arial" w:hAnsi="Arial" w:cs="Arial"/>
        </w:rPr>
      </w:pPr>
      <w:r w:rsidRPr="0080089E">
        <w:rPr>
          <w:rStyle w:val="991GldSymbol"/>
          <w:rFonts w:ascii="Arial" w:hAnsi="Arial" w:cs="Arial"/>
        </w:rPr>
        <w:t>§ 46.</w:t>
      </w:r>
      <w:r w:rsidRPr="0080089E">
        <w:rPr>
          <w:rFonts w:ascii="Arial" w:hAnsi="Arial" w:cs="Arial"/>
        </w:rPr>
        <w:t xml:space="preserve"> Der Prospekt ist unbeschadet </w:t>
      </w:r>
      <w:r w:rsidR="00B20D7F">
        <w:rPr>
          <w:rFonts w:ascii="Arial" w:hAnsi="Arial" w:cs="Arial"/>
        </w:rPr>
        <w:t xml:space="preserve">Art. 24ff der Verordnung (EU) 2017/1129 </w:t>
      </w:r>
      <w:r w:rsidRPr="0080089E">
        <w:rPr>
          <w:rFonts w:ascii="Arial" w:hAnsi="Arial" w:cs="Arial"/>
        </w:rPr>
        <w:t xml:space="preserve"> gemäß den </w:t>
      </w:r>
      <w:r w:rsidR="00B20D7F">
        <w:rPr>
          <w:rFonts w:ascii="Arial" w:hAnsi="Arial" w:cs="Arial"/>
        </w:rPr>
        <w:t xml:space="preserve">Bestimmungen der Verordnung (EU) 2017/1129 </w:t>
      </w:r>
      <w:r w:rsidRPr="0080089E">
        <w:rPr>
          <w:rFonts w:ascii="Arial" w:hAnsi="Arial" w:cs="Arial"/>
        </w:rPr>
        <w:t xml:space="preserve">zu erstellen und von der FMA gemäß </w:t>
      </w:r>
      <w:r w:rsidR="00B20D7F">
        <w:rPr>
          <w:rFonts w:ascii="Arial" w:hAnsi="Arial" w:cs="Arial"/>
        </w:rPr>
        <w:t xml:space="preserve">Art. 20 der Verordnung (EU) 2017/1129 </w:t>
      </w:r>
      <w:r w:rsidRPr="0080089E">
        <w:rPr>
          <w:rFonts w:ascii="Arial" w:hAnsi="Arial" w:cs="Arial"/>
        </w:rPr>
        <w:t xml:space="preserve"> zu billigen. Ein gemäß § </w:t>
      </w:r>
      <w:r w:rsidR="00B20D7F">
        <w:rPr>
          <w:rFonts w:ascii="Arial" w:hAnsi="Arial" w:cs="Arial"/>
        </w:rPr>
        <w:t>12</w:t>
      </w:r>
      <w:r w:rsidR="00B20D7F" w:rsidRPr="0080089E">
        <w:rPr>
          <w:rFonts w:ascii="Arial" w:hAnsi="Arial" w:cs="Arial"/>
        </w:rPr>
        <w:t xml:space="preserve"> </w:t>
      </w:r>
      <w:r w:rsidRPr="0080089E">
        <w:rPr>
          <w:rFonts w:ascii="Arial" w:hAnsi="Arial" w:cs="Arial"/>
        </w:rPr>
        <w:t>Abs. </w:t>
      </w:r>
      <w:r w:rsidR="00B20D7F">
        <w:rPr>
          <w:rFonts w:ascii="Arial" w:hAnsi="Arial" w:cs="Arial"/>
        </w:rPr>
        <w:t>3</w:t>
      </w:r>
      <w:r w:rsidR="00B20D7F" w:rsidRPr="0080089E">
        <w:rPr>
          <w:rFonts w:ascii="Arial" w:hAnsi="Arial" w:cs="Arial"/>
        </w:rPr>
        <w:t xml:space="preserve"> </w:t>
      </w:r>
      <w:r w:rsidRPr="0080089E">
        <w:rPr>
          <w:rFonts w:ascii="Arial" w:hAnsi="Arial" w:cs="Arial"/>
        </w:rPr>
        <w:t>erster Satz</w:t>
      </w:r>
      <w:r w:rsidR="00B20D7F">
        <w:rPr>
          <w:rFonts w:ascii="Arial" w:hAnsi="Arial" w:cs="Arial"/>
        </w:rPr>
        <w:t xml:space="preserve"> des Kapitalmarktgesetzes 2019 –</w:t>
      </w:r>
      <w:r w:rsidRPr="0080089E">
        <w:rPr>
          <w:rFonts w:ascii="Arial" w:hAnsi="Arial" w:cs="Arial"/>
        </w:rPr>
        <w:t xml:space="preserve"> KMG</w:t>
      </w:r>
      <w:r w:rsidR="00B20D7F">
        <w:rPr>
          <w:rFonts w:ascii="Arial" w:hAnsi="Arial" w:cs="Arial"/>
        </w:rPr>
        <w:t xml:space="preserve"> 2019, BGBl. I. Nr. 62/2019, </w:t>
      </w:r>
      <w:r w:rsidRPr="0080089E">
        <w:rPr>
          <w:rFonts w:ascii="Arial" w:hAnsi="Arial" w:cs="Arial"/>
        </w:rPr>
        <w:t>erstellter und von der FMA gebilligter Prospekt berechtigt nicht zur Börse</w:t>
      </w:r>
      <w:r w:rsidR="003F60BE">
        <w:rPr>
          <w:rFonts w:ascii="Arial" w:hAnsi="Arial" w:cs="Arial"/>
        </w:rPr>
        <w:t>n</w:t>
      </w:r>
      <w:r w:rsidRPr="0080089E">
        <w:rPr>
          <w:rFonts w:ascii="Arial" w:hAnsi="Arial" w:cs="Arial"/>
        </w:rPr>
        <w:t>zulassung.</w:t>
      </w:r>
    </w:p>
    <w:p w14:paraId="47BC22E4" w14:textId="77777777" w:rsidR="00A82C2D" w:rsidRDefault="00A82C2D" w:rsidP="00B06F86">
      <w:pPr>
        <w:pStyle w:val="45UeberschrPara"/>
        <w:jc w:val="both"/>
        <w:rPr>
          <w:rFonts w:ascii="Arial" w:hAnsi="Arial" w:cs="Arial"/>
        </w:rPr>
      </w:pPr>
    </w:p>
    <w:p w14:paraId="565D974E" w14:textId="77777777" w:rsidR="00644C7E" w:rsidRPr="0080089E" w:rsidRDefault="00644C7E" w:rsidP="00B06F86">
      <w:pPr>
        <w:pStyle w:val="45UeberschrPara"/>
        <w:jc w:val="both"/>
        <w:rPr>
          <w:rFonts w:ascii="Arial" w:hAnsi="Arial" w:cs="Arial"/>
        </w:rPr>
      </w:pPr>
      <w:r w:rsidRPr="0080089E">
        <w:rPr>
          <w:rFonts w:ascii="Arial" w:hAnsi="Arial" w:cs="Arial"/>
        </w:rPr>
        <w:t>Beteiligungen</w:t>
      </w:r>
    </w:p>
    <w:p w14:paraId="5F82689F" w14:textId="2CC2F82C" w:rsidR="00644C7E" w:rsidRPr="0080089E" w:rsidRDefault="00644C7E" w:rsidP="00B06F86">
      <w:pPr>
        <w:pStyle w:val="51Abs"/>
        <w:rPr>
          <w:rFonts w:ascii="Arial" w:hAnsi="Arial" w:cs="Arial"/>
        </w:rPr>
      </w:pPr>
      <w:r w:rsidRPr="0080089E">
        <w:rPr>
          <w:rStyle w:val="991GldSymbol"/>
          <w:rFonts w:ascii="Arial" w:hAnsi="Arial" w:cs="Arial"/>
        </w:rPr>
        <w:t>§ 48.</w:t>
      </w:r>
      <w:r w:rsidRPr="0080089E">
        <w:rPr>
          <w:rFonts w:ascii="Arial" w:hAnsi="Arial" w:cs="Arial"/>
        </w:rPr>
        <w:t xml:space="preserve"> (1) Jeder der beabsichtigt, eine qualifizierte Beteiligung an einem Börseunternehmen direkt oder indirekt zu halten, hat dies zuvor der FMA, jedoch bei allgemeinen Warenbörsen </w:t>
      </w:r>
      <w:r w:rsidR="00332975">
        <w:rPr>
          <w:rFonts w:ascii="Arial" w:hAnsi="Arial" w:cs="Arial"/>
        </w:rPr>
        <w:t>der Bundesministerin für Digitalisierung und Wirtschaftsstandort</w:t>
      </w:r>
      <w:r w:rsidRPr="0080089E">
        <w:rPr>
          <w:rFonts w:ascii="Arial" w:hAnsi="Arial" w:cs="Arial"/>
        </w:rPr>
        <w:t>, unter Angabe des Betrages dieser Beteiligung schriftlich anzuzeigen. Dies gilt nicht für den Fall, dass die qualifizierte Beteiligung über ein Börseunternehmen gehalten werden soll, das der Bewilligungspflicht gemäß § 58 Abs. 1 Z 4 unterliegt.</w:t>
      </w:r>
    </w:p>
    <w:p w14:paraId="28F47B12" w14:textId="4EB76ABA" w:rsidR="00644C7E" w:rsidRPr="0080089E" w:rsidRDefault="00644C7E" w:rsidP="00B06F86">
      <w:pPr>
        <w:pStyle w:val="51Abs"/>
        <w:rPr>
          <w:rFonts w:ascii="Arial" w:hAnsi="Arial" w:cs="Arial"/>
        </w:rPr>
      </w:pPr>
      <w:r w:rsidRPr="0080089E">
        <w:rPr>
          <w:rFonts w:ascii="Arial" w:hAnsi="Arial" w:cs="Arial"/>
        </w:rPr>
        <w:t xml:space="preserve">(2) Jeder der beabsichtigt, seine qualifizierte Beteiligung an einem Börseunternehmen derart zu erhöhen, dass die Grenzen von 20 vH, 33 vH oder 50 vH der Stimmrechte oder des Kapitals erreicht oder überschritten werden, oder dass das Börseunternehmen sein Tochterunternehmen wird, hat dies zuvor der FMA, jedoch bei allgemeinen Warenbörsen </w:t>
      </w:r>
      <w:r w:rsidR="00332975">
        <w:rPr>
          <w:rFonts w:ascii="Arial" w:hAnsi="Arial" w:cs="Arial"/>
        </w:rPr>
        <w:t>der Bundesministerin für Digitalisierung und Wirtschaftsstandort</w:t>
      </w:r>
      <w:r w:rsidRPr="0080089E">
        <w:rPr>
          <w:rFonts w:ascii="Arial" w:hAnsi="Arial" w:cs="Arial"/>
        </w:rPr>
        <w:t>, schriftlich anzuzeigen.</w:t>
      </w:r>
    </w:p>
    <w:p w14:paraId="46223D2D" w14:textId="6D864AFE" w:rsidR="00644C7E" w:rsidRPr="0080089E" w:rsidRDefault="00644C7E" w:rsidP="00B06F86">
      <w:pPr>
        <w:pStyle w:val="51Abs"/>
        <w:rPr>
          <w:rFonts w:ascii="Arial" w:hAnsi="Arial" w:cs="Arial"/>
        </w:rPr>
      </w:pPr>
      <w:r w:rsidRPr="0080089E">
        <w:rPr>
          <w:rFonts w:ascii="Arial" w:hAnsi="Arial" w:cs="Arial"/>
        </w:rPr>
        <w:t xml:space="preserve">(3) Die FMA, jedoch bei allgemeinen Warenbörsen </w:t>
      </w:r>
      <w:r w:rsidR="00C334CC">
        <w:rPr>
          <w:rFonts w:ascii="Arial" w:hAnsi="Arial" w:cs="Arial"/>
        </w:rPr>
        <w:t>die Bundesministerin für Digitalisierung und Wirtschaftsstandort</w:t>
      </w:r>
      <w:r w:rsidRPr="0080089E">
        <w:rPr>
          <w:rFonts w:ascii="Arial" w:hAnsi="Arial" w:cs="Arial"/>
        </w:rPr>
        <w:t>, hat innerhalb von drei Monaten nach einer Anzeige gemäß Abs. 1 oder 2 die beabsichtigte Beteiligung zu untersagen, wenn die in § 4 Abs. 1 Z 3 bis 5 genannten Voraussetzungen nicht vorliegen. Wird die Beteiligung nicht untersagt, so kann die FMA, jedoch bei einer allgemeinen Warenbörse der Bundesminister für Wissenschaft, Forschung und Wirtschaft, einen Termin vorschreiben, bis zu dem die in Abs. 1 und 2 genannten Absichten verwirklicht werden müssen.</w:t>
      </w:r>
    </w:p>
    <w:p w14:paraId="2A91C6CF" w14:textId="77777777" w:rsidR="00644C7E" w:rsidRPr="0080089E" w:rsidRDefault="00644C7E" w:rsidP="00B06F86">
      <w:pPr>
        <w:pStyle w:val="51Abs"/>
        <w:rPr>
          <w:rFonts w:ascii="Arial" w:hAnsi="Arial" w:cs="Arial"/>
        </w:rPr>
      </w:pPr>
      <w:r w:rsidRPr="0080089E">
        <w:rPr>
          <w:rFonts w:ascii="Arial" w:hAnsi="Arial" w:cs="Arial"/>
        </w:rPr>
        <w:t>(4) Die Anzeigepflichten gemäß Abs. 1 und 2 gelten in gleicher Weise für die beabsichtigte Aufgabe einer qualifizierten Beteiligung oder Unterschreitung der in Abs. 2 genannten Grenzen für Beteiligungen an einem Börseunternehmen.</w:t>
      </w:r>
    </w:p>
    <w:p w14:paraId="3584B669" w14:textId="53F7E1EA" w:rsidR="00644C7E" w:rsidRPr="0080089E" w:rsidRDefault="00644C7E" w:rsidP="00B06F86">
      <w:pPr>
        <w:pStyle w:val="51Abs"/>
        <w:rPr>
          <w:rFonts w:ascii="Arial" w:hAnsi="Arial" w:cs="Arial"/>
        </w:rPr>
      </w:pPr>
      <w:r w:rsidRPr="0080089E">
        <w:rPr>
          <w:rFonts w:ascii="Arial" w:hAnsi="Arial" w:cs="Arial"/>
        </w:rPr>
        <w:t xml:space="preserve">(5) Die Börseunternehmen haben der FMA, jedoch bei allgemeinen Warenbörsen dem Bundesminister für Wissenschaft, Forschung und Wirtschaft, jeden Erwerb und jede Aufgabe von Anteilen sowie jedes Erreichen und jede Über- und Unterschreitung der Beteiligungsgrenzen im Sinne der Abs. 1, 2 und 4 unverzüglich schriftlich anzuzeigen, sobald sie davon Kenntnis erlangen. Weiters haben die Börseunternehmen der FMA, jedoch bei allgemeinen Warenbörsen </w:t>
      </w:r>
      <w:r w:rsidR="00332975">
        <w:rPr>
          <w:rFonts w:ascii="Arial" w:hAnsi="Arial" w:cs="Arial"/>
        </w:rPr>
        <w:t>der Bundesministerin für Digitalisierung und Wirtschaftsstandort</w:t>
      </w:r>
      <w:r w:rsidRPr="0080089E">
        <w:rPr>
          <w:rFonts w:ascii="Arial" w:hAnsi="Arial" w:cs="Arial"/>
        </w:rPr>
        <w:t>, mindestens einmal jährlich die Namen und Anschriften der Aktionäre schriftlich anzuzeigen, die qualifizierte Beteiligungen halten, sowie deren Ausmaß, wie es sich insbesondere aus den anlässlich der jährlichen Hauptversammlung der Aktionäre oder aus den auf Grund der §§ 130 bis 136 erhaltenen Informationen ergibt. Die Börseunternehmen haben die gemäß diesem Absatz der FMA, jedoch bei allgemeinen Warenbörsen dem Bundesminister für Wissenschaft, Forschung und Wirtschaft, anzuzeigenden Angaben auch in einem der Öffentlichkeit zugänglichen Medium zu veröffentlichen.</w:t>
      </w:r>
    </w:p>
    <w:p w14:paraId="3F56B15D" w14:textId="77777777" w:rsidR="00644C7E" w:rsidRPr="0080089E" w:rsidRDefault="00644C7E" w:rsidP="00B06F86">
      <w:pPr>
        <w:pStyle w:val="51Abs"/>
        <w:rPr>
          <w:rFonts w:ascii="Arial" w:hAnsi="Arial" w:cs="Arial"/>
        </w:rPr>
      </w:pPr>
      <w:r w:rsidRPr="0080089E">
        <w:rPr>
          <w:rFonts w:ascii="Arial" w:hAnsi="Arial" w:cs="Arial"/>
        </w:rPr>
        <w:t>(6) Personen, die direkt oder indirekt wesentlichen Einfluss auf die Verwaltung des geregelten Marktes nehmen können, haben die dafür erforderliche Eignung zu besitzen.</w:t>
      </w:r>
    </w:p>
    <w:p w14:paraId="7BDF00BE" w14:textId="67A2C0B9" w:rsidR="00644C7E" w:rsidRPr="0080089E" w:rsidRDefault="00644C7E" w:rsidP="00B06F86">
      <w:pPr>
        <w:pStyle w:val="51Abs"/>
        <w:rPr>
          <w:rFonts w:ascii="Arial" w:hAnsi="Arial" w:cs="Arial"/>
        </w:rPr>
      </w:pPr>
      <w:r w:rsidRPr="0080089E">
        <w:rPr>
          <w:rFonts w:ascii="Arial" w:hAnsi="Arial" w:cs="Arial"/>
        </w:rPr>
        <w:t xml:space="preserve">(7) Besteht die Gefahr, dass der durch qualifiziert beteiligte Eigentümer ausgeübte Einfluss den im Interesse einer soliden und umsichtigen Führung des Börseunternehmens zu stellenden Ansprüchen nicht genügt, so hat die FMA, jedoch bei allgemeinen Warenbörsen </w:t>
      </w:r>
      <w:r w:rsidR="00C334CC">
        <w:rPr>
          <w:rFonts w:ascii="Arial" w:hAnsi="Arial" w:cs="Arial"/>
        </w:rPr>
        <w:t>die Bundesministerin für Digitalisierung und Wirtschaftsstandort</w:t>
      </w:r>
      <w:r w:rsidRPr="0080089E">
        <w:rPr>
          <w:rFonts w:ascii="Arial" w:hAnsi="Arial" w:cs="Arial"/>
        </w:rPr>
        <w:t>, die zur Abwehr dieser Gefahr oder zur Beendigung eines solchen Zustands erforderlichen Maßnahmen zu ergreifen. Solche Maßnahmen sind insbesondere:</w:t>
      </w:r>
    </w:p>
    <w:p w14:paraId="352C6F9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Maßnahmen im Sinne des § 93 Abs. 7 oder</w:t>
      </w:r>
    </w:p>
    <w:p w14:paraId="04C0A894"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Antrag bei dem für den Sitz des Börseunternehmens zuständigen, zur Ausübung der Gerichtsbarkeit in Handelssachen erster Instanz zuständigen Gerichtshof auf Anordnung des Ruhens der Stimmrechte für jene Aktien, die von den betreffenden Aktionären gehalten werden,</w:t>
      </w:r>
    </w:p>
    <w:p w14:paraId="6E0FF142"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für die Dauer dieser Gefahr, wobei deren Ende vom Gerichtshof festzustellen ist, oder</w:t>
      </w:r>
    </w:p>
    <w:p w14:paraId="74A7535B"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bis zum Kauf dieser Aktien durch Dritte nach erfolgter Nichtuntersagung gemäß Abs. 3;</w:t>
      </w:r>
    </w:p>
    <w:p w14:paraId="5235B6EE" w14:textId="77777777" w:rsidR="00644C7E" w:rsidRPr="0080089E" w:rsidRDefault="00644C7E" w:rsidP="00B06F86">
      <w:pPr>
        <w:pStyle w:val="56SchlussteilZiff"/>
        <w:rPr>
          <w:rFonts w:ascii="Arial" w:hAnsi="Arial" w:cs="Arial"/>
        </w:rPr>
      </w:pPr>
      <w:r w:rsidRPr="0080089E">
        <w:rPr>
          <w:rFonts w:ascii="Arial" w:hAnsi="Arial" w:cs="Arial"/>
        </w:rPr>
        <w:t>der Gerichtshof entscheidet im Verfahren außer Streitsachen.</w:t>
      </w:r>
    </w:p>
    <w:p w14:paraId="71B79F73" w14:textId="69C85691" w:rsidR="00644C7E" w:rsidRPr="0080089E" w:rsidRDefault="00644C7E" w:rsidP="00B06F86">
      <w:pPr>
        <w:pStyle w:val="51Abs"/>
        <w:rPr>
          <w:rFonts w:ascii="Arial" w:hAnsi="Arial" w:cs="Arial"/>
        </w:rPr>
      </w:pPr>
      <w:r w:rsidRPr="0080089E">
        <w:rPr>
          <w:rFonts w:ascii="Arial" w:hAnsi="Arial" w:cs="Arial"/>
        </w:rPr>
        <w:t xml:space="preserve">(8) Die FMA, jedoch bei einer allgemeinen Warenbörse </w:t>
      </w:r>
      <w:r w:rsidR="00C334CC">
        <w:rPr>
          <w:rFonts w:ascii="Arial" w:hAnsi="Arial" w:cs="Arial"/>
        </w:rPr>
        <w:t>die Bundesministerin für Digitalisierung und Wirtschaftsstandort</w:t>
      </w:r>
      <w:r w:rsidRPr="0080089E">
        <w:rPr>
          <w:rFonts w:ascii="Arial" w:hAnsi="Arial" w:cs="Arial"/>
        </w:rPr>
        <w:t>, hat geeignete Maßnahmen gegen die in den Abs. 1 und 2 genannten Personen zu ergreifen, wenn sie ihren Verpflichtungen zur vorherigen Unterrichtung nicht nachkommen oder wenn sie eine Beteiligung entgegen einer Untersagung gemäß Abs. 3 oder ohne eine Bewilligung gemäß § 58 Abs. 1 erwerben. Die Stimmrechte für jene Aktien, die von den betreffenden Aktionären gehalten werden, ruhen</w:t>
      </w:r>
    </w:p>
    <w:p w14:paraId="2C6CFA8F" w14:textId="45ADDEF4"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 xml:space="preserve">bis zur Feststellung der FMA, jedoch bei einer allgemeinen Warenbörse </w:t>
      </w:r>
      <w:r w:rsidR="00DD33CD">
        <w:rPr>
          <w:rFonts w:ascii="Arial" w:hAnsi="Arial" w:cs="Arial"/>
        </w:rPr>
        <w:t>der Bundesministerin für Digitalisierung und Wirtschaftsstandort</w:t>
      </w:r>
      <w:r w:rsidRPr="0080089E">
        <w:rPr>
          <w:rFonts w:ascii="Arial" w:hAnsi="Arial" w:cs="Arial"/>
        </w:rPr>
        <w:t>, dass der Erwerb der Beteiligung gemäß Abs. 3 nicht untersagt worden wäre oder</w:t>
      </w:r>
    </w:p>
    <w:p w14:paraId="6BD51C7C" w14:textId="3A4F0E28"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 xml:space="preserve">bis zur Feststellung der FMA, jedoch bei einer allgemeinen Warenbörse </w:t>
      </w:r>
      <w:r w:rsidR="00DD33CD">
        <w:rPr>
          <w:rFonts w:ascii="Arial" w:hAnsi="Arial" w:cs="Arial"/>
        </w:rPr>
        <w:t>der Bundesministerin für Digitalisierung und Wirtschaftsstandort</w:t>
      </w:r>
      <w:r w:rsidRPr="0080089E">
        <w:rPr>
          <w:rFonts w:ascii="Arial" w:hAnsi="Arial" w:cs="Arial"/>
        </w:rPr>
        <w:t>, dass der Grund für die erfolgte Untersagung nicht mehr besteht.</w:t>
      </w:r>
    </w:p>
    <w:p w14:paraId="69B2A766" w14:textId="77777777" w:rsidR="00644C7E" w:rsidRPr="0080089E" w:rsidRDefault="00644C7E" w:rsidP="00B06F86">
      <w:pPr>
        <w:pStyle w:val="51Abs"/>
        <w:rPr>
          <w:rFonts w:ascii="Arial" w:hAnsi="Arial" w:cs="Arial"/>
        </w:rPr>
      </w:pPr>
      <w:r w:rsidRPr="0080089E">
        <w:rPr>
          <w:rFonts w:ascii="Arial" w:hAnsi="Arial" w:cs="Arial"/>
        </w:rPr>
        <w:t>(9) Verfügt ein Gerichtshof das Ruhen der Stimmrechte gemäß Abs. 7, so hat der Gerichtshof gleichzeitig einen Treuhänder zu bestellen, der den Anforderungen des § 4 Abs. 1 Z 3 zu entsprechen hat, und ihm die Ausübung der Stimmrechte zu übertragen. Im Fall des Abs. 8 hat die FMA, jedoch bei einer allgemeinen Warenbörse der Bundesminister für Wissenschaft, Forschung und Wirtschaft, beim gemäß Abs. 7 zuständigen Gerichtshof die Bestellung eines Treuhänders unverzüglich zu beantragen, wenn ihm bekannt wird, dass die Stimmrechte ruhen. Der Treuhänder hat Anspruch auf Ersatz seiner Auslagen und auf Vergütung für seine Tätigkeit, deren Höhe vom Gericht festzusetzen ist. Das Börseunternehmen und die betreffenden Aktionäre und sonstigen Anteilseigner haften dafür zur ungeteilten Hand. Gegen Beschlüsse, mit denen die Höhe der Vergütung des Treuhänders und der ihm zu ersetzenden Auslagen bestimmt werden, steht den Verpflichteten der Rekurs offen. Gegen die Entscheidung des Rekursgerichtes findet ein weiterer Rechtszug nicht statt.</w:t>
      </w:r>
    </w:p>
    <w:p w14:paraId="05CCD2B1" w14:textId="77777777" w:rsidR="00644C7E" w:rsidRPr="0080089E" w:rsidRDefault="00644C7E" w:rsidP="00B06F86">
      <w:pPr>
        <w:pStyle w:val="51Abs"/>
        <w:rPr>
          <w:rFonts w:ascii="Arial" w:hAnsi="Arial" w:cs="Arial"/>
        </w:rPr>
      </w:pPr>
      <w:r w:rsidRPr="0080089E">
        <w:rPr>
          <w:rFonts w:ascii="Arial" w:hAnsi="Arial" w:cs="Arial"/>
        </w:rPr>
        <w:t>(10) Soweit Vorgänge im Sinne von Abs. 1 und 2 gemäß § 58 Abs. 1 bewilligungspflichtig sind, sind die Abs. 1 bis 4 und 5 erster Satz nicht anzuwenden.</w:t>
      </w:r>
    </w:p>
    <w:p w14:paraId="1DBB9397" w14:textId="77777777" w:rsidR="00A82C2D" w:rsidRDefault="00A82C2D" w:rsidP="00B06F86">
      <w:pPr>
        <w:pStyle w:val="45UeberschrPara"/>
        <w:jc w:val="both"/>
        <w:rPr>
          <w:rFonts w:ascii="Arial" w:hAnsi="Arial" w:cs="Arial"/>
        </w:rPr>
      </w:pPr>
    </w:p>
    <w:p w14:paraId="4019BFAD" w14:textId="77777777" w:rsidR="00644C7E" w:rsidRPr="0080089E" w:rsidRDefault="00644C7E" w:rsidP="00B06F86">
      <w:pPr>
        <w:pStyle w:val="45UeberschrPara"/>
        <w:jc w:val="both"/>
        <w:rPr>
          <w:rFonts w:ascii="Arial" w:hAnsi="Arial" w:cs="Arial"/>
        </w:rPr>
      </w:pPr>
      <w:r w:rsidRPr="0080089E">
        <w:rPr>
          <w:rFonts w:ascii="Arial" w:hAnsi="Arial" w:cs="Arial"/>
        </w:rPr>
        <w:t>Verwertung der Sicherheiten und Kautionen</w:t>
      </w:r>
    </w:p>
    <w:p w14:paraId="36DB360D" w14:textId="77777777" w:rsidR="00644C7E" w:rsidRPr="0080089E" w:rsidRDefault="00644C7E" w:rsidP="00B06F86">
      <w:pPr>
        <w:pStyle w:val="51Abs"/>
        <w:rPr>
          <w:rFonts w:ascii="Arial" w:hAnsi="Arial" w:cs="Arial"/>
        </w:rPr>
      </w:pPr>
      <w:r w:rsidRPr="0080089E">
        <w:rPr>
          <w:rStyle w:val="991GldSymbol"/>
          <w:rFonts w:ascii="Arial" w:hAnsi="Arial" w:cs="Arial"/>
        </w:rPr>
        <w:t>§ 49.</w:t>
      </w:r>
      <w:r w:rsidRPr="0080089E">
        <w:rPr>
          <w:rFonts w:ascii="Arial" w:hAnsi="Arial" w:cs="Arial"/>
        </w:rPr>
        <w:t xml:space="preserve"> Die im Rahmen des Börsehandels gestellten Kautionen sind von der dafür eingerichteten Abwicklungsstelle nach den Grundsätzen über die Verwertung von unternehmerischen Pfändern zu verwerten. Im Insolvenzfall ist diese Stelle nur zur Erteilung der vom Masseverwalter geforderten Auskünfte verpflichtet (§ 120 Abs. 4 der Insolvenzordnung – IO, RGBl. Nr. 337/1914).</w:t>
      </w:r>
    </w:p>
    <w:p w14:paraId="12B56146" w14:textId="77777777" w:rsidR="00A82C2D" w:rsidRDefault="00A82C2D" w:rsidP="00B06F86">
      <w:pPr>
        <w:pStyle w:val="45UeberschrPara"/>
        <w:jc w:val="both"/>
        <w:rPr>
          <w:rFonts w:ascii="Arial" w:hAnsi="Arial" w:cs="Arial"/>
        </w:rPr>
      </w:pPr>
    </w:p>
    <w:p w14:paraId="53617805" w14:textId="77777777" w:rsidR="00644C7E" w:rsidRPr="0080089E" w:rsidRDefault="00644C7E" w:rsidP="00B06F86">
      <w:pPr>
        <w:pStyle w:val="45UeberschrPara"/>
        <w:jc w:val="both"/>
        <w:rPr>
          <w:rFonts w:ascii="Arial" w:hAnsi="Arial" w:cs="Arial"/>
        </w:rPr>
      </w:pPr>
      <w:r w:rsidRPr="0080089E">
        <w:rPr>
          <w:rFonts w:ascii="Arial" w:hAnsi="Arial" w:cs="Arial"/>
        </w:rPr>
        <w:t>Börsegeschäfte</w:t>
      </w:r>
    </w:p>
    <w:p w14:paraId="5D463D7E" w14:textId="77777777" w:rsidR="00644C7E" w:rsidRPr="0080089E" w:rsidRDefault="00644C7E" w:rsidP="00B06F86">
      <w:pPr>
        <w:pStyle w:val="51Abs"/>
        <w:rPr>
          <w:rFonts w:ascii="Arial" w:hAnsi="Arial" w:cs="Arial"/>
        </w:rPr>
      </w:pPr>
      <w:r w:rsidRPr="0080089E">
        <w:rPr>
          <w:rStyle w:val="991GldSymbol"/>
          <w:rFonts w:ascii="Arial" w:hAnsi="Arial" w:cs="Arial"/>
        </w:rPr>
        <w:t>§ 50.</w:t>
      </w:r>
      <w:r w:rsidRPr="0080089E">
        <w:rPr>
          <w:rFonts w:ascii="Arial" w:hAnsi="Arial" w:cs="Arial"/>
        </w:rPr>
        <w:t xml:space="preserve"> (1) Als Börsegeschäfte gelten jene Geschäfte, die an der Börse während der Börsezeit entsprechend den Allgemeinen Geschäftsbedingungen über solche Verkehrsgegenstände geschlossen werden, welche an der betreffenden Börse zum Handel zugelassen sind.</w:t>
      </w:r>
    </w:p>
    <w:p w14:paraId="6AB1F744" w14:textId="77777777" w:rsidR="00644C7E" w:rsidRPr="0080089E" w:rsidRDefault="00644C7E" w:rsidP="00B06F86">
      <w:pPr>
        <w:pStyle w:val="51Abs"/>
        <w:rPr>
          <w:rFonts w:ascii="Arial" w:hAnsi="Arial" w:cs="Arial"/>
        </w:rPr>
      </w:pPr>
      <w:r w:rsidRPr="0080089E">
        <w:rPr>
          <w:rFonts w:ascii="Arial" w:hAnsi="Arial" w:cs="Arial"/>
        </w:rPr>
        <w:t>(2) Besteht an einer Börse ein automatisiertes Handelssystem, dann gelten als Börsegeschäfte alle Geschäfte, die in diesem Handelssystem über solche Verkehrsgegenstände geschlossen werden, die in das automatisierte Handelssystem einbezogen sind.</w:t>
      </w:r>
    </w:p>
    <w:p w14:paraId="4867EC81" w14:textId="77777777" w:rsidR="00644C7E" w:rsidRPr="0080089E" w:rsidRDefault="00644C7E" w:rsidP="00B06F86">
      <w:pPr>
        <w:pStyle w:val="51Abs"/>
        <w:rPr>
          <w:rFonts w:ascii="Arial" w:hAnsi="Arial" w:cs="Arial"/>
        </w:rPr>
      </w:pPr>
      <w:r w:rsidRPr="0080089E">
        <w:rPr>
          <w:rFonts w:ascii="Arial" w:hAnsi="Arial" w:cs="Arial"/>
        </w:rPr>
        <w:t>(3) Börsegeschäfte sind Fixgeschäfte; Ansprüche auf effektive Erfüllung müssen innerhalb einer Woche nach Fälligkeit schiedsgerichtlich geltend gemacht werden.</w:t>
      </w:r>
    </w:p>
    <w:p w14:paraId="55E8F3EB" w14:textId="77777777" w:rsidR="00644C7E" w:rsidRPr="0080089E" w:rsidRDefault="00644C7E" w:rsidP="00B06F86">
      <w:pPr>
        <w:pStyle w:val="51Abs"/>
        <w:rPr>
          <w:rFonts w:ascii="Arial" w:hAnsi="Arial" w:cs="Arial"/>
        </w:rPr>
      </w:pPr>
      <w:r w:rsidRPr="0080089E">
        <w:rPr>
          <w:rFonts w:ascii="Arial" w:hAnsi="Arial" w:cs="Arial"/>
        </w:rPr>
        <w:t>(4) Streitigkeiten aus Börsegeschäften sind durch das Börseschiedsgericht zu entscheiden.</w:t>
      </w:r>
    </w:p>
    <w:p w14:paraId="64E25D27" w14:textId="77777777" w:rsidR="00644C7E" w:rsidRPr="0080089E" w:rsidRDefault="00644C7E" w:rsidP="00B06F86">
      <w:pPr>
        <w:pStyle w:val="51Abs"/>
        <w:rPr>
          <w:rFonts w:ascii="Arial" w:hAnsi="Arial" w:cs="Arial"/>
        </w:rPr>
      </w:pPr>
      <w:r w:rsidRPr="0080089E">
        <w:rPr>
          <w:rFonts w:ascii="Arial" w:hAnsi="Arial" w:cs="Arial"/>
        </w:rPr>
        <w:t>(5) Im Rahmen von Börsegeschäften gegebene Pfänder sind auch dann, wenn der Pfandgläubiger kein Unternehmer ist, nach den Bestimmungen über unternehmerische Pfänder zu verwerten.</w:t>
      </w:r>
    </w:p>
    <w:p w14:paraId="5B1C98C1" w14:textId="77777777" w:rsidR="00A82C2D" w:rsidRDefault="00A82C2D" w:rsidP="00B06F86">
      <w:pPr>
        <w:pStyle w:val="45UeberschrPara"/>
        <w:jc w:val="both"/>
        <w:rPr>
          <w:rFonts w:ascii="Arial" w:hAnsi="Arial" w:cs="Arial"/>
        </w:rPr>
      </w:pPr>
    </w:p>
    <w:p w14:paraId="731CFA0E" w14:textId="77777777" w:rsidR="00644C7E" w:rsidRPr="0080089E" w:rsidRDefault="00644C7E" w:rsidP="00B06F86">
      <w:pPr>
        <w:pStyle w:val="45UeberschrPara"/>
        <w:jc w:val="both"/>
        <w:rPr>
          <w:rFonts w:ascii="Arial" w:hAnsi="Arial" w:cs="Arial"/>
        </w:rPr>
      </w:pPr>
      <w:r w:rsidRPr="0080089E">
        <w:rPr>
          <w:rFonts w:ascii="Arial" w:hAnsi="Arial" w:cs="Arial"/>
        </w:rPr>
        <w:t>Einwand von Spiel und Wette</w:t>
      </w:r>
    </w:p>
    <w:p w14:paraId="39B1D20A" w14:textId="77777777" w:rsidR="00644C7E" w:rsidRPr="0080089E" w:rsidRDefault="00644C7E" w:rsidP="00B06F86">
      <w:pPr>
        <w:pStyle w:val="51Abs"/>
        <w:rPr>
          <w:rFonts w:ascii="Arial" w:hAnsi="Arial" w:cs="Arial"/>
        </w:rPr>
      </w:pPr>
      <w:r w:rsidRPr="0080089E">
        <w:rPr>
          <w:rStyle w:val="991GldSymbol"/>
          <w:rFonts w:ascii="Arial" w:hAnsi="Arial" w:cs="Arial"/>
        </w:rPr>
        <w:t>§ 51.</w:t>
      </w:r>
      <w:r w:rsidRPr="0080089E">
        <w:rPr>
          <w:rFonts w:ascii="Arial" w:hAnsi="Arial" w:cs="Arial"/>
        </w:rPr>
        <w:t xml:space="preserve"> (1) Bei der Entscheidung von Rechtsstreitigkeiten aus Börsegeschäften ist der Einwand, dass dem Anspruch ein als Spiel oder Wette zu beurteilendes Differenzgeschäft zugrunde liegt, unzulässig.</w:t>
      </w:r>
    </w:p>
    <w:p w14:paraId="75D39349" w14:textId="77777777" w:rsidR="00644C7E" w:rsidRPr="0080089E" w:rsidRDefault="00644C7E" w:rsidP="00B06F86">
      <w:pPr>
        <w:pStyle w:val="51Abs"/>
        <w:rPr>
          <w:rFonts w:ascii="Arial" w:hAnsi="Arial" w:cs="Arial"/>
        </w:rPr>
      </w:pPr>
      <w:r w:rsidRPr="0080089E">
        <w:rPr>
          <w:rFonts w:ascii="Arial" w:hAnsi="Arial" w:cs="Arial"/>
        </w:rPr>
        <w:t>(2) Werden an einer anerkannten in- oder ausländischen Wertpapierbörse Optionen und Finanzterminkontrakte gehandelt und dafür Kurse veröffentlicht, so ist der Einwand von Spiel und Wette bei Rechtsstreitigkeiten aus diesen Geschäften von wem auch immer unzulässig.</w:t>
      </w:r>
    </w:p>
    <w:p w14:paraId="50C64690" w14:textId="77777777" w:rsidR="00A82C2D" w:rsidRDefault="00A82C2D" w:rsidP="00B06F86">
      <w:pPr>
        <w:pStyle w:val="45UeberschrPara"/>
        <w:jc w:val="both"/>
        <w:rPr>
          <w:rFonts w:ascii="Arial" w:hAnsi="Arial" w:cs="Arial"/>
        </w:rPr>
      </w:pPr>
    </w:p>
    <w:p w14:paraId="618DE3A5" w14:textId="77777777" w:rsidR="00644C7E" w:rsidRPr="0080089E" w:rsidRDefault="00644C7E" w:rsidP="00B06F86">
      <w:pPr>
        <w:pStyle w:val="45UeberschrPara"/>
        <w:jc w:val="both"/>
        <w:rPr>
          <w:rFonts w:ascii="Arial" w:hAnsi="Arial" w:cs="Arial"/>
        </w:rPr>
      </w:pPr>
      <w:r w:rsidRPr="0080089E">
        <w:rPr>
          <w:rFonts w:ascii="Arial" w:hAnsi="Arial" w:cs="Arial"/>
        </w:rPr>
        <w:t>Handelsablauf</w:t>
      </w:r>
    </w:p>
    <w:p w14:paraId="1B6308E9" w14:textId="77777777" w:rsidR="00644C7E" w:rsidRPr="0080089E" w:rsidRDefault="00644C7E" w:rsidP="00B06F86">
      <w:pPr>
        <w:pStyle w:val="51Abs"/>
        <w:rPr>
          <w:rFonts w:ascii="Arial" w:hAnsi="Arial" w:cs="Arial"/>
        </w:rPr>
      </w:pPr>
      <w:r w:rsidRPr="0080089E">
        <w:rPr>
          <w:rStyle w:val="991GldSymbol"/>
          <w:rFonts w:ascii="Arial" w:hAnsi="Arial" w:cs="Arial"/>
        </w:rPr>
        <w:t>§ 52.</w:t>
      </w:r>
      <w:r w:rsidRPr="0080089E">
        <w:rPr>
          <w:rFonts w:ascii="Arial" w:hAnsi="Arial" w:cs="Arial"/>
        </w:rPr>
        <w:t xml:space="preserve"> Das Börseunternehmen bestimmt die Art des Börsehandels unter Bedachtnahme auf das volkswirtschaftliche Interesse an einem funktionsfähigen Börsehandel, die schutzwürdigen Interessen des anlagesuchenden Publikums, die Wirtschaftlichkeit, die Art der Handelsgegenstände und das Ausmaß der Umsätze. Zulässig sind unter diesen Voraussetzungen insbesondere der Handel durch Vermittler, durch ein automatisiertes Handelssystem, durch Zuruf und durch verbindliche Nennung von An- und Verkaufspreisen durch ein Börsemitglied (Market Maker). Auch die Verwendung mehrerer Handelsarten an einer Börse ist zulässig. Erfolgt der Handel ganz oder teilweise durch Vermittler, dann dürfen im Amtlichen Handel als Vermittler nur Sensale bestellt werden.</w:t>
      </w:r>
    </w:p>
    <w:p w14:paraId="41598F90" w14:textId="77777777" w:rsidR="00A82C2D" w:rsidRDefault="00A82C2D" w:rsidP="00B06F86">
      <w:pPr>
        <w:pStyle w:val="45UeberschrPara"/>
        <w:jc w:val="both"/>
        <w:rPr>
          <w:rFonts w:ascii="Arial" w:hAnsi="Arial" w:cs="Arial"/>
        </w:rPr>
      </w:pPr>
    </w:p>
    <w:p w14:paraId="23E554A4" w14:textId="77777777" w:rsidR="00644C7E" w:rsidRPr="0080089E" w:rsidRDefault="00644C7E" w:rsidP="00B06F86">
      <w:pPr>
        <w:pStyle w:val="45UeberschrPara"/>
        <w:jc w:val="both"/>
        <w:rPr>
          <w:rFonts w:ascii="Arial" w:hAnsi="Arial" w:cs="Arial"/>
        </w:rPr>
      </w:pPr>
      <w:r w:rsidRPr="0080089E">
        <w:rPr>
          <w:rFonts w:ascii="Arial" w:hAnsi="Arial" w:cs="Arial"/>
        </w:rPr>
        <w:t>Kursermittlung</w:t>
      </w:r>
    </w:p>
    <w:p w14:paraId="2FECDC70" w14:textId="77777777" w:rsidR="00644C7E" w:rsidRPr="0080089E" w:rsidRDefault="00644C7E" w:rsidP="00B06F86">
      <w:pPr>
        <w:pStyle w:val="51Abs"/>
        <w:rPr>
          <w:rFonts w:ascii="Arial" w:hAnsi="Arial" w:cs="Arial"/>
        </w:rPr>
      </w:pPr>
      <w:r w:rsidRPr="0080089E">
        <w:rPr>
          <w:rStyle w:val="991GldSymbol"/>
          <w:rFonts w:ascii="Arial" w:hAnsi="Arial" w:cs="Arial"/>
        </w:rPr>
        <w:t>§ 53.</w:t>
      </w:r>
      <w:r w:rsidRPr="0080089E">
        <w:rPr>
          <w:rFonts w:ascii="Arial" w:hAnsi="Arial" w:cs="Arial"/>
        </w:rPr>
        <w:t xml:space="preserve"> Die Feststellung der Kurse der am geregelten Markt gehandelten Verkehrsgegenstände hat an jedem Börsetag zumindest einmal zu erfolgen. Erfolgt der Handel durch Vermittler, so sind die von den Sensalen während der Börsezeit geschlossenen Geschäfte für die Kursermittlung maßgeblich. Die Allgemeinen Geschäftsbedingungen haben vorzusehen, ob die Kursfeststellung</w:t>
      </w:r>
    </w:p>
    <w:p w14:paraId="2CD18BC1"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durch das Börseunternehmen oder</w:t>
      </w:r>
    </w:p>
    <w:p w14:paraId="7DEB477F"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durch Anschreibung der Preise durch die Sensale selbst erfolgt; als Anschreibung gilt auch die Anzeige in einem automationsunterstützten Handels- und Informationssystem.</w:t>
      </w:r>
    </w:p>
    <w:p w14:paraId="4622D1EA" w14:textId="77777777" w:rsidR="00644C7E" w:rsidRPr="0080089E" w:rsidRDefault="00644C7E" w:rsidP="00B06F86">
      <w:pPr>
        <w:pStyle w:val="51Abs"/>
        <w:rPr>
          <w:rFonts w:ascii="Arial" w:hAnsi="Arial" w:cs="Arial"/>
        </w:rPr>
      </w:pPr>
      <w:r w:rsidRPr="0080089E">
        <w:rPr>
          <w:rStyle w:val="991GldSymbol"/>
          <w:rFonts w:ascii="Arial" w:hAnsi="Arial" w:cs="Arial"/>
        </w:rPr>
        <w:t>§ 54.</w:t>
      </w:r>
      <w:r w:rsidRPr="0080089E">
        <w:rPr>
          <w:rFonts w:ascii="Arial" w:hAnsi="Arial" w:cs="Arial"/>
        </w:rPr>
        <w:t xml:space="preserve"> Besteht an einer Wertpapierbörse ein automatisiertes Handelssystem, dann sind die amtlichen Kurse diejenigen Preise, die in diesem Handelssystem vorgefallen sind. Erfolgt an einer Wertpapierbörse der Handel durch Zuruf oder durch Market Maker, dann sind die amtlichen Kurse diejenigen Preise, die in der Börsezeit vorgefallen sind.</w:t>
      </w:r>
    </w:p>
    <w:p w14:paraId="40DBE4BC" w14:textId="77777777" w:rsidR="00644C7E" w:rsidRPr="0080089E" w:rsidRDefault="00644C7E" w:rsidP="00B06F86">
      <w:pPr>
        <w:pStyle w:val="51Abs"/>
        <w:rPr>
          <w:rFonts w:ascii="Arial" w:hAnsi="Arial" w:cs="Arial"/>
        </w:rPr>
      </w:pPr>
      <w:r w:rsidRPr="0080089E">
        <w:rPr>
          <w:rStyle w:val="991GldSymbol"/>
          <w:rFonts w:ascii="Arial" w:hAnsi="Arial" w:cs="Arial"/>
        </w:rPr>
        <w:t>§ 55.</w:t>
      </w:r>
      <w:r w:rsidRPr="0080089E">
        <w:rPr>
          <w:rFonts w:ascii="Arial" w:hAnsi="Arial" w:cs="Arial"/>
        </w:rPr>
        <w:t xml:space="preserve"> Im Fall des § 53 Abs. 1 Z 2 kann innerhalb der in den Allgemeinen Geschäftsbedingungen angeführten Zeit jeder zur Teilnahme am Börsehandel berechtigte Börsebesucher gegenüber dem Börseunternehmen die Richtigkeit der angeschriebenen Preise bestreiten. Das Börseunternehmen hat sich hiezu unverzüglich auf Grund der Orderlage zu erklären.</w:t>
      </w:r>
    </w:p>
    <w:p w14:paraId="4EE2DB42" w14:textId="77777777" w:rsidR="00644C7E" w:rsidRPr="0080089E" w:rsidRDefault="00644C7E" w:rsidP="00B06F86">
      <w:pPr>
        <w:pStyle w:val="51Abs"/>
        <w:rPr>
          <w:rFonts w:ascii="Arial" w:hAnsi="Arial" w:cs="Arial"/>
        </w:rPr>
      </w:pPr>
      <w:r w:rsidRPr="0080089E">
        <w:rPr>
          <w:rStyle w:val="991GldSymbol"/>
          <w:rFonts w:ascii="Arial" w:hAnsi="Arial" w:cs="Arial"/>
        </w:rPr>
        <w:t>§ 56.</w:t>
      </w:r>
      <w:r w:rsidRPr="0080089E">
        <w:rPr>
          <w:rFonts w:ascii="Arial" w:hAnsi="Arial" w:cs="Arial"/>
        </w:rPr>
        <w:t xml:space="preserve"> Das Börseunternehmen hat unverzüglich für die Veröffentlichung der Kurse zu sorgen. Bei Handelsgegenständen, die zu fortlaufenden Kursen gehandelt werden, braucht jedoch nur der Anfangs- und Schlusskurs sowie der Höchst- und Tiefstkurs veröffentlicht zu werden. Beim Handel mit ausländischen Zahlungsmitteln genügt die börsetägliche Veröffentlichung eines amtlichen Kurses. Erfolgt die Kursermittlung in einem laufenden System (§ 54), so ist auch ein automatisiertes Informationssystem einzurichten.</w:t>
      </w:r>
    </w:p>
    <w:p w14:paraId="70026072" w14:textId="77777777" w:rsidR="00A82C2D" w:rsidRDefault="00A82C2D" w:rsidP="00B06F86">
      <w:pPr>
        <w:pStyle w:val="45UeberschrPara"/>
        <w:jc w:val="both"/>
        <w:rPr>
          <w:rFonts w:ascii="Arial" w:hAnsi="Arial" w:cs="Arial"/>
        </w:rPr>
      </w:pPr>
    </w:p>
    <w:p w14:paraId="263ADDB7" w14:textId="77777777" w:rsidR="00644C7E" w:rsidRPr="0080089E" w:rsidRDefault="00644C7E" w:rsidP="00B06F86">
      <w:pPr>
        <w:pStyle w:val="45UeberschrPara"/>
        <w:jc w:val="both"/>
        <w:rPr>
          <w:rFonts w:ascii="Arial" w:hAnsi="Arial" w:cs="Arial"/>
        </w:rPr>
      </w:pPr>
      <w:r w:rsidRPr="0080089E">
        <w:rPr>
          <w:rFonts w:ascii="Arial" w:hAnsi="Arial" w:cs="Arial"/>
        </w:rPr>
        <w:t>Ausländische Emittenten</w:t>
      </w:r>
    </w:p>
    <w:p w14:paraId="3B588953" w14:textId="77777777" w:rsidR="00644C7E" w:rsidRPr="0080089E" w:rsidRDefault="00644C7E" w:rsidP="00B06F86">
      <w:pPr>
        <w:pStyle w:val="51Abs"/>
        <w:rPr>
          <w:rFonts w:ascii="Arial" w:hAnsi="Arial" w:cs="Arial"/>
        </w:rPr>
      </w:pPr>
      <w:r w:rsidRPr="0080089E">
        <w:rPr>
          <w:rStyle w:val="991GldSymbol"/>
          <w:rFonts w:ascii="Arial" w:hAnsi="Arial" w:cs="Arial"/>
        </w:rPr>
        <w:t>§ 57.</w:t>
      </w:r>
      <w:r w:rsidRPr="0080089E">
        <w:rPr>
          <w:rFonts w:ascii="Arial" w:hAnsi="Arial" w:cs="Arial"/>
        </w:rPr>
        <w:t xml:space="preserve"> Aktien und andere Beteiligungspapiere einer Gesellschaft mit dem Sitz in einem Drittland gemäß § 2 Z 8 BWG, die weder in dem Sitzstaat noch in dem Staat der hauptsächlichen Verbreitung an einer Börse notiert sind, dürfen nur zugelassen oder gehandelt werden, wenn glaubhaft gemacht wird, dass die Notierung in diesen Staaten nicht aus Gründen des Anlegerschutzes unterblieben ist.</w:t>
      </w:r>
    </w:p>
    <w:p w14:paraId="4E9918CE" w14:textId="77777777" w:rsidR="00A82C2D" w:rsidRDefault="00A82C2D" w:rsidP="00B06F86">
      <w:pPr>
        <w:pStyle w:val="42UeberschrG1-"/>
        <w:jc w:val="both"/>
        <w:rPr>
          <w:rFonts w:ascii="Arial" w:hAnsi="Arial" w:cs="Arial"/>
        </w:rPr>
      </w:pPr>
    </w:p>
    <w:p w14:paraId="62598700" w14:textId="77777777" w:rsidR="00644C7E" w:rsidRPr="0080089E" w:rsidRDefault="00644C7E" w:rsidP="00B06F86">
      <w:pPr>
        <w:pStyle w:val="42UeberschrG1-"/>
        <w:jc w:val="both"/>
        <w:rPr>
          <w:rFonts w:ascii="Arial" w:hAnsi="Arial" w:cs="Arial"/>
        </w:rPr>
      </w:pPr>
      <w:r w:rsidRPr="0080089E">
        <w:rPr>
          <w:rFonts w:ascii="Arial" w:hAnsi="Arial" w:cs="Arial"/>
        </w:rPr>
        <w:t>4. Unterabschnitt</w:t>
      </w:r>
    </w:p>
    <w:p w14:paraId="1F9D07FC" w14:textId="77777777" w:rsidR="00644C7E" w:rsidRPr="0080089E" w:rsidRDefault="00644C7E" w:rsidP="00B06F86">
      <w:pPr>
        <w:pStyle w:val="43UeberschrG2"/>
        <w:jc w:val="both"/>
        <w:rPr>
          <w:rFonts w:ascii="Arial" w:hAnsi="Arial" w:cs="Arial"/>
        </w:rPr>
      </w:pPr>
      <w:r w:rsidRPr="0080089E">
        <w:rPr>
          <w:rFonts w:ascii="Arial" w:hAnsi="Arial" w:cs="Arial"/>
        </w:rPr>
        <w:t>Warenbörse und Börsesensale</w:t>
      </w:r>
    </w:p>
    <w:p w14:paraId="6648011F" w14:textId="77777777" w:rsidR="00644C7E" w:rsidRPr="0080089E" w:rsidRDefault="00644C7E" w:rsidP="00B06F86">
      <w:pPr>
        <w:pStyle w:val="45UeberschrPara"/>
        <w:jc w:val="both"/>
        <w:rPr>
          <w:rFonts w:ascii="Arial" w:hAnsi="Arial" w:cs="Arial"/>
        </w:rPr>
      </w:pPr>
      <w:r w:rsidRPr="0080089E">
        <w:rPr>
          <w:rFonts w:ascii="Arial" w:hAnsi="Arial" w:cs="Arial"/>
        </w:rPr>
        <w:t>Bewilligungen</w:t>
      </w:r>
    </w:p>
    <w:p w14:paraId="735FF367" w14:textId="05DEF45E" w:rsidR="00644C7E" w:rsidRPr="0080089E" w:rsidRDefault="00644C7E" w:rsidP="00B06F86">
      <w:pPr>
        <w:pStyle w:val="51Abs"/>
        <w:rPr>
          <w:rFonts w:ascii="Arial" w:hAnsi="Arial" w:cs="Arial"/>
        </w:rPr>
      </w:pPr>
      <w:r w:rsidRPr="0080089E">
        <w:rPr>
          <w:rStyle w:val="991GldSymbol"/>
          <w:rFonts w:ascii="Arial" w:hAnsi="Arial" w:cs="Arial"/>
        </w:rPr>
        <w:t>§ 58.</w:t>
      </w:r>
      <w:r w:rsidRPr="0080089E">
        <w:rPr>
          <w:rFonts w:ascii="Arial" w:hAnsi="Arial" w:cs="Arial"/>
        </w:rPr>
        <w:t xml:space="preserve"> (1) Eine besondere Bewilligung der FMA, jedoch bei allgemeinen Warenbörsen </w:t>
      </w:r>
      <w:r w:rsidR="00DD33CD">
        <w:rPr>
          <w:rFonts w:ascii="Arial" w:hAnsi="Arial" w:cs="Arial"/>
        </w:rPr>
        <w:t>der Bundesministerin für Digitalisierung und Wirtscha</w:t>
      </w:r>
      <w:r w:rsidR="008A1097">
        <w:rPr>
          <w:rFonts w:ascii="Arial" w:hAnsi="Arial" w:cs="Arial"/>
        </w:rPr>
        <w:t>ftsstandort</w:t>
      </w:r>
      <w:r w:rsidRPr="0080089E">
        <w:rPr>
          <w:rFonts w:ascii="Arial" w:hAnsi="Arial" w:cs="Arial"/>
        </w:rPr>
        <w:t>, ist erforderlich:</w:t>
      </w:r>
    </w:p>
    <w:p w14:paraId="43099AE6"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Für jede Verschmelzung von Börseunternehmen gemäß § 219 AktG, BGBl. Nr. 98/1965 oder Umwandlung gemäß § 2 des Umwandlungsgesetzes – UmwG, BGBl. Nr. 304/1996;</w:t>
      </w:r>
    </w:p>
    <w:p w14:paraId="6288335B"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für jede Spaltung von Börseunternehmen gemäß § 1 des Spaltungsgesetzes – SpaltG, BGBl. Nr. 304/1996;</w:t>
      </w:r>
    </w:p>
    <w:p w14:paraId="1E27270B"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für jedes Erreichen, Überschreiten bzw. Unterschreiten der Grenzen von 10 vH (qualifizierte Beteiligung), 20 vH, 33 vH und 50 vH der Stimmrechte oder des Kapitals eines Börseunternehmens, sofern ein anderes Börseunternehmen diese Stimmrechte oder das Kapital direkt oder indirekt hält, erwirbt oder abgibt;</w:t>
      </w:r>
    </w:p>
    <w:p w14:paraId="5F118392" w14:textId="77777777" w:rsidR="00644C7E" w:rsidRPr="0080089E" w:rsidRDefault="00644C7E" w:rsidP="00B06F86">
      <w:pPr>
        <w:pStyle w:val="52Aufzaehle1Ziffer"/>
        <w:rPr>
          <w:rFonts w:ascii="Arial" w:hAnsi="Arial" w:cs="Arial"/>
        </w:rPr>
      </w:pPr>
      <w:r w:rsidRPr="0080089E">
        <w:rPr>
          <w:rFonts w:ascii="Arial" w:hAnsi="Arial" w:cs="Arial"/>
        </w:rPr>
        <w:tab/>
        <w:t>4.</w:t>
      </w:r>
      <w:r w:rsidRPr="0080089E">
        <w:rPr>
          <w:rFonts w:ascii="Arial" w:hAnsi="Arial" w:cs="Arial"/>
        </w:rPr>
        <w:tab/>
        <w:t>für die Errichtung von Zweigstellen in einem Drittland.</w:t>
      </w:r>
    </w:p>
    <w:p w14:paraId="3DF1692E" w14:textId="77777777" w:rsidR="00644C7E" w:rsidRPr="0080089E" w:rsidRDefault="00644C7E" w:rsidP="00B06F86">
      <w:pPr>
        <w:pStyle w:val="51Abs"/>
        <w:rPr>
          <w:rFonts w:ascii="Arial" w:hAnsi="Arial" w:cs="Arial"/>
        </w:rPr>
      </w:pPr>
      <w:r w:rsidRPr="0080089E">
        <w:rPr>
          <w:rFonts w:ascii="Arial" w:hAnsi="Arial" w:cs="Arial"/>
        </w:rPr>
        <w:t>(2) Bei der Erteilung von Bewilligungen nach Abs. 1 gelten die §§ 3 bis 5. Wird der gesamte Börsebetrieb eines Börseunternehmens abgespalten, so gehen die Konzessionen sowie die für das abgespaltene Börseunternehmen erteilten Genehmigungen auf die übernehmende Aktiengesellschaft über.</w:t>
      </w:r>
    </w:p>
    <w:p w14:paraId="715CEE30" w14:textId="555179D6" w:rsidR="00644C7E" w:rsidRPr="0080089E" w:rsidRDefault="00644C7E" w:rsidP="00B06F86">
      <w:pPr>
        <w:pStyle w:val="51Abs"/>
        <w:rPr>
          <w:rFonts w:ascii="Arial" w:hAnsi="Arial" w:cs="Arial"/>
        </w:rPr>
      </w:pPr>
      <w:r w:rsidRPr="0080089E">
        <w:rPr>
          <w:rFonts w:ascii="Arial" w:hAnsi="Arial" w:cs="Arial"/>
        </w:rPr>
        <w:t xml:space="preserve">(3) Bewilligungen gemäß Abs. 1 Z 1 und 2 dürfen nur dann in das Firmenbuch eingetragen werden, wenn die entsprechenden rechtskräftigen Bescheide in Urschrift oder beglaubigter Abschrift (Kopie) vorliegen. Das zuständige Gericht hat Beschlüsse über solche Firmenbucheintragungen auch der FMA, jedoch bei allgemeinen Warenbörsen </w:t>
      </w:r>
      <w:r w:rsidR="00332975">
        <w:rPr>
          <w:rFonts w:ascii="Arial" w:hAnsi="Arial" w:cs="Arial"/>
        </w:rPr>
        <w:t>der Bundesministerin für Digitalisierung und Wirtschaftsstandort</w:t>
      </w:r>
      <w:r w:rsidRPr="0080089E">
        <w:rPr>
          <w:rFonts w:ascii="Arial" w:hAnsi="Arial" w:cs="Arial"/>
        </w:rPr>
        <w:t>, zuzustellen.</w:t>
      </w:r>
    </w:p>
    <w:p w14:paraId="152A9788" w14:textId="77777777" w:rsidR="00A82C2D" w:rsidRDefault="00A82C2D" w:rsidP="00B06F86">
      <w:pPr>
        <w:pStyle w:val="45UeberschrPara"/>
        <w:jc w:val="both"/>
        <w:rPr>
          <w:rFonts w:ascii="Arial" w:hAnsi="Arial" w:cs="Arial"/>
        </w:rPr>
      </w:pPr>
    </w:p>
    <w:p w14:paraId="1E040C0F" w14:textId="77777777" w:rsidR="00644C7E" w:rsidRPr="0080089E" w:rsidRDefault="00644C7E" w:rsidP="00B06F86">
      <w:pPr>
        <w:pStyle w:val="45UeberschrPara"/>
        <w:jc w:val="both"/>
        <w:rPr>
          <w:rFonts w:ascii="Arial" w:hAnsi="Arial" w:cs="Arial"/>
        </w:rPr>
      </w:pPr>
      <w:r w:rsidRPr="0080089E">
        <w:rPr>
          <w:rFonts w:ascii="Arial" w:hAnsi="Arial" w:cs="Arial"/>
        </w:rPr>
        <w:t>Börsehandel</w:t>
      </w:r>
    </w:p>
    <w:p w14:paraId="1C4F5226" w14:textId="77777777" w:rsidR="00644C7E" w:rsidRPr="0080089E" w:rsidRDefault="00644C7E" w:rsidP="00B06F86">
      <w:pPr>
        <w:pStyle w:val="51Abs"/>
        <w:rPr>
          <w:rFonts w:ascii="Arial" w:hAnsi="Arial" w:cs="Arial"/>
        </w:rPr>
      </w:pPr>
      <w:r w:rsidRPr="0080089E">
        <w:rPr>
          <w:rStyle w:val="991GldSymbol"/>
          <w:rFonts w:ascii="Arial" w:hAnsi="Arial" w:cs="Arial"/>
        </w:rPr>
        <w:t>§ 59.</w:t>
      </w:r>
      <w:r w:rsidRPr="0080089E">
        <w:rPr>
          <w:rFonts w:ascii="Arial" w:hAnsi="Arial" w:cs="Arial"/>
        </w:rPr>
        <w:t xml:space="preserve"> (1) Der Handel an der allgemeinen Warenbörse erfolgt durch Vermittlung der Sensale oder zwischen den Börsebesuchern direkt oder durch ein automatisiertes Handelssystem.</w:t>
      </w:r>
    </w:p>
    <w:p w14:paraId="2A0F4636" w14:textId="77777777" w:rsidR="00644C7E" w:rsidRPr="0080089E" w:rsidRDefault="00644C7E" w:rsidP="00B06F86">
      <w:pPr>
        <w:pStyle w:val="51Abs"/>
        <w:rPr>
          <w:rFonts w:ascii="Arial" w:hAnsi="Arial" w:cs="Arial"/>
        </w:rPr>
      </w:pPr>
      <w:r w:rsidRPr="0080089E">
        <w:rPr>
          <w:rFonts w:ascii="Arial" w:hAnsi="Arial" w:cs="Arial"/>
        </w:rPr>
        <w:t>(2) Soweit Sensale als Vermittler tätig werden, sind die Bestimmungen der §§ 73 und 74 anzuwenden.</w:t>
      </w:r>
    </w:p>
    <w:p w14:paraId="27054742" w14:textId="77777777" w:rsidR="00644C7E" w:rsidRPr="0080089E" w:rsidRDefault="00644C7E" w:rsidP="00B06F86">
      <w:pPr>
        <w:pStyle w:val="51Abs"/>
        <w:rPr>
          <w:rFonts w:ascii="Arial" w:hAnsi="Arial" w:cs="Arial"/>
        </w:rPr>
      </w:pPr>
      <w:r w:rsidRPr="0080089E">
        <w:rPr>
          <w:rFonts w:ascii="Arial" w:hAnsi="Arial" w:cs="Arial"/>
        </w:rPr>
        <w:t>(3) An den allgemeinen Warenbörsen gibt es nur einen Amtlichen Handel.</w:t>
      </w:r>
    </w:p>
    <w:p w14:paraId="108B66F4" w14:textId="77777777" w:rsidR="00A82C2D" w:rsidRDefault="00A82C2D" w:rsidP="00B06F86">
      <w:pPr>
        <w:pStyle w:val="45UeberschrPara"/>
        <w:jc w:val="both"/>
        <w:rPr>
          <w:rFonts w:ascii="Arial" w:hAnsi="Arial" w:cs="Arial"/>
        </w:rPr>
      </w:pPr>
    </w:p>
    <w:p w14:paraId="4EF9460D" w14:textId="77777777" w:rsidR="00644C7E" w:rsidRPr="0080089E" w:rsidRDefault="00644C7E" w:rsidP="00B06F86">
      <w:pPr>
        <w:pStyle w:val="45UeberschrPara"/>
        <w:jc w:val="both"/>
        <w:rPr>
          <w:rFonts w:ascii="Arial" w:hAnsi="Arial" w:cs="Arial"/>
        </w:rPr>
      </w:pPr>
      <w:r w:rsidRPr="0080089E">
        <w:rPr>
          <w:rFonts w:ascii="Arial" w:hAnsi="Arial" w:cs="Arial"/>
        </w:rPr>
        <w:t>Warenbörse – Kursermittlung</w:t>
      </w:r>
    </w:p>
    <w:p w14:paraId="4C014F64" w14:textId="77777777" w:rsidR="00644C7E" w:rsidRPr="0080089E" w:rsidRDefault="00644C7E" w:rsidP="00B06F86">
      <w:pPr>
        <w:pStyle w:val="51Abs"/>
        <w:rPr>
          <w:rFonts w:ascii="Arial" w:hAnsi="Arial" w:cs="Arial"/>
        </w:rPr>
      </w:pPr>
      <w:r w:rsidRPr="0080089E">
        <w:rPr>
          <w:rStyle w:val="991GldSymbol"/>
          <w:rFonts w:ascii="Arial" w:hAnsi="Arial" w:cs="Arial"/>
        </w:rPr>
        <w:t>§ 60.</w:t>
      </w:r>
      <w:r w:rsidRPr="0080089E">
        <w:rPr>
          <w:rFonts w:ascii="Arial" w:hAnsi="Arial" w:cs="Arial"/>
        </w:rPr>
        <w:t xml:space="preserve"> (1) Die Feststellung der Kurse der an der allgemeinen Warenbörse gehandelten Verkehrsgegenstände hat entweder in einem automatisierten Handelssystem oder an jedem Börsetag nach Schluss der Börseversammlung unter Aufsicht des Börsekommissärs durch das Börseunternehmen zu geschehen. Grundlage sind die von den Vermittlern während der Börsezeit geschlossenen Geschäfte sowie die Daten, die den Vermittlern in Ausübung ihrer Tätigkeit und den etwaigen vom Börseunternehmen aus dem Kreise der Börsebesucher mit deren Zustimmung hiezu verpflichteten Vertrauenspersonen bekannt geworden sind.</w:t>
      </w:r>
    </w:p>
    <w:p w14:paraId="694F9408" w14:textId="77777777" w:rsidR="00644C7E" w:rsidRPr="0080089E" w:rsidRDefault="00644C7E" w:rsidP="00B06F86">
      <w:pPr>
        <w:pStyle w:val="51Abs"/>
        <w:rPr>
          <w:rFonts w:ascii="Arial" w:hAnsi="Arial" w:cs="Arial"/>
        </w:rPr>
      </w:pPr>
      <w:r w:rsidRPr="0080089E">
        <w:rPr>
          <w:rFonts w:ascii="Arial" w:hAnsi="Arial" w:cs="Arial"/>
        </w:rPr>
        <w:t>(2) Das Börseunternehmen hat unverzüglich für die Veröffentlichung der gemäß Abs. 1 ermittelten Kurse zu sorgen.</w:t>
      </w:r>
    </w:p>
    <w:p w14:paraId="2CEED58B" w14:textId="77777777" w:rsidR="00A82C2D" w:rsidRDefault="00A82C2D" w:rsidP="00B06F86">
      <w:pPr>
        <w:pStyle w:val="45UeberschrPara"/>
        <w:jc w:val="both"/>
        <w:rPr>
          <w:rFonts w:ascii="Arial" w:hAnsi="Arial" w:cs="Arial"/>
        </w:rPr>
      </w:pPr>
    </w:p>
    <w:p w14:paraId="6182F8C8" w14:textId="77777777" w:rsidR="00644C7E" w:rsidRPr="0080089E" w:rsidRDefault="00644C7E" w:rsidP="00B06F86">
      <w:pPr>
        <w:pStyle w:val="45UeberschrPara"/>
        <w:jc w:val="both"/>
        <w:rPr>
          <w:rFonts w:ascii="Arial" w:hAnsi="Arial" w:cs="Arial"/>
        </w:rPr>
      </w:pPr>
      <w:r w:rsidRPr="0080089E">
        <w:rPr>
          <w:rFonts w:ascii="Arial" w:hAnsi="Arial" w:cs="Arial"/>
        </w:rPr>
        <w:t>Börsesensale</w:t>
      </w:r>
    </w:p>
    <w:p w14:paraId="788EEED7" w14:textId="77777777" w:rsidR="00644C7E" w:rsidRPr="0080089E" w:rsidRDefault="00644C7E" w:rsidP="00B06F86">
      <w:pPr>
        <w:pStyle w:val="51Abs"/>
        <w:rPr>
          <w:rFonts w:ascii="Arial" w:hAnsi="Arial" w:cs="Arial"/>
        </w:rPr>
      </w:pPr>
      <w:r w:rsidRPr="0080089E">
        <w:rPr>
          <w:rStyle w:val="991GldSymbol"/>
          <w:rFonts w:ascii="Arial" w:hAnsi="Arial" w:cs="Arial"/>
        </w:rPr>
        <w:t>§ 61.</w:t>
      </w:r>
      <w:r w:rsidRPr="0080089E">
        <w:rPr>
          <w:rFonts w:ascii="Arial" w:hAnsi="Arial" w:cs="Arial"/>
        </w:rPr>
        <w:t xml:space="preserve"> (1) Börsesensale sind die gemäß den §§ 62 und 63 für eine Börse amtlich bestellten freiberuflichen Vermittler.</w:t>
      </w:r>
    </w:p>
    <w:p w14:paraId="1E6D944F" w14:textId="77777777" w:rsidR="00644C7E" w:rsidRPr="0080089E" w:rsidRDefault="00644C7E" w:rsidP="00B06F86">
      <w:pPr>
        <w:pStyle w:val="51Abs"/>
        <w:rPr>
          <w:rFonts w:ascii="Arial" w:hAnsi="Arial" w:cs="Arial"/>
        </w:rPr>
      </w:pPr>
      <w:r w:rsidRPr="0080089E">
        <w:rPr>
          <w:rFonts w:ascii="Arial" w:hAnsi="Arial" w:cs="Arial"/>
        </w:rPr>
        <w:t>(2) Die FMA hat eine ausreichende Anzahl von Börsesensalen zu bestellen, wenn der Abschluss von Börsegeschäften nicht ausschließlich durch ein automatisiertes Handelssystem erfolgt.</w:t>
      </w:r>
    </w:p>
    <w:p w14:paraId="6CDF6B3F" w14:textId="77777777" w:rsidR="00644C7E" w:rsidRPr="0080089E" w:rsidRDefault="00644C7E" w:rsidP="00B06F86">
      <w:pPr>
        <w:pStyle w:val="51Abs"/>
        <w:rPr>
          <w:rFonts w:ascii="Arial" w:hAnsi="Arial" w:cs="Arial"/>
        </w:rPr>
      </w:pPr>
      <w:r w:rsidRPr="0080089E">
        <w:rPr>
          <w:rFonts w:ascii="Arial" w:hAnsi="Arial" w:cs="Arial"/>
        </w:rPr>
        <w:t>(3) Der Bestellung hat eine Ausschreibung der Sensalenstelle voranzugehen, die im Amtsblatt zur Wiener Zeitung und im Veröffentlichungsorgan des Börseunternehmens kundzumachen ist.</w:t>
      </w:r>
    </w:p>
    <w:p w14:paraId="522233D7" w14:textId="77777777" w:rsidR="00644C7E" w:rsidRPr="0080089E" w:rsidRDefault="00644C7E" w:rsidP="00B06F86">
      <w:pPr>
        <w:pStyle w:val="51Abs"/>
        <w:rPr>
          <w:rFonts w:ascii="Arial" w:hAnsi="Arial" w:cs="Arial"/>
        </w:rPr>
      </w:pPr>
      <w:r w:rsidRPr="0080089E">
        <w:rPr>
          <w:rFonts w:ascii="Arial" w:hAnsi="Arial" w:cs="Arial"/>
        </w:rPr>
        <w:t>(4) Die Bestellung des Börsesensales kann entweder allgemein für alle im § 64 Abs. 1 angeführten Arten von Vermittlungsgeschäften oder nur für einzelne Arten derselben erfolgen.</w:t>
      </w:r>
    </w:p>
    <w:p w14:paraId="052BA4F0" w14:textId="77777777" w:rsidR="00644C7E" w:rsidRPr="0080089E" w:rsidRDefault="00644C7E" w:rsidP="00B06F86">
      <w:pPr>
        <w:pStyle w:val="51Abs"/>
        <w:rPr>
          <w:rFonts w:ascii="Arial" w:hAnsi="Arial" w:cs="Arial"/>
        </w:rPr>
      </w:pPr>
      <w:r w:rsidRPr="0080089E">
        <w:rPr>
          <w:rFonts w:ascii="Arial" w:hAnsi="Arial" w:cs="Arial"/>
        </w:rPr>
        <w:t>(5) Die FMA hat dem Börsesensal ein Bestellungsdekret auszustellen, in dem die Börse, für die er bestellt ist, und der Umfang seiner Bestellung anzugeben sind.</w:t>
      </w:r>
    </w:p>
    <w:p w14:paraId="766338E4" w14:textId="77777777" w:rsidR="00644C7E" w:rsidRPr="0080089E" w:rsidRDefault="00644C7E" w:rsidP="00B06F86">
      <w:pPr>
        <w:pStyle w:val="51Abs"/>
        <w:rPr>
          <w:rFonts w:ascii="Arial" w:hAnsi="Arial" w:cs="Arial"/>
        </w:rPr>
      </w:pPr>
      <w:r w:rsidRPr="0080089E">
        <w:rPr>
          <w:rFonts w:ascii="Arial" w:hAnsi="Arial" w:cs="Arial"/>
        </w:rPr>
        <w:t>(6) Die Bestellung eines Börsesensales ist im Amtsblatt zur Wiener Zeitung und im Veröffentlichungsorgan des Börseunternehmens kundzumachen und der für den Börseort zuständigen Wirtschaftskammer mitzuteilen.</w:t>
      </w:r>
    </w:p>
    <w:p w14:paraId="578A7B63" w14:textId="77777777" w:rsidR="00644C7E" w:rsidRPr="0080089E" w:rsidRDefault="00644C7E" w:rsidP="00B06F86">
      <w:pPr>
        <w:pStyle w:val="51Abs"/>
        <w:rPr>
          <w:rFonts w:ascii="Arial" w:hAnsi="Arial" w:cs="Arial"/>
        </w:rPr>
      </w:pPr>
      <w:r w:rsidRPr="0080089E">
        <w:rPr>
          <w:rStyle w:val="991GldSymbol"/>
          <w:rFonts w:ascii="Arial" w:hAnsi="Arial" w:cs="Arial"/>
        </w:rPr>
        <w:t>§ 62.</w:t>
      </w:r>
      <w:r w:rsidRPr="0080089E">
        <w:rPr>
          <w:rFonts w:ascii="Arial" w:hAnsi="Arial" w:cs="Arial"/>
        </w:rPr>
        <w:t xml:space="preserve"> (1) Zum Börsesensal darf nur bestellt werden, wer</w:t>
      </w:r>
    </w:p>
    <w:p w14:paraId="76AC68D7"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volle Geschäftsfähigkeit besitzt und</w:t>
      </w:r>
    </w:p>
    <w:p w14:paraId="4F3F052D"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über die fachliche Eignung, notwendigen Kenntnisse und Erfahrungen verfügt und die Börsensensalenprüfung bestanden hat.</w:t>
      </w:r>
    </w:p>
    <w:p w14:paraId="3FB67FF7" w14:textId="77777777" w:rsidR="00644C7E" w:rsidRPr="0080089E" w:rsidRDefault="00644C7E" w:rsidP="00B06F86">
      <w:pPr>
        <w:pStyle w:val="51Abs"/>
        <w:rPr>
          <w:rFonts w:ascii="Arial" w:hAnsi="Arial" w:cs="Arial"/>
        </w:rPr>
      </w:pPr>
      <w:r w:rsidRPr="0080089E">
        <w:rPr>
          <w:rFonts w:ascii="Arial" w:hAnsi="Arial" w:cs="Arial"/>
        </w:rPr>
        <w:t>(2) Ausgeschlossen von der Bestellung sind Personen,</w:t>
      </w:r>
    </w:p>
    <w:p w14:paraId="575800CB"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wegen einer im § 13 GewO 1994 genannten strafbaren Handlung verurteilt wurden, solange die Verurteilung noch nicht getilgt ist oder nicht der beschränkten Auskunft aus dem Strafregister unterliegt;</w:t>
      </w:r>
    </w:p>
    <w:p w14:paraId="6623525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auf Grund bundesgesetzlicher Vorschriften von öffentlichen Ämtern ausgeschlossen sind;</w:t>
      </w:r>
    </w:p>
    <w:p w14:paraId="741A072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auf Grund eines Disziplinarverfahrens aus dem öffentlichen Dienst entlassen wurden;</w:t>
      </w:r>
    </w:p>
    <w:p w14:paraId="25923F10"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über deren Vermögen ein Insolvenzverfahren eröffnet wurde, für die Dauer dieses Verfahrens, oder über deren Vermögen das Insolvenzverfahren mangels kostendeckenden Vermögen nicht eröffnet wurde sowie bei rechtskräftiger Insolvenz;</w:t>
      </w:r>
    </w:p>
    <w:p w14:paraId="768A0A12"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gemäß § 107 rechtskräftig bestraft wurden, solange die Verwaltungsstrafe nicht getilgt ist.</w:t>
      </w:r>
    </w:p>
    <w:p w14:paraId="28B15CC3" w14:textId="77777777" w:rsidR="00644C7E" w:rsidRPr="0080089E" w:rsidRDefault="00644C7E" w:rsidP="00B06F86">
      <w:pPr>
        <w:pStyle w:val="51Abs"/>
        <w:rPr>
          <w:rFonts w:ascii="Arial" w:hAnsi="Arial" w:cs="Arial"/>
        </w:rPr>
      </w:pPr>
      <w:r w:rsidRPr="0080089E">
        <w:rPr>
          <w:rStyle w:val="991GldSymbol"/>
          <w:rFonts w:ascii="Arial" w:hAnsi="Arial" w:cs="Arial"/>
        </w:rPr>
        <w:t>§ 63.</w:t>
      </w:r>
      <w:r w:rsidRPr="0080089E">
        <w:rPr>
          <w:rFonts w:ascii="Arial" w:hAnsi="Arial" w:cs="Arial"/>
        </w:rPr>
        <w:t xml:space="preserve"> (1) Die Börsesensaleprüfung wird von einer Kommission abgenommen, die aus dem zuständigen Börsekommissär als Vorsitzendem, zwei bis vier aus dem Kreise der Angestellten des Börseunternehmens von der FMA mit ihrer Zustimmung hiezu verpflichteten Sachverständigen für das Börsewesen und einem Vertreter der FMA besteht. Die Kommission für die Prüfung für einen Warenbörsesensal besteht davon abweichend aus dem Warenbörsekommissär als Vorsitzendem, einem fachkundigen Angestellten des Börseunternehmens und einem weiteren von der FMA mit seiner Zustimmung hiezu verpflichteten Sachverständigen für das Warenbörsewesen.</w:t>
      </w:r>
    </w:p>
    <w:p w14:paraId="37406102" w14:textId="77777777" w:rsidR="00644C7E" w:rsidRPr="0080089E" w:rsidRDefault="00644C7E" w:rsidP="00B06F86">
      <w:pPr>
        <w:pStyle w:val="51Abs"/>
        <w:rPr>
          <w:rFonts w:ascii="Arial" w:hAnsi="Arial" w:cs="Arial"/>
        </w:rPr>
      </w:pPr>
      <w:r w:rsidRPr="0080089E">
        <w:rPr>
          <w:rFonts w:ascii="Arial" w:hAnsi="Arial" w:cs="Arial"/>
        </w:rPr>
        <w:t>(2) Gegenstand der Prüfung sind die für die Geschäftstätigkeit der Börsesensale einschlägigen Rechtsvorschriften und die erforderlichen unternehmerischen Kenntnisse.</w:t>
      </w:r>
    </w:p>
    <w:p w14:paraId="3BD65E19" w14:textId="77777777" w:rsidR="00644C7E" w:rsidRPr="0080089E" w:rsidRDefault="00644C7E" w:rsidP="00B06F86">
      <w:pPr>
        <w:pStyle w:val="51Abs"/>
        <w:rPr>
          <w:rFonts w:ascii="Arial" w:hAnsi="Arial" w:cs="Arial"/>
        </w:rPr>
      </w:pPr>
      <w:r w:rsidRPr="0080089E">
        <w:rPr>
          <w:rFonts w:ascii="Arial" w:hAnsi="Arial" w:cs="Arial"/>
        </w:rPr>
        <w:t>(3) Die Kommission hat sofort nach der Prüfung zu beschließen, ob der Kandidat die Prüfung bestanden oder nicht bestanden hat. Die Kommission kann die bestandene Prüfung auch mit ausgezeichnetem Erfolg oder mit gutem Erfolg bewerten.</w:t>
      </w:r>
    </w:p>
    <w:p w14:paraId="29E4ACCA" w14:textId="77777777" w:rsidR="00644C7E" w:rsidRPr="0080089E" w:rsidRDefault="00644C7E" w:rsidP="00B06F86">
      <w:pPr>
        <w:pStyle w:val="51Abs"/>
        <w:rPr>
          <w:rFonts w:ascii="Arial" w:hAnsi="Arial" w:cs="Arial"/>
        </w:rPr>
      </w:pPr>
      <w:r w:rsidRPr="0080089E">
        <w:rPr>
          <w:rFonts w:ascii="Arial" w:hAnsi="Arial" w:cs="Arial"/>
        </w:rPr>
        <w:t>(4) Das Ergebnis der Börsesensalenprüfung ist mit einem vom Börsekommissär unterfertigten Prüfungszeugnis zu beurkunden.</w:t>
      </w:r>
    </w:p>
    <w:p w14:paraId="44C594B4" w14:textId="77777777" w:rsidR="00644C7E" w:rsidRPr="0080089E" w:rsidRDefault="00644C7E" w:rsidP="00B06F86">
      <w:pPr>
        <w:pStyle w:val="51Abs"/>
        <w:rPr>
          <w:rFonts w:ascii="Arial" w:hAnsi="Arial" w:cs="Arial"/>
        </w:rPr>
      </w:pPr>
      <w:r w:rsidRPr="0080089E">
        <w:rPr>
          <w:rStyle w:val="991GldSymbol"/>
          <w:rFonts w:ascii="Arial" w:hAnsi="Arial" w:cs="Arial"/>
        </w:rPr>
        <w:t>§ 64.</w:t>
      </w:r>
      <w:r w:rsidRPr="0080089E">
        <w:rPr>
          <w:rFonts w:ascii="Arial" w:hAnsi="Arial" w:cs="Arial"/>
        </w:rPr>
        <w:t xml:space="preserve"> (1) Börsesensale sind berechtigt, Verträge über die an der Börse gehandelten Verkehrsgegenstände sowie über die zulässigen Hilfsgeschäfte zu vermitteln. Warenbörsesensale sind zusätzlich zu branchenüblicher Gutachtertätigkeit berechtigt. Im Börsesaal dürfen sie jedoch zur Börsezeit keine Geschäfte in Wertpapieren vermitteln, die im Amtlichen Kursblatt der Börse nicht notiert sind.</w:t>
      </w:r>
    </w:p>
    <w:p w14:paraId="6AE696A1" w14:textId="77777777" w:rsidR="00644C7E" w:rsidRPr="0080089E" w:rsidRDefault="00644C7E" w:rsidP="00B06F86">
      <w:pPr>
        <w:pStyle w:val="51Abs"/>
        <w:rPr>
          <w:rFonts w:ascii="Arial" w:hAnsi="Arial" w:cs="Arial"/>
        </w:rPr>
      </w:pPr>
      <w:r w:rsidRPr="0080089E">
        <w:rPr>
          <w:rFonts w:ascii="Arial" w:hAnsi="Arial" w:cs="Arial"/>
        </w:rPr>
        <w:t>(2) Die Börsesensale sind berechtigt, ihr Amt auch außerhalb der Börse im Börseort auszuüben. Diesfalls sind die Bestimmungen der §§ 73 und 74 mit anzuwenden.</w:t>
      </w:r>
    </w:p>
    <w:p w14:paraId="2B2D8524" w14:textId="77777777" w:rsidR="00644C7E" w:rsidRPr="0080089E" w:rsidRDefault="00644C7E" w:rsidP="00B06F86">
      <w:pPr>
        <w:pStyle w:val="51Abs"/>
        <w:rPr>
          <w:rFonts w:ascii="Arial" w:hAnsi="Arial" w:cs="Arial"/>
        </w:rPr>
      </w:pPr>
      <w:r w:rsidRPr="0080089E">
        <w:rPr>
          <w:rFonts w:ascii="Arial" w:hAnsi="Arial" w:cs="Arial"/>
        </w:rPr>
        <w:t>(3) Die Börsesensale haben, wenn ihnen der Landeshauptmann diese Befugnis zuerkennt, das Recht, öffentliche Versteigerungen von Verkehrsgegenständen abzuhalten, die in ihre Vermittlungstätigkeit fallen.</w:t>
      </w:r>
    </w:p>
    <w:p w14:paraId="0C598A3A" w14:textId="77777777" w:rsidR="00644C7E" w:rsidRPr="0080089E" w:rsidRDefault="00644C7E" w:rsidP="00B06F86">
      <w:pPr>
        <w:pStyle w:val="51Abs"/>
        <w:rPr>
          <w:rFonts w:ascii="Arial" w:hAnsi="Arial" w:cs="Arial"/>
        </w:rPr>
      </w:pPr>
      <w:r w:rsidRPr="0080089E">
        <w:rPr>
          <w:rStyle w:val="991GldSymbol"/>
          <w:rFonts w:ascii="Arial" w:hAnsi="Arial" w:cs="Arial"/>
        </w:rPr>
        <w:t>§ 65.</w:t>
      </w:r>
      <w:r w:rsidRPr="0080089E">
        <w:rPr>
          <w:rFonts w:ascii="Arial" w:hAnsi="Arial" w:cs="Arial"/>
        </w:rPr>
        <w:t xml:space="preserve"> (1) Die Börsesensale sind verpflichtet, die ihnen anvertrauten Geschäfte mit der Sorgfalt eines ordentlichen Unternehmers zu besorgen. Sie haben alles zu vermeiden, was das Vertrauen in ihre Unparteilichkeit oder in die Glaubwürdigkeit der von ihnen festgestellten Kurse und der von ihnen ausgestellten Urkunden schwächen könnte.</w:t>
      </w:r>
    </w:p>
    <w:p w14:paraId="621885DF" w14:textId="77777777" w:rsidR="00644C7E" w:rsidRPr="0080089E" w:rsidRDefault="00644C7E" w:rsidP="00B06F86">
      <w:pPr>
        <w:pStyle w:val="51Abs"/>
        <w:rPr>
          <w:rFonts w:ascii="Arial" w:hAnsi="Arial" w:cs="Arial"/>
        </w:rPr>
      </w:pPr>
      <w:r w:rsidRPr="0080089E">
        <w:rPr>
          <w:rFonts w:ascii="Arial" w:hAnsi="Arial" w:cs="Arial"/>
        </w:rPr>
        <w:t>(2) Den Börsesensalen ist insbesondere untersagt:</w:t>
      </w:r>
    </w:p>
    <w:p w14:paraId="61D49BB2"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für eigene Rechnung im Börseverkehr übliche Geschäfte über Verkehrsgegenstände oder Verträge, die Gegenstände ihrer Vermittlertätigkeit sind, zu schließen und zwar sowohl börslich wie außerbörslich, unmittelbar wie mittelbar, auch als Kommissionär;</w:t>
      </w:r>
    </w:p>
    <w:p w14:paraId="3465D3C8"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für die Erfüllung der Geschäfte, welche sie vermitteln, zu garantieren oder Bürgschaft zu leisten oder sonst einzustehen;</w:t>
      </w:r>
    </w:p>
    <w:p w14:paraId="417A6A83"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eine selbständige wirtschaftliche Tätigkeit zu entfalten, bei einem anderen wirtschaftlichen Unternehmen tätig zu werden oder Mitglied der Geschäftsführung oder des Aufsichtsorganes einer Kapitalgesellschaft, einer Genossenschaft oder einer Sparkasse zu sein, sofern diese Tätigkeiten geeignet sind, die Unparteilichkeit oder die Glaubwürdigkeit der von ihnen festgestellten Kurse und der von ihnen ausgehenden Urkunden zu beeinträchtigen;</w:t>
      </w:r>
    </w:p>
    <w:p w14:paraId="1054E8AD"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sich mit anderen Börsesensalen oder mit Handelsmäklern zu einem gemeinschaftlichen Betrieb der Vermittlungsgeschäfte oder eines Teiles derselben zu vereinigen; mit Zustimmung des Auftraggebers sind Börsesensale jedoch befugt, einzelne Geschäfte gemeinsam zu vermitteln;</w:t>
      </w:r>
    </w:p>
    <w:p w14:paraId="246EFA75"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brieflich, telefonisch oder in anderer fernmeldetechnischer Form Aufträge von Parteien zu übernehmen, die ihnen nicht persönlich bekannt sind, ohne sich vorher Überzeugung von deren Identität verschafft zu haben;</w:t>
      </w:r>
    </w:p>
    <w:p w14:paraId="508B2A87"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Aufträge von Personen zu übernehmen, von deren Zahlungsunfähigkeit oder Geschäftsunfähigkeit sie Kenntnis haben oder haben müssen;</w:t>
      </w:r>
    </w:p>
    <w:p w14:paraId="05EB5696"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Geschäfte zu vermitteln, bei denen der begründete Verdacht vorliegt, dass die Parteien sie nur zum Schein oder zur Benachteiligung dritter Personen schließen wollen;</w:t>
      </w:r>
    </w:p>
    <w:p w14:paraId="30656E4B"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Kurse zur Feststellung vorzuschlagen oder Preise anzuschreiben, die nicht der Grundlage der §§ 53 Abs. 1 zweiter Satz oder § 60 Abs. 1 zweiter Satz entsprechen.</w:t>
      </w:r>
    </w:p>
    <w:p w14:paraId="3E44F6C2" w14:textId="77777777" w:rsidR="00644C7E" w:rsidRPr="0080089E" w:rsidRDefault="00644C7E" w:rsidP="00B06F86">
      <w:pPr>
        <w:pStyle w:val="51Abs"/>
        <w:rPr>
          <w:rFonts w:ascii="Arial" w:hAnsi="Arial" w:cs="Arial"/>
        </w:rPr>
      </w:pPr>
      <w:r w:rsidRPr="0080089E">
        <w:rPr>
          <w:rFonts w:ascii="Arial" w:hAnsi="Arial" w:cs="Arial"/>
        </w:rPr>
        <w:t>(3) Ein Verstoß gegen die in Abs. 2 Z 1, 2, 4 und 7 angeführten Pflichten berührt nicht die Gültigkeit des vom Börsesensal vermittelten Geschäftes.</w:t>
      </w:r>
    </w:p>
    <w:p w14:paraId="76BB3D33" w14:textId="77777777" w:rsidR="00644C7E" w:rsidRPr="0080089E" w:rsidRDefault="00644C7E" w:rsidP="00B06F86">
      <w:pPr>
        <w:pStyle w:val="51Abs"/>
        <w:rPr>
          <w:rFonts w:ascii="Arial" w:hAnsi="Arial" w:cs="Arial"/>
        </w:rPr>
      </w:pPr>
      <w:r w:rsidRPr="0080089E">
        <w:rPr>
          <w:rFonts w:ascii="Arial" w:hAnsi="Arial" w:cs="Arial"/>
        </w:rPr>
        <w:t>(4) Die Börsesensale sind zur Verschwiegenheit über die Aufträge, Verhandlungen und Abschlüsse verpflichtet.</w:t>
      </w:r>
    </w:p>
    <w:p w14:paraId="0827CDBC" w14:textId="77777777" w:rsidR="00644C7E" w:rsidRPr="0080089E" w:rsidRDefault="00644C7E" w:rsidP="00B06F86">
      <w:pPr>
        <w:pStyle w:val="51Abs"/>
        <w:rPr>
          <w:rFonts w:ascii="Arial" w:hAnsi="Arial" w:cs="Arial"/>
        </w:rPr>
      </w:pPr>
      <w:r w:rsidRPr="0080089E">
        <w:rPr>
          <w:rFonts w:ascii="Arial" w:hAnsi="Arial" w:cs="Arial"/>
        </w:rPr>
        <w:t>(5) Die Börsesensale haben ihre Vermittlungstätigkeit persönlich auszuüben und dürfen sich weder zur Abschließung der Geschäfte noch zur Erfüllung ihrer Aufgaben bei der Kursermittlung eines Gehilfen bedienen. Es ist ihnen jedoch gestattet, zur Übernahme von Vermittlungsaufträgen Gehilfen einzusetzen.</w:t>
      </w:r>
    </w:p>
    <w:p w14:paraId="7A0C50AD" w14:textId="77777777" w:rsidR="00644C7E" w:rsidRPr="0080089E" w:rsidRDefault="00644C7E" w:rsidP="00B06F86">
      <w:pPr>
        <w:pStyle w:val="51Abs"/>
        <w:rPr>
          <w:rFonts w:ascii="Arial" w:hAnsi="Arial" w:cs="Arial"/>
        </w:rPr>
      </w:pPr>
      <w:r w:rsidRPr="0080089E">
        <w:rPr>
          <w:rFonts w:ascii="Arial" w:hAnsi="Arial" w:cs="Arial"/>
        </w:rPr>
        <w:t>(6) Sofern Sensale sich gemäß Abs. 5 eines oder mehrerer Gehilfen bedienen, sind sie verpflichtet, Maßnahmen gemäß § 119 Abs. 4 zur Hintanhaltung von Insidergeschäften zu treffen.</w:t>
      </w:r>
    </w:p>
    <w:p w14:paraId="45800392" w14:textId="77777777" w:rsidR="00644C7E" w:rsidRPr="0080089E" w:rsidRDefault="00644C7E" w:rsidP="00B06F86">
      <w:pPr>
        <w:pStyle w:val="51Abs"/>
        <w:rPr>
          <w:rFonts w:ascii="Arial" w:hAnsi="Arial" w:cs="Arial"/>
        </w:rPr>
      </w:pPr>
      <w:r w:rsidRPr="0080089E">
        <w:rPr>
          <w:rStyle w:val="991GldSymbol"/>
          <w:rFonts w:ascii="Arial" w:hAnsi="Arial" w:cs="Arial"/>
        </w:rPr>
        <w:t>§ 66.</w:t>
      </w:r>
      <w:r w:rsidRPr="0080089E">
        <w:rPr>
          <w:rFonts w:ascii="Arial" w:hAnsi="Arial" w:cs="Arial"/>
        </w:rPr>
        <w:t xml:space="preserve"> (1) Die Börsesensale haben während der gesamten Börsezeit an der Börse anwesend zu sein oder dafür zu sorgen, dass sie durch einen anderen Börsesensal vertreten werden; die Vertretung ist dem Börsekommissär und dem Börseunternehmen schriftlich anzuzeigen.</w:t>
      </w:r>
    </w:p>
    <w:p w14:paraId="5B15C24B" w14:textId="77777777" w:rsidR="00644C7E" w:rsidRPr="0080089E" w:rsidRDefault="00644C7E" w:rsidP="00B06F86">
      <w:pPr>
        <w:pStyle w:val="51Abs"/>
        <w:rPr>
          <w:rFonts w:ascii="Arial" w:hAnsi="Arial" w:cs="Arial"/>
        </w:rPr>
      </w:pPr>
      <w:r w:rsidRPr="0080089E">
        <w:rPr>
          <w:rFonts w:ascii="Arial" w:hAnsi="Arial" w:cs="Arial"/>
        </w:rPr>
        <w:t>(2) Die FMA kann durch Verordnung die Anwesenheitspflicht abweichend von den Bestimmungen des Abs. 1 regeln, wenn an der Börse ein automatisiertes Handelssystem eingerichtet ist und trotz der abweichenden Regelung der ordnungsgemäße Börsehandel jederzeit gewährleistet bleibt.</w:t>
      </w:r>
    </w:p>
    <w:p w14:paraId="6CCB914F" w14:textId="77777777" w:rsidR="00644C7E" w:rsidRPr="0080089E" w:rsidRDefault="00644C7E" w:rsidP="00B06F86">
      <w:pPr>
        <w:pStyle w:val="51Abs"/>
        <w:rPr>
          <w:rFonts w:ascii="Arial" w:hAnsi="Arial" w:cs="Arial"/>
        </w:rPr>
      </w:pPr>
      <w:r w:rsidRPr="0080089E">
        <w:rPr>
          <w:rStyle w:val="991GldSymbol"/>
          <w:rFonts w:ascii="Arial" w:hAnsi="Arial" w:cs="Arial"/>
        </w:rPr>
        <w:t>§ 67.</w:t>
      </w:r>
      <w:r w:rsidRPr="0080089E">
        <w:rPr>
          <w:rFonts w:ascii="Arial" w:hAnsi="Arial" w:cs="Arial"/>
        </w:rPr>
        <w:t xml:space="preserve"> (1) Sofern es die Art der Geschäftstätigkeit der Börsesensale erfordert, kann das Börseunternehmen bestimmen, dass die Börsesensale eine Kaution zu stellen haben. Bei der Festsetzung der Höhe der Kaution ist sowohl die Wahrscheinlichkeit eines Schadeneintrittes als auch die voraussichtliche Höhe eines solchen Schadens, bei der Festsetzung der Art der Kaution die rasche Verwertbarkeit angemessen zu berücksichtigen.</w:t>
      </w:r>
    </w:p>
    <w:p w14:paraId="58926A46" w14:textId="77777777" w:rsidR="00644C7E" w:rsidRPr="0080089E" w:rsidRDefault="00644C7E" w:rsidP="00B06F86">
      <w:pPr>
        <w:pStyle w:val="51Abs"/>
        <w:rPr>
          <w:rFonts w:ascii="Arial" w:hAnsi="Arial" w:cs="Arial"/>
        </w:rPr>
      </w:pPr>
      <w:r w:rsidRPr="0080089E">
        <w:rPr>
          <w:rFonts w:ascii="Arial" w:hAnsi="Arial" w:cs="Arial"/>
        </w:rPr>
        <w:t>(2) Das Recht des Börseunternehmens, von den Börsesensalen für die Teilnahme an einem Clearing-Verfahren auch eine Kaution zu verlangen, bleibt unberührt.</w:t>
      </w:r>
    </w:p>
    <w:p w14:paraId="0403F2E6" w14:textId="77777777" w:rsidR="00644C7E" w:rsidRPr="0080089E" w:rsidRDefault="00644C7E" w:rsidP="00B06F86">
      <w:pPr>
        <w:pStyle w:val="51Abs"/>
        <w:rPr>
          <w:rFonts w:ascii="Arial" w:hAnsi="Arial" w:cs="Arial"/>
        </w:rPr>
      </w:pPr>
      <w:r w:rsidRPr="0080089E">
        <w:rPr>
          <w:rStyle w:val="991GldSymbol"/>
          <w:rFonts w:ascii="Arial" w:hAnsi="Arial" w:cs="Arial"/>
        </w:rPr>
        <w:t>§ 68.</w:t>
      </w:r>
      <w:r w:rsidRPr="0080089E">
        <w:rPr>
          <w:rFonts w:ascii="Arial" w:hAnsi="Arial" w:cs="Arial"/>
        </w:rPr>
        <w:t xml:space="preserve"> (1) Durch die übertragene Geschäftsvermittlung ist der Börsesensal noch nicht als bevollmächtigt anzusehen, eine Zahlung oder eine andere im Vertrag bedungene Leistung in Empfang zu nehmen.</w:t>
      </w:r>
    </w:p>
    <w:p w14:paraId="268A1183" w14:textId="77777777" w:rsidR="00644C7E" w:rsidRPr="0080089E" w:rsidRDefault="00644C7E" w:rsidP="00B06F86">
      <w:pPr>
        <w:pStyle w:val="51Abs"/>
        <w:rPr>
          <w:rFonts w:ascii="Arial" w:hAnsi="Arial" w:cs="Arial"/>
        </w:rPr>
      </w:pPr>
      <w:r w:rsidRPr="0080089E">
        <w:rPr>
          <w:rFonts w:ascii="Arial" w:hAnsi="Arial" w:cs="Arial"/>
        </w:rPr>
        <w:t>(2) Der Börsesensal ist jedoch auch ohne besondere Vollmacht berechtigt, das Entgelt für Verkehrsgegenstände, die den Gegenstand seiner Vermittlung gebildet haben, zu übernehmen, wenn diese Verkehrsgegenstände von ihm ausgefolgt werden.</w:t>
      </w:r>
    </w:p>
    <w:p w14:paraId="19CE8BA9" w14:textId="77777777" w:rsidR="00644C7E" w:rsidRPr="0080089E" w:rsidRDefault="00644C7E" w:rsidP="00B06F86">
      <w:pPr>
        <w:pStyle w:val="51Abs"/>
        <w:rPr>
          <w:rFonts w:ascii="Arial" w:hAnsi="Arial" w:cs="Arial"/>
        </w:rPr>
      </w:pPr>
      <w:r w:rsidRPr="0080089E">
        <w:rPr>
          <w:rStyle w:val="991GldSymbol"/>
          <w:rFonts w:ascii="Arial" w:hAnsi="Arial" w:cs="Arial"/>
        </w:rPr>
        <w:t>§ 69.</w:t>
      </w:r>
      <w:r w:rsidRPr="0080089E">
        <w:rPr>
          <w:rFonts w:ascii="Arial" w:hAnsi="Arial" w:cs="Arial"/>
        </w:rPr>
        <w:t xml:space="preserve"> (1) Der Börsesensal hat, sofern ihm nicht die Parteien dieses erlassen oder ihn der Ortsgebrauch mit Rücksicht auf die Gattung der Waren davon entbindet, von jeder durch seine Vermittlung nach Probe verkauften Ware die entsprechend bezeichneten Proben solange aufzubewahren, bis die Ware ohne Einwendung gegen ihre Beschaffenheit angenommen oder das Geschäft in anderer Weise erledigt ist.</w:t>
      </w:r>
    </w:p>
    <w:p w14:paraId="23D0874C" w14:textId="77777777" w:rsidR="00644C7E" w:rsidRPr="0080089E" w:rsidRDefault="00644C7E" w:rsidP="00B06F86">
      <w:pPr>
        <w:pStyle w:val="51Abs"/>
        <w:rPr>
          <w:rFonts w:ascii="Arial" w:hAnsi="Arial" w:cs="Arial"/>
        </w:rPr>
      </w:pPr>
      <w:r w:rsidRPr="0080089E">
        <w:rPr>
          <w:rFonts w:ascii="Arial" w:hAnsi="Arial" w:cs="Arial"/>
        </w:rPr>
        <w:t>(2) Die Tätigkeit der Börsesensale wird durch das Börseunternehmen überwacht, das zu diesem Zweck insbesondere in alle Bücher der Börsesensale Einsicht nehmen kann.</w:t>
      </w:r>
    </w:p>
    <w:p w14:paraId="11E32B3B" w14:textId="77777777" w:rsidR="00644C7E" w:rsidRPr="0080089E" w:rsidRDefault="00644C7E" w:rsidP="00B06F86">
      <w:pPr>
        <w:pStyle w:val="51Abs"/>
        <w:rPr>
          <w:rFonts w:ascii="Arial" w:hAnsi="Arial" w:cs="Arial"/>
        </w:rPr>
      </w:pPr>
      <w:r w:rsidRPr="0080089E">
        <w:rPr>
          <w:rStyle w:val="991GldSymbol"/>
          <w:rFonts w:ascii="Arial" w:hAnsi="Arial" w:cs="Arial"/>
        </w:rPr>
        <w:t>§ 70.</w:t>
      </w:r>
      <w:r w:rsidRPr="0080089E">
        <w:rPr>
          <w:rFonts w:ascii="Arial" w:hAnsi="Arial" w:cs="Arial"/>
        </w:rPr>
        <w:t xml:space="preserve"> (1) Die Börsesensale werden unbefristet bestellt. Die FMA hat auf Antrag des Börseunternehmens einen Börsesensal seiner Funktion zu entheben, wenn</w:t>
      </w:r>
    </w:p>
    <w:p w14:paraId="52FE27E3"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er das 65. Lebensjahr vollendet hat, mit Ablauf dieses Jahres;</w:t>
      </w:r>
    </w:p>
    <w:p w14:paraId="7B4D04C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er freiwillig seine Funktion zurücklegt;</w:t>
      </w:r>
    </w:p>
    <w:p w14:paraId="54BE4EC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er wegen einer strafbaren Handlung im Sinne des § 13 GewO 1994 rechtskräftig verurteilt wurde;</w:t>
      </w:r>
    </w:p>
    <w:p w14:paraId="23E09FD4"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über sein Vermögen das Konkursverfahren eröffnet wurde oder mangels kostendeckenden Vermögens nicht eröffnet wurde;</w:t>
      </w:r>
    </w:p>
    <w:p w14:paraId="7B604DB2"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aus einem anderen Grund als dem der Z 4 in seiner Geschäftsfähigkeit beschränkt ist;</w:t>
      </w:r>
    </w:p>
    <w:p w14:paraId="3891A305"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er an der Ausübung seiner Funktion durch mehr als ein Jahr hindurch verhindert war.</w:t>
      </w:r>
    </w:p>
    <w:p w14:paraId="4627CC4F" w14:textId="77777777" w:rsidR="00644C7E" w:rsidRPr="0080089E" w:rsidRDefault="00644C7E" w:rsidP="00B06F86">
      <w:pPr>
        <w:pStyle w:val="51Abs"/>
        <w:rPr>
          <w:rFonts w:ascii="Arial" w:hAnsi="Arial" w:cs="Arial"/>
        </w:rPr>
      </w:pPr>
      <w:r w:rsidRPr="0080089E">
        <w:rPr>
          <w:rFonts w:ascii="Arial" w:hAnsi="Arial" w:cs="Arial"/>
        </w:rPr>
        <w:t>(2) Die freiwillige Funktionszurücklegung gemäß Abs. 1 Z 2 kann wirksam nur schriftlich dem Börseunternehmen gegenüber unter Einhaltung einer dreimonatigen Frist zum darauf folgenden Monatsletzten erklärt werden.</w:t>
      </w:r>
    </w:p>
    <w:p w14:paraId="7FD5D633" w14:textId="77777777" w:rsidR="00644C7E" w:rsidRPr="0080089E" w:rsidRDefault="00644C7E" w:rsidP="00B06F86">
      <w:pPr>
        <w:pStyle w:val="51Abs"/>
        <w:rPr>
          <w:rFonts w:ascii="Arial" w:hAnsi="Arial" w:cs="Arial"/>
        </w:rPr>
      </w:pPr>
      <w:r w:rsidRPr="0080089E">
        <w:rPr>
          <w:rFonts w:ascii="Arial" w:hAnsi="Arial" w:cs="Arial"/>
        </w:rPr>
        <w:t>(3) Die FMA kann die Funktionsdauer eines Sensales bei Erreichen der Altersgrenze auf seinen Antrag um jeweils fünf Jahre erstrecken, wenn dies wegen geringen Geschäftsanfalls und eines Mangels an geeigneten Bewerbern erforderlich ist.</w:t>
      </w:r>
    </w:p>
    <w:p w14:paraId="49876B1F" w14:textId="77777777" w:rsidR="00644C7E" w:rsidRPr="0080089E" w:rsidRDefault="00644C7E" w:rsidP="00B06F86">
      <w:pPr>
        <w:pStyle w:val="51Abs"/>
        <w:rPr>
          <w:rFonts w:ascii="Arial" w:hAnsi="Arial" w:cs="Arial"/>
        </w:rPr>
      </w:pPr>
      <w:r w:rsidRPr="0080089E">
        <w:rPr>
          <w:rFonts w:ascii="Arial" w:hAnsi="Arial" w:cs="Arial"/>
        </w:rPr>
        <w:t>(4) Vor der Amtsenthebung eines Sensales ist die Interessensvertretung der Sensale zu hören, sofern an der betreffenden Börse eine solche eingerichtet ist.</w:t>
      </w:r>
    </w:p>
    <w:p w14:paraId="6B256332" w14:textId="77777777" w:rsidR="00644C7E" w:rsidRPr="0080089E" w:rsidRDefault="00644C7E" w:rsidP="00B06F86">
      <w:pPr>
        <w:pStyle w:val="51Abs"/>
        <w:rPr>
          <w:rFonts w:ascii="Arial" w:hAnsi="Arial" w:cs="Arial"/>
        </w:rPr>
      </w:pPr>
      <w:r w:rsidRPr="0080089E">
        <w:rPr>
          <w:rStyle w:val="991GldSymbol"/>
          <w:rFonts w:ascii="Arial" w:hAnsi="Arial" w:cs="Arial"/>
        </w:rPr>
        <w:t>§ 71.</w:t>
      </w:r>
      <w:r w:rsidRPr="0080089E">
        <w:rPr>
          <w:rFonts w:ascii="Arial" w:hAnsi="Arial" w:cs="Arial"/>
        </w:rPr>
        <w:t xml:space="preserve"> (1) Verstößt ein Börsesensal gegen die Pflichten des § 65 Abs. 2 und 4 bis 6, so begeht er eine Verwaltungsübertretung und ist mit einer Geldstrafe bis zu 10 000 Euro zu bestrafen und von der FMA, auf Antrag des Börseunternehmens, je nach Art und Schwere des rechtskräftig festgestellten Vergehens mit dem Verbot der Amtsausübung bis zu längstens einem Jahr zu belegen oder seiner Funktion zu entheben.</w:t>
      </w:r>
    </w:p>
    <w:p w14:paraId="145B5453" w14:textId="77777777" w:rsidR="00644C7E" w:rsidRPr="0080089E" w:rsidRDefault="00644C7E" w:rsidP="00B06F86">
      <w:pPr>
        <w:pStyle w:val="51Abs"/>
        <w:rPr>
          <w:rFonts w:ascii="Arial" w:hAnsi="Arial" w:cs="Arial"/>
        </w:rPr>
      </w:pPr>
      <w:r w:rsidRPr="0080089E">
        <w:rPr>
          <w:rFonts w:ascii="Arial" w:hAnsi="Arial" w:cs="Arial"/>
        </w:rPr>
        <w:t>(2) Die FMA kann einen Börsesensal vorläufig von seiner Funktion suspendieren,</w:t>
      </w:r>
    </w:p>
    <w:p w14:paraId="0EBEC202"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wenn gegen den Börsesensal ein Strafverfahren gemäß Abs. 1 eingeleitet wurde oder gegen ihn als Beschuldigten oder Angeklagten (§ 48 Abs. 1 Z 1 und 2 StPO) ein Strafverfahren geführt wird und die Art oder die Schwere der Vorwürfe geeignet ist, die Vertrauenswürdigkeit des Börsesensales zu beeinträchtigen, oder eine Gefahr für die Personen droht, die die Vermittlungstätigkeit des Börsesensales in Anspruch nehmen;</w:t>
      </w:r>
    </w:p>
    <w:p w14:paraId="47256FA3"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wenn und solange der Börsesensal trotz Aufforderung durch das Börseunternehmen seine Kaution (§ 67) nicht auf der vorgeschriebenen Höhe und in der vorgeschriebenen Zusammensetzung hält;</w:t>
      </w:r>
    </w:p>
    <w:p w14:paraId="0238A0C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wenn und solange über das Vermögen des Börsesensales ein Sanierungsverfahren anhängig ist;</w:t>
      </w:r>
    </w:p>
    <w:p w14:paraId="517D911E"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wenn die Vermögensverhältnisse des Börsesensales zerrüttet sind, was insbesondere anzunehmen ist, wenn er mit Exekutionen wegen Zahlungsverbindlichkeiten verfolgt wird oder eine gerichtliche Exekution gegen ihn fruchtlos geführt wird.</w:t>
      </w:r>
    </w:p>
    <w:p w14:paraId="59351207" w14:textId="77777777" w:rsidR="00644C7E" w:rsidRPr="0080089E" w:rsidRDefault="00644C7E" w:rsidP="00B06F86">
      <w:pPr>
        <w:pStyle w:val="51Abs"/>
        <w:rPr>
          <w:rFonts w:ascii="Arial" w:hAnsi="Arial" w:cs="Arial"/>
        </w:rPr>
      </w:pPr>
      <w:r w:rsidRPr="0080089E">
        <w:rPr>
          <w:rStyle w:val="991GldSymbol"/>
          <w:rFonts w:ascii="Arial" w:hAnsi="Arial" w:cs="Arial"/>
        </w:rPr>
        <w:t>§ 72.</w:t>
      </w:r>
      <w:r w:rsidRPr="0080089E">
        <w:rPr>
          <w:rFonts w:ascii="Arial" w:hAnsi="Arial" w:cs="Arial"/>
        </w:rPr>
        <w:t xml:space="preserve"> (1) Das Recht auf Anhörung der Interessenvertretung gemäß § 70 Abs. 4 gilt auch für das zeitlich begrenzte Verbot der Amtsausübung gemäß § 71 Abs. 1 und die Suspendierung gemäß § 71 Abs. 2, wobei im Fall der Suspendierung die Anhörung auch nachträglich erfolgen kann.</w:t>
      </w:r>
    </w:p>
    <w:p w14:paraId="64017720" w14:textId="77777777" w:rsidR="00644C7E" w:rsidRPr="0080089E" w:rsidRDefault="00644C7E" w:rsidP="00B06F86">
      <w:pPr>
        <w:pStyle w:val="51Abs"/>
        <w:rPr>
          <w:rFonts w:ascii="Arial" w:hAnsi="Arial" w:cs="Arial"/>
        </w:rPr>
      </w:pPr>
      <w:r w:rsidRPr="0080089E">
        <w:rPr>
          <w:rFonts w:ascii="Arial" w:hAnsi="Arial" w:cs="Arial"/>
        </w:rPr>
        <w:t>(2) Die Staatsanwaltschaft hat die FMA von einem Ermittlungsverfahren gegen einen Börsesensal und dessen Beendigung durch Einstellung oder Rücktritt von der Verfolgung zu verständigen (§§ 194 und 208 Abs. 3 StPO); im Übrigen hat das Gericht die FMA über die Beendigung und das Ergebnis des Strafverfahrens zu verständigen.</w:t>
      </w:r>
    </w:p>
    <w:p w14:paraId="2743E5A3" w14:textId="77777777" w:rsidR="00A82C2D" w:rsidRDefault="00A82C2D" w:rsidP="00B06F86">
      <w:pPr>
        <w:pStyle w:val="45UeberschrPara"/>
        <w:jc w:val="both"/>
        <w:rPr>
          <w:rFonts w:ascii="Arial" w:hAnsi="Arial" w:cs="Arial"/>
        </w:rPr>
      </w:pPr>
    </w:p>
    <w:p w14:paraId="72CD5DFA" w14:textId="77777777" w:rsidR="00644C7E" w:rsidRPr="0080089E" w:rsidRDefault="00644C7E" w:rsidP="00B06F86">
      <w:pPr>
        <w:pStyle w:val="45UeberschrPara"/>
        <w:jc w:val="both"/>
        <w:rPr>
          <w:rFonts w:ascii="Arial" w:hAnsi="Arial" w:cs="Arial"/>
        </w:rPr>
      </w:pPr>
      <w:r w:rsidRPr="0080089E">
        <w:rPr>
          <w:rFonts w:ascii="Arial" w:hAnsi="Arial" w:cs="Arial"/>
        </w:rPr>
        <w:t>Anonymgeschäfte</w:t>
      </w:r>
    </w:p>
    <w:p w14:paraId="4B9B2FC3" w14:textId="77777777" w:rsidR="00644C7E" w:rsidRPr="0080089E" w:rsidRDefault="00644C7E" w:rsidP="00B06F86">
      <w:pPr>
        <w:pStyle w:val="51Abs"/>
        <w:rPr>
          <w:rFonts w:ascii="Arial" w:hAnsi="Arial" w:cs="Arial"/>
        </w:rPr>
      </w:pPr>
      <w:r w:rsidRPr="0080089E">
        <w:rPr>
          <w:rStyle w:val="991GldSymbol"/>
          <w:rFonts w:ascii="Arial" w:hAnsi="Arial" w:cs="Arial"/>
        </w:rPr>
        <w:t>§ 73.</w:t>
      </w:r>
      <w:r w:rsidRPr="0080089E">
        <w:rPr>
          <w:rFonts w:ascii="Arial" w:hAnsi="Arial" w:cs="Arial"/>
        </w:rPr>
        <w:t xml:space="preserve"> Der Börsesensal ist verpflichtet, den Namen der Gegenpartei nicht zu nennen, wenn beide Vertragspartner Börsemitglieder sind und die Abwicklung in einem Abwicklungsverfahren erfolgt, für das Kaution gestellt wird, es sei denn, dass das Börsegeschäft nicht zeitgerecht erfüllt wird.</w:t>
      </w:r>
    </w:p>
    <w:p w14:paraId="1B843411" w14:textId="77777777" w:rsidR="00644C7E" w:rsidRPr="0080089E" w:rsidRDefault="00644C7E" w:rsidP="00B06F86">
      <w:pPr>
        <w:pStyle w:val="51Abs"/>
        <w:rPr>
          <w:rFonts w:ascii="Arial" w:hAnsi="Arial" w:cs="Arial"/>
        </w:rPr>
      </w:pPr>
      <w:r w:rsidRPr="0080089E">
        <w:rPr>
          <w:rStyle w:val="991GldSymbol"/>
          <w:rFonts w:ascii="Arial" w:hAnsi="Arial" w:cs="Arial"/>
        </w:rPr>
        <w:t>§ 74.</w:t>
      </w:r>
      <w:r w:rsidRPr="0080089E">
        <w:rPr>
          <w:rFonts w:ascii="Arial" w:hAnsi="Arial" w:cs="Arial"/>
        </w:rPr>
        <w:t xml:space="preserve"> Der Börsesensal ist berechtigt, den Namen der Gegenpartei nicht zu nennen, sofern er von dieser angemessene Deckung erhalten hat oder volle Gewährleistung erwarten kann. Hat der Börsesensal eine angemessene Deckung nicht erhalten, haftet er demjenigen, mit dem er das Geschäft abgeschlossen hat, für den Schaden, der diesem daraus erwächst, dass das Geschäft durch die Schuld des Börsesensales nicht mit einer Person abgeschlossen wurde, die voll zu gewährleisten geeignet ist.</w:t>
      </w:r>
    </w:p>
    <w:p w14:paraId="17C19A9A" w14:textId="77777777" w:rsidR="00644C7E" w:rsidRPr="0080089E" w:rsidRDefault="00644C7E" w:rsidP="00B06F86">
      <w:pPr>
        <w:pStyle w:val="41UeberschrG1"/>
        <w:jc w:val="both"/>
        <w:rPr>
          <w:rFonts w:ascii="Arial" w:hAnsi="Arial" w:cs="Arial"/>
        </w:rPr>
      </w:pPr>
      <w:r w:rsidRPr="0080089E">
        <w:rPr>
          <w:rFonts w:ascii="Arial" w:hAnsi="Arial" w:cs="Arial"/>
        </w:rPr>
        <w:t>3. Abschnitt</w:t>
      </w:r>
    </w:p>
    <w:p w14:paraId="7954CD20" w14:textId="77777777" w:rsidR="00644C7E" w:rsidRPr="0080089E" w:rsidRDefault="00644C7E" w:rsidP="00B06F86">
      <w:pPr>
        <w:pStyle w:val="43UeberschrG2"/>
        <w:jc w:val="both"/>
        <w:rPr>
          <w:rFonts w:ascii="Arial" w:hAnsi="Arial" w:cs="Arial"/>
        </w:rPr>
      </w:pPr>
      <w:r w:rsidRPr="0080089E">
        <w:rPr>
          <w:rFonts w:ascii="Arial" w:hAnsi="Arial" w:cs="Arial"/>
        </w:rPr>
        <w:t>Multilaterale Handelssysteme (MTF, OTF)</w:t>
      </w:r>
    </w:p>
    <w:p w14:paraId="454E33E5" w14:textId="77777777" w:rsidR="00644C7E" w:rsidRPr="0080089E" w:rsidRDefault="00644C7E" w:rsidP="00B06F86">
      <w:pPr>
        <w:pStyle w:val="42UeberschrG1-"/>
        <w:jc w:val="both"/>
        <w:rPr>
          <w:rFonts w:ascii="Arial" w:hAnsi="Arial" w:cs="Arial"/>
        </w:rPr>
      </w:pPr>
      <w:r w:rsidRPr="0080089E">
        <w:rPr>
          <w:rFonts w:ascii="Arial" w:hAnsi="Arial" w:cs="Arial"/>
        </w:rPr>
        <w:t>1. Unterabschnitt</w:t>
      </w:r>
    </w:p>
    <w:p w14:paraId="6429A7FD" w14:textId="77777777" w:rsidR="00644C7E" w:rsidRPr="0080089E" w:rsidRDefault="00644C7E" w:rsidP="00B06F86">
      <w:pPr>
        <w:pStyle w:val="43UeberschrG2"/>
        <w:jc w:val="both"/>
        <w:rPr>
          <w:rFonts w:ascii="Arial" w:hAnsi="Arial" w:cs="Arial"/>
        </w:rPr>
      </w:pPr>
      <w:r w:rsidRPr="0080089E">
        <w:rPr>
          <w:rFonts w:ascii="Arial" w:hAnsi="Arial" w:cs="Arial"/>
        </w:rPr>
        <w:t>Zulassung</w:t>
      </w:r>
    </w:p>
    <w:p w14:paraId="2D1E7FE9" w14:textId="77777777" w:rsidR="00644C7E" w:rsidRPr="0080089E" w:rsidRDefault="00644C7E" w:rsidP="00B06F86">
      <w:pPr>
        <w:pStyle w:val="45UeberschrPara"/>
        <w:jc w:val="both"/>
        <w:rPr>
          <w:rFonts w:ascii="Arial" w:hAnsi="Arial" w:cs="Arial"/>
        </w:rPr>
      </w:pPr>
      <w:r w:rsidRPr="0080089E">
        <w:rPr>
          <w:rFonts w:ascii="Arial" w:hAnsi="Arial" w:cs="Arial"/>
        </w:rPr>
        <w:t>Handel und Abschluss von Geschäften über MTF und OTF</w:t>
      </w:r>
    </w:p>
    <w:p w14:paraId="061DCFCF" w14:textId="77777777" w:rsidR="00644C7E" w:rsidRPr="0080089E" w:rsidRDefault="00644C7E" w:rsidP="00B06F86">
      <w:pPr>
        <w:pStyle w:val="51Abs"/>
        <w:rPr>
          <w:rFonts w:ascii="Arial" w:hAnsi="Arial" w:cs="Arial"/>
        </w:rPr>
      </w:pPr>
      <w:r w:rsidRPr="0080089E">
        <w:rPr>
          <w:rStyle w:val="991GldSymbol"/>
          <w:rFonts w:ascii="Arial" w:hAnsi="Arial" w:cs="Arial"/>
        </w:rPr>
        <w:t>§ 75.</w:t>
      </w:r>
      <w:r w:rsidRPr="0080089E">
        <w:rPr>
          <w:rFonts w:ascii="Arial" w:hAnsi="Arial" w:cs="Arial"/>
        </w:rPr>
        <w:t xml:space="preserve"> (1) Die Betreiber eines MTF oder OTF haben neben der Einhaltung der organisatorischen Anforderungen gemäß den §§ 29 bis 34 und §§ 38 bis 44 WAG 2018 transparente Regeln und Verfahren für einen fairen und ordnungsgemäßen Handel sowie objektive Kriterien für die wirksame Ausführung von Aufträgen festzulegen. Sie haben über Vorkehrungen für eine solide Verwaltung der technischen Abläufe des Systems, einschließlich wirksamer Notfallvorkehrungen für den Fall einer Systemstörung zu verfügen.</w:t>
      </w:r>
    </w:p>
    <w:p w14:paraId="40B9FA96" w14:textId="77777777" w:rsidR="00644C7E" w:rsidRPr="0080089E" w:rsidRDefault="00644C7E" w:rsidP="00B06F86">
      <w:pPr>
        <w:pStyle w:val="51Abs"/>
        <w:rPr>
          <w:rFonts w:ascii="Arial" w:hAnsi="Arial" w:cs="Arial"/>
        </w:rPr>
      </w:pPr>
      <w:r w:rsidRPr="0080089E">
        <w:rPr>
          <w:rFonts w:ascii="Arial" w:hAnsi="Arial" w:cs="Arial"/>
        </w:rPr>
        <w:t>(2) Die Betreiber eines MTF oder OTF haben insbesondere</w:t>
      </w:r>
    </w:p>
    <w:p w14:paraId="39CF23C9"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über Allgemeine Geschäftsbedingungen zu verfügen, in denen zumindest vorzusehen sind:</w:t>
      </w:r>
    </w:p>
    <w:p w14:paraId="5A9CA0F2"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Regeln, nach denen sich bestimmt, welche Finanzinstrumente innerhalb ihrer Systeme gehandelt werden können;</w:t>
      </w:r>
    </w:p>
    <w:p w14:paraId="45D75654"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Regeln über die Berechtigung zur Handelsteilnahme im MTF oder OTF; diese Regeln haben zumindest den Anforderungen gemäß den §§ 28 und 29 zu entsprechen;</w:t>
      </w:r>
    </w:p>
    <w:p w14:paraId="7117BC5D" w14:textId="77777777" w:rsidR="00644C7E" w:rsidRPr="0080089E" w:rsidRDefault="00644C7E" w:rsidP="00B06F86">
      <w:pPr>
        <w:pStyle w:val="53Literae2"/>
        <w:rPr>
          <w:rFonts w:ascii="Arial" w:hAnsi="Arial" w:cs="Arial"/>
        </w:rPr>
      </w:pPr>
      <w:r w:rsidRPr="0080089E">
        <w:rPr>
          <w:rFonts w:ascii="Arial" w:hAnsi="Arial" w:cs="Arial"/>
        </w:rPr>
        <w:tab/>
        <w:t>c)</w:t>
      </w:r>
      <w:r w:rsidRPr="0080089E">
        <w:rPr>
          <w:rFonts w:ascii="Arial" w:hAnsi="Arial" w:cs="Arial"/>
        </w:rPr>
        <w:tab/>
        <w:t>transparente Regeln für die Kriterien aufstellen, nach denen sich bestimmt, welche Finanzinstrumente innerhalb ihrer Systeme gehandelt werden können;</w:t>
      </w:r>
    </w:p>
    <w:p w14:paraId="36A2328C" w14:textId="77777777" w:rsidR="00644C7E" w:rsidRPr="0080089E" w:rsidRDefault="00644C7E" w:rsidP="00B06F86">
      <w:pPr>
        <w:pStyle w:val="53Literae2"/>
        <w:rPr>
          <w:rFonts w:ascii="Arial" w:hAnsi="Arial" w:cs="Arial"/>
        </w:rPr>
      </w:pPr>
      <w:r w:rsidRPr="0080089E">
        <w:rPr>
          <w:rFonts w:ascii="Arial" w:hAnsi="Arial" w:cs="Arial"/>
        </w:rPr>
        <w:tab/>
        <w:t>d)</w:t>
      </w:r>
      <w:r w:rsidRPr="0080089E">
        <w:rPr>
          <w:rFonts w:ascii="Arial" w:hAnsi="Arial" w:cs="Arial"/>
        </w:rPr>
        <w:tab/>
        <w:t>transparente und nichtdiskriminierende, auf objektiven Kriterien beruhende Regeln festzulegen, zu veröffentlichen, beizubehalten und umzusetzen, die den Zugang zu dem System regeln;</w:t>
      </w:r>
    </w:p>
    <w:p w14:paraId="0779FAF5"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gegebenenfalls ausreichende öffentlich zugängliche Informationen bereitzustellen oder sich zu vergewissern, dass Zugang zu solchen Informationen besteht, damit seine Nutzer sich ein Urteil über die Anlagemöglichkeiten bilden können, wobei sowohl die Art der Nutzer als auch die Art der gehandelten Instrumente zu berücksichtigen ist;</w:t>
      </w:r>
    </w:p>
    <w:p w14:paraId="6D9D312A"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erforderlichen Vorkehrungen gemäß Art. 3 Abs. 2 erster Unterabsatz der Verordnung (EU) Nr. 909/2014 zu treffen, dass Finanzinstrumente am oder vor dem vorgesehenen Abwicklungstag im Effektengiro bei einem Zentralverwahrer eingebucht werden, falls eine derartige Einbuchung nicht bereits erfolgt ist;</w:t>
      </w:r>
    </w:p>
    <w:p w14:paraId="4273FFE2"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Verfahren gemäß Art. 6 Abs. 1 der Verordnung (EU) Nr. 909/2014 festzulegen, damit relevante Angaben zu Geschäften mit Finanzinstrumenten an dem Tag bestätigt werden können, an dem das Geschäft ausgeführt wird;</w:t>
      </w:r>
    </w:p>
    <w:p w14:paraId="772C6308"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erforderlichen Vorkehrungen zu treffen, um die Einhaltung von Art. 5 Abs. 2 der Verordnung (EU) Nr. 909/2014 zu gewährleisten;</w:t>
      </w:r>
    </w:p>
    <w:p w14:paraId="7CE01341"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Vorkehrungen zu treffen, mit denen sich Konflikte zwischen den Interessen des MTF oder OTF einschließlich seines Betreibers und seiner Eigentümer und den Anforderungen an einen rechtmäßigen Betrieb des MTF oder OTF sowie den Interessen der Handelsteilnehmer und Nutzer klar erkennen und nachteilige Auswirkungen dieser Konflikte auf den rechtmäßigen Betrieb oder die Interessen der Handelsteilnehmer und Nutzer regeln lassen,</w:t>
      </w:r>
    </w:p>
    <w:p w14:paraId="3B4F8D70"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den Anforderungen gemäß den §§ 10 bis 15 und 24 zu entsprechen und hierfür über wirksame Systeme, Verfahren und Vorkehrungen zu verfügen;</w:t>
      </w:r>
    </w:p>
    <w:p w14:paraId="75F1E005"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ihre Börsemitglieder oder Börsebesucher klar über ihre jeweilige Verantwortung für die Abrechnung der über das System abgewickelten Geschäfte zu informieren;</w:t>
      </w:r>
    </w:p>
    <w:p w14:paraId="5B2C13F4"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die erforderlichen Vorkehrungen zu treffen, um die wirksame Abrechnung der innerhalb der Systeme dieses MTF oder OTF abgeschlossenen Geschäfte zu erleichtern.</w:t>
      </w:r>
    </w:p>
    <w:p w14:paraId="45066676" w14:textId="77777777" w:rsidR="00644C7E" w:rsidRPr="0080089E" w:rsidRDefault="00644C7E" w:rsidP="00B06F86">
      <w:pPr>
        <w:pStyle w:val="51Abs"/>
        <w:rPr>
          <w:rFonts w:ascii="Arial" w:hAnsi="Arial" w:cs="Arial"/>
        </w:rPr>
      </w:pPr>
      <w:r w:rsidRPr="0080089E">
        <w:rPr>
          <w:rFonts w:ascii="Arial" w:hAnsi="Arial" w:cs="Arial"/>
        </w:rPr>
        <w:t>(3) MTF und OTF sind verpflichtet, mindestens drei aktive Mitglieder oder Nutzer zu haben, die über die Möglichkeit verfügen, mit allen übrigen zum Zwecke der Preisbildung in Verbindung zu treten.</w:t>
      </w:r>
    </w:p>
    <w:p w14:paraId="21958925" w14:textId="77777777" w:rsidR="00644C7E" w:rsidRPr="0080089E" w:rsidRDefault="00644C7E" w:rsidP="00B06F86">
      <w:pPr>
        <w:pStyle w:val="51Abs"/>
        <w:rPr>
          <w:rFonts w:ascii="Arial" w:hAnsi="Arial" w:cs="Arial"/>
        </w:rPr>
      </w:pPr>
      <w:r w:rsidRPr="0080089E">
        <w:rPr>
          <w:rFonts w:ascii="Arial" w:hAnsi="Arial" w:cs="Arial"/>
        </w:rPr>
        <w:t>(4) Wird ein übertragbares Wertpapier, das zum Handel an einem geregelten Markt zugelassen wurde, ohne Zustimmung des Emittenten auch über ein MTF oder ein OTF gehandelt, entstehen dem Emittenten dadurch keine Verpflichtungen in Bezug auf die erstmalige, laufende oder punktuelle Veröffentlichung von Finanzinformationen für das MTF oder das OTF.</w:t>
      </w:r>
    </w:p>
    <w:p w14:paraId="00BB26D7" w14:textId="77777777" w:rsidR="00644C7E" w:rsidRPr="0080089E" w:rsidRDefault="00644C7E" w:rsidP="00B06F86">
      <w:pPr>
        <w:pStyle w:val="51Abs"/>
        <w:rPr>
          <w:rFonts w:ascii="Arial" w:hAnsi="Arial" w:cs="Arial"/>
        </w:rPr>
      </w:pPr>
      <w:r w:rsidRPr="0080089E">
        <w:rPr>
          <w:rFonts w:ascii="Arial" w:hAnsi="Arial" w:cs="Arial"/>
        </w:rPr>
        <w:t>(5) Die Betreiber eines MTF oder OTF haben unverzüglich jeder Anweisung der FMA aufgrund von § 93 nachzukommen, ein Finanzinstrument vom Handel auszuschließen oder den Handel damit auszusetzen.</w:t>
      </w:r>
    </w:p>
    <w:p w14:paraId="26CDA3C7" w14:textId="77777777" w:rsidR="00644C7E" w:rsidRPr="0080089E" w:rsidRDefault="00644C7E" w:rsidP="00B06F86">
      <w:pPr>
        <w:pStyle w:val="51Abs"/>
        <w:rPr>
          <w:rFonts w:ascii="Arial" w:hAnsi="Arial" w:cs="Arial"/>
        </w:rPr>
      </w:pPr>
      <w:r w:rsidRPr="0080089E">
        <w:rPr>
          <w:rFonts w:ascii="Arial" w:hAnsi="Arial" w:cs="Arial"/>
        </w:rPr>
        <w:t>(6) Die Betreiber eines MTF oder OTF haben der FMA eine ausführliche Beschreibung über die Funktionsweise des MTF oder OTF zu übermitteln, einschließlich — unbeschadet des § 93 Abs. 1, 6 und 7 — etwaiger Verbindungen zu einem geregelten Markt, einem MTF, einem OTF oder einem systematischen Internalisierer im Eigentum derselben Wertpapierfirma oder desselben Marktbetreibers, sowie eine Liste ihrer Börsemitglieder, Börsebesucher und Nutzer. Die FMA hat ESMA diese Informationen auf Anfrage zur Verfügung zu stellen.</w:t>
      </w:r>
    </w:p>
    <w:p w14:paraId="3A10E070" w14:textId="77777777" w:rsidR="00644C7E" w:rsidRPr="0080089E" w:rsidRDefault="00644C7E" w:rsidP="00B06F86">
      <w:pPr>
        <w:pStyle w:val="51Abs"/>
        <w:rPr>
          <w:rFonts w:ascii="Arial" w:hAnsi="Arial" w:cs="Arial"/>
        </w:rPr>
      </w:pPr>
      <w:r w:rsidRPr="0080089E">
        <w:rPr>
          <w:rFonts w:ascii="Arial" w:hAnsi="Arial" w:cs="Arial"/>
        </w:rPr>
        <w:t>(7) Die FMA hat jede Erteilung einer Konzession oder Bewilligung zum Betrieb eines MTF oder OTF an eine Wertpapierfirma oder einen Marktbetreiber ESMA mitzuteilen.</w:t>
      </w:r>
    </w:p>
    <w:p w14:paraId="347EF12F" w14:textId="77777777" w:rsidR="00644C7E" w:rsidRPr="0080089E" w:rsidRDefault="00644C7E" w:rsidP="00B06F86">
      <w:pPr>
        <w:pStyle w:val="51Abs"/>
        <w:rPr>
          <w:rFonts w:ascii="Arial" w:hAnsi="Arial" w:cs="Arial"/>
        </w:rPr>
      </w:pPr>
      <w:r w:rsidRPr="0080089E">
        <w:rPr>
          <w:rFonts w:ascii="Arial" w:hAnsi="Arial" w:cs="Arial"/>
        </w:rPr>
        <w:t>(8) Bei der Entscheidung von Rechtsstreitigkeiten aus Geschäften, die über ein MTF abgeschlossen werden, ist der Einwand, dass dem Anspruch ein als Spiel oder Wette zu beurteilendes Differenzgeschäft zugrunde liegt, unstatthaft.</w:t>
      </w:r>
    </w:p>
    <w:p w14:paraId="04F7549F" w14:textId="77777777" w:rsidR="00A82C2D" w:rsidRDefault="00A82C2D" w:rsidP="00B06F86">
      <w:pPr>
        <w:pStyle w:val="45UeberschrPara"/>
        <w:jc w:val="both"/>
        <w:rPr>
          <w:rFonts w:ascii="Arial" w:hAnsi="Arial" w:cs="Arial"/>
        </w:rPr>
      </w:pPr>
    </w:p>
    <w:p w14:paraId="1F760240" w14:textId="77777777" w:rsidR="00644C7E" w:rsidRPr="0080089E" w:rsidRDefault="00644C7E" w:rsidP="00B06F86">
      <w:pPr>
        <w:pStyle w:val="45UeberschrPara"/>
        <w:jc w:val="both"/>
        <w:rPr>
          <w:rFonts w:ascii="Arial" w:hAnsi="Arial" w:cs="Arial"/>
        </w:rPr>
      </w:pPr>
      <w:r w:rsidRPr="0080089E">
        <w:rPr>
          <w:rFonts w:ascii="Arial" w:hAnsi="Arial" w:cs="Arial"/>
        </w:rPr>
        <w:t>Synchronisierung von im Geschäftsverkehr verwendeten Uhren</w:t>
      </w:r>
    </w:p>
    <w:p w14:paraId="0D41045B" w14:textId="77777777" w:rsidR="00644C7E" w:rsidRPr="0080089E" w:rsidRDefault="00644C7E" w:rsidP="00B06F86">
      <w:pPr>
        <w:pStyle w:val="51Abs"/>
        <w:rPr>
          <w:rFonts w:ascii="Arial" w:hAnsi="Arial" w:cs="Arial"/>
        </w:rPr>
      </w:pPr>
      <w:r w:rsidRPr="0080089E">
        <w:rPr>
          <w:rStyle w:val="991GldSymbol"/>
          <w:rFonts w:ascii="Arial" w:hAnsi="Arial" w:cs="Arial"/>
        </w:rPr>
        <w:t>§ 76.</w:t>
      </w:r>
      <w:r w:rsidRPr="0080089E">
        <w:rPr>
          <w:rFonts w:ascii="Arial" w:hAnsi="Arial" w:cs="Arial"/>
        </w:rPr>
        <w:t xml:space="preserve"> Die Betreiber eines MTF und OTF sowie deren Handelsteilnehmer sind verpflichtet, die im Geschäftsverkehr verwendeten Uhren, die sie benutzen, um das Datum und die Uhrzeit von Ereignissen aufzuzeichnen, die gemeldet werden müssen, zu synchronisieren.</w:t>
      </w:r>
    </w:p>
    <w:p w14:paraId="1250C5E4" w14:textId="77777777" w:rsidR="00A82C2D" w:rsidRDefault="00A82C2D" w:rsidP="00B06F86">
      <w:pPr>
        <w:pStyle w:val="45UeberschrPara"/>
        <w:jc w:val="both"/>
        <w:rPr>
          <w:rFonts w:ascii="Arial" w:hAnsi="Arial" w:cs="Arial"/>
        </w:rPr>
      </w:pPr>
    </w:p>
    <w:p w14:paraId="3FC48376" w14:textId="77777777" w:rsidR="00644C7E" w:rsidRPr="0080089E" w:rsidRDefault="00644C7E" w:rsidP="00B06F86">
      <w:pPr>
        <w:pStyle w:val="45UeberschrPara"/>
        <w:jc w:val="both"/>
        <w:rPr>
          <w:rFonts w:ascii="Arial" w:hAnsi="Arial" w:cs="Arial"/>
        </w:rPr>
      </w:pPr>
      <w:r w:rsidRPr="0080089E">
        <w:rPr>
          <w:rFonts w:ascii="Arial" w:hAnsi="Arial" w:cs="Arial"/>
        </w:rPr>
        <w:t>Besondere Anforderungen für MTF</w:t>
      </w:r>
    </w:p>
    <w:p w14:paraId="70F41237" w14:textId="77777777" w:rsidR="00644C7E" w:rsidRPr="0080089E" w:rsidRDefault="00644C7E" w:rsidP="00B06F86">
      <w:pPr>
        <w:pStyle w:val="51Abs"/>
        <w:rPr>
          <w:rFonts w:ascii="Arial" w:hAnsi="Arial" w:cs="Arial"/>
        </w:rPr>
      </w:pPr>
      <w:r w:rsidRPr="0080089E">
        <w:rPr>
          <w:rStyle w:val="991GldSymbol"/>
          <w:rFonts w:ascii="Arial" w:hAnsi="Arial" w:cs="Arial"/>
        </w:rPr>
        <w:t>§ 77.</w:t>
      </w:r>
      <w:r w:rsidRPr="0080089E">
        <w:rPr>
          <w:rFonts w:ascii="Arial" w:hAnsi="Arial" w:cs="Arial"/>
        </w:rPr>
        <w:t xml:space="preserve"> (1) Die Betreiber eines MTF haben zusätzlich zur Einhaltung der Anforderungen der §§ 29 bis 34 sowie §§ 38 bis 44 WAG 2018 und des § 75 nichtdiskretionäre Regeln für die Ausführung der Aufträge im System festzulegen.</w:t>
      </w:r>
    </w:p>
    <w:p w14:paraId="5E6BCBB4" w14:textId="77777777" w:rsidR="00644C7E" w:rsidRPr="0080089E" w:rsidRDefault="00644C7E" w:rsidP="00B06F86">
      <w:pPr>
        <w:pStyle w:val="51Abs"/>
        <w:rPr>
          <w:rFonts w:ascii="Arial" w:hAnsi="Arial" w:cs="Arial"/>
        </w:rPr>
      </w:pPr>
      <w:r w:rsidRPr="0080089E">
        <w:rPr>
          <w:rFonts w:ascii="Arial" w:hAnsi="Arial" w:cs="Arial"/>
        </w:rPr>
        <w:t>(2) Die Betreiber eines MTF haben Vorkehrungen zu treffen, um</w:t>
      </w:r>
    </w:p>
    <w:p w14:paraId="68729ED1"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angemessen für die Steuerung ihrer Risiken gerüstet zu sein, angemessene Vorkehrungen und Systeme zur Ermittlung aller für ihren Betrieb wesentlichen Risiken zu schaffen und wirksame Maßnahmen zur Begrenzung dieser Risiken zu treffen,</w:t>
      </w:r>
    </w:p>
    <w:p w14:paraId="10439D6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über wirksame Vorkehrungen zu verfügen, die einen reibungslosen und rechtzeitigen Abschluss der innerhalb ihrer Systeme ausgeführten Geschäfte erleichtern, und</w:t>
      </w:r>
    </w:p>
    <w:p w14:paraId="0CF969D5"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bei der Zulassung und fortlaufend über ausreichende Finanzmittel zu verfügen, um das ordnungsgemäße Funktionieren des MTF zu erleichtern, wobei der Art und dem Umfang der an dem MTF abgeschlossenen Geschäfte sowie dem Spektrum und der Höhe der Risiken, denen sie ausgesetzt sind, Rechnung zu tragen ist.</w:t>
      </w:r>
    </w:p>
    <w:p w14:paraId="575DD0D1" w14:textId="77777777" w:rsidR="00644C7E" w:rsidRPr="0080089E" w:rsidRDefault="00644C7E" w:rsidP="00B06F86">
      <w:pPr>
        <w:pStyle w:val="51Abs"/>
        <w:rPr>
          <w:rFonts w:ascii="Arial" w:hAnsi="Arial" w:cs="Arial"/>
        </w:rPr>
      </w:pPr>
      <w:r w:rsidRPr="0080089E">
        <w:rPr>
          <w:rFonts w:ascii="Arial" w:hAnsi="Arial" w:cs="Arial"/>
        </w:rPr>
        <w:t>(3) Die §§ 47 bis 61, § 62 Abs. 1, 3 und 4, § 63 Abs. 1 bis 3, 5 und 6 sowie §§ 64 und 65 WAG 2018 gelten nicht für Geschäfte, die nach den für ein MTF geltenden Regeln zwischen dessen Börsemitgliedern oder Börsebesuchern oder zwischen dem MTF und seinen Börsemitgliedern oder Börsebesuchern in Bezug auf die Nutzung des MTF abgeschlossen werden. Die Börsemitglieder oder Börsebesucher des MTF haben allerdings den Verpflichtungen der §§ 47 bis 65 WAG 2018 in Bezug auf ihre Kunden nachzukommen, wenn sie im Namen ihrer Kunden deren Aufträge im Rahmen eines MTF ausführen.</w:t>
      </w:r>
    </w:p>
    <w:p w14:paraId="4520C3DB" w14:textId="77777777" w:rsidR="00644C7E" w:rsidRPr="0080089E" w:rsidRDefault="00644C7E" w:rsidP="00B06F86">
      <w:pPr>
        <w:pStyle w:val="51Abs"/>
        <w:rPr>
          <w:rFonts w:ascii="Arial" w:hAnsi="Arial" w:cs="Arial"/>
        </w:rPr>
      </w:pPr>
      <w:r w:rsidRPr="0080089E">
        <w:rPr>
          <w:rFonts w:ascii="Arial" w:hAnsi="Arial" w:cs="Arial"/>
        </w:rPr>
        <w:t>(4) Die Betreiber eines MTF dürfen nicht Kundenaufträge unter Einsatz des Eigenkapitals ausführen oder auf die Zusammenführung sich deckender Kundenaufträge zurückgreifen.</w:t>
      </w:r>
    </w:p>
    <w:p w14:paraId="150691E9" w14:textId="77777777" w:rsidR="00A82C2D" w:rsidRDefault="00A82C2D" w:rsidP="00B06F86">
      <w:pPr>
        <w:pStyle w:val="45UeberschrPara"/>
        <w:jc w:val="both"/>
        <w:rPr>
          <w:rFonts w:ascii="Arial" w:hAnsi="Arial" w:cs="Arial"/>
        </w:rPr>
      </w:pPr>
    </w:p>
    <w:p w14:paraId="381859F5" w14:textId="77777777" w:rsidR="00644C7E" w:rsidRPr="0080089E" w:rsidRDefault="00644C7E" w:rsidP="00B06F86">
      <w:pPr>
        <w:pStyle w:val="45UeberschrPara"/>
        <w:jc w:val="both"/>
        <w:rPr>
          <w:rFonts w:ascii="Arial" w:hAnsi="Arial" w:cs="Arial"/>
        </w:rPr>
      </w:pPr>
      <w:r w:rsidRPr="0080089E">
        <w:rPr>
          <w:rFonts w:ascii="Arial" w:hAnsi="Arial" w:cs="Arial"/>
        </w:rPr>
        <w:t>Besondere Anforderungen für OTF</w:t>
      </w:r>
    </w:p>
    <w:p w14:paraId="193FDC54" w14:textId="77777777" w:rsidR="00644C7E" w:rsidRPr="0080089E" w:rsidRDefault="00644C7E" w:rsidP="00B06F86">
      <w:pPr>
        <w:pStyle w:val="51Abs"/>
        <w:rPr>
          <w:rFonts w:ascii="Arial" w:hAnsi="Arial" w:cs="Arial"/>
        </w:rPr>
      </w:pPr>
      <w:r w:rsidRPr="0080089E">
        <w:rPr>
          <w:rStyle w:val="991GldSymbol"/>
          <w:rFonts w:ascii="Arial" w:hAnsi="Arial" w:cs="Arial"/>
        </w:rPr>
        <w:t>§ 78.</w:t>
      </w:r>
      <w:r w:rsidRPr="0080089E">
        <w:rPr>
          <w:rFonts w:ascii="Arial" w:hAnsi="Arial" w:cs="Arial"/>
        </w:rPr>
        <w:t xml:space="preserve"> (1) Der Betrieb eines OTF und die systematische Internalisierung innerhalb derselben rechtlichen Einheit sind nicht erlaubt. Ein OTF darf keine Verbindung zu einem systematischen Internalisierer in einer Weise herstellen, dass die Interaktion von Aufträgen in einem OTF und Aufträgen oder Offerten in einem systematischen Internalisierer ermöglicht wird. Ein OTF darf nicht mit einem anderen OTF verbunden werden, wenn dadurch die Interaktion von Aufträgen in unterschiedlichen OTF ermöglicht wird.</w:t>
      </w:r>
    </w:p>
    <w:p w14:paraId="41F45191" w14:textId="77777777" w:rsidR="00644C7E" w:rsidRPr="0080089E" w:rsidRDefault="00644C7E" w:rsidP="00B06F86">
      <w:pPr>
        <w:pStyle w:val="51Abs"/>
        <w:rPr>
          <w:rFonts w:ascii="Arial" w:hAnsi="Arial" w:cs="Arial"/>
        </w:rPr>
      </w:pPr>
      <w:r w:rsidRPr="0080089E">
        <w:rPr>
          <w:rFonts w:ascii="Arial" w:hAnsi="Arial" w:cs="Arial"/>
        </w:rPr>
        <w:t>(2) Die Betreiber eines OTF haben Vorkehrungen zu treffen, durch die die Ausführung von Kundenaufträgen in einem OTF unter Einsatz des Eigenkapitals des Betreibers oder einer Einrichtung derselben Gruppe oder juristischen Person des Betreibers verhindert wird.</w:t>
      </w:r>
    </w:p>
    <w:p w14:paraId="54E9F35A" w14:textId="77777777" w:rsidR="00644C7E" w:rsidRPr="0080089E" w:rsidRDefault="00644C7E" w:rsidP="00B06F86">
      <w:pPr>
        <w:pStyle w:val="51Abs"/>
        <w:rPr>
          <w:rFonts w:ascii="Arial" w:hAnsi="Arial" w:cs="Arial"/>
        </w:rPr>
      </w:pPr>
      <w:r w:rsidRPr="0080089E">
        <w:rPr>
          <w:rFonts w:ascii="Arial" w:hAnsi="Arial" w:cs="Arial"/>
        </w:rPr>
        <w:t>(3) Die Betreiber eines OTF dürfen nur in Bezug auf öffentliche Schuldtitel, für die kein liquider Markt besteht, für eigene Rechnung handeln, sofern es sich dabei nicht um die Zusammenführung sich deckender Kundenaufträge handelt.</w:t>
      </w:r>
    </w:p>
    <w:p w14:paraId="2E29AF12" w14:textId="77777777" w:rsidR="00644C7E" w:rsidRPr="0080089E" w:rsidRDefault="00644C7E" w:rsidP="00B06F86">
      <w:pPr>
        <w:pStyle w:val="51Abs"/>
        <w:rPr>
          <w:rFonts w:ascii="Arial" w:hAnsi="Arial" w:cs="Arial"/>
        </w:rPr>
      </w:pPr>
      <w:r w:rsidRPr="0080089E">
        <w:rPr>
          <w:rFonts w:ascii="Arial" w:hAnsi="Arial" w:cs="Arial"/>
        </w:rPr>
        <w:t>(4) Die Betreiber eines OTF dürfen eine andere Wertpapierfirma beauftragen, unabhängig in einem OTF Market-Making zu betreiben. Eine Wertpapierfirma betreibt dann nicht unabhängig in einem OTF Market-Making, wenn sie in enger Verbindung zum Betreiber des OTF steht.</w:t>
      </w:r>
    </w:p>
    <w:p w14:paraId="102E042F" w14:textId="77777777" w:rsidR="00644C7E" w:rsidRPr="0080089E" w:rsidRDefault="00644C7E" w:rsidP="00B06F86">
      <w:pPr>
        <w:pStyle w:val="51Abs"/>
        <w:rPr>
          <w:rFonts w:ascii="Arial" w:hAnsi="Arial" w:cs="Arial"/>
        </w:rPr>
      </w:pPr>
      <w:r w:rsidRPr="0080089E">
        <w:rPr>
          <w:rFonts w:ascii="Arial" w:hAnsi="Arial" w:cs="Arial"/>
        </w:rPr>
        <w:t>(5) Aufträge in einem OTF dürfen nach Ermessen ausgeführt werden. Die Betreiber eines OTF üben ihr Ermessen nur bei Vorliegen eines oder beider der folgenden Umstände aus:</w:t>
      </w:r>
    </w:p>
    <w:p w14:paraId="50632CDB"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wenn sie darüber entscheiden, einen Auftrag über das von ihnen betriebene OTF zu platzieren oder zurückzunehmen;</w:t>
      </w:r>
    </w:p>
    <w:p w14:paraId="07BCA6BA"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wenn sie darüber entscheiden, einen bestimmten Kundenauftrag nicht mit anderen zu einem bestimmten Zeitpunkt im System vorhandenen Aufträgen zusammenzuführen, sofern dies gemäß den spezifischen Anweisungen eines Kunden und ihren Verpflichtungen gemäß den §§ 62 bis 64 WAG 2018 erfolgt.</w:t>
      </w:r>
    </w:p>
    <w:p w14:paraId="6B54E6E3" w14:textId="77777777" w:rsidR="00644C7E" w:rsidRPr="0080089E" w:rsidRDefault="00644C7E" w:rsidP="00B06F86">
      <w:pPr>
        <w:pStyle w:val="55SchlussteilAbs"/>
        <w:rPr>
          <w:rFonts w:ascii="Arial" w:hAnsi="Arial" w:cs="Arial"/>
        </w:rPr>
      </w:pPr>
      <w:r w:rsidRPr="0080089E">
        <w:rPr>
          <w:rFonts w:ascii="Arial" w:hAnsi="Arial" w:cs="Arial"/>
        </w:rPr>
        <w:t>Bei dem System, bei dem gegenläufige Kundenaufträge eingehen, können die Betreiber eines OTF entscheiden, ob, wann und in welchem Umfang sie zwei oder mehr Aufträge innerhalb des Systems zusammenzuführen wünschen.</w:t>
      </w:r>
    </w:p>
    <w:p w14:paraId="332A90F2" w14:textId="77777777" w:rsidR="00644C7E" w:rsidRPr="0080089E" w:rsidRDefault="00644C7E" w:rsidP="00B06F86">
      <w:pPr>
        <w:pStyle w:val="51Abs"/>
        <w:rPr>
          <w:rFonts w:ascii="Arial" w:hAnsi="Arial" w:cs="Arial"/>
        </w:rPr>
      </w:pPr>
      <w:r w:rsidRPr="0080089E">
        <w:rPr>
          <w:rFonts w:ascii="Arial" w:hAnsi="Arial" w:cs="Arial"/>
        </w:rPr>
        <w:t>(6) Im Einklang mit den Abs. 1 und 4 und dem § 79 sowie unbeschadet des Abs. 3 können die Betreiber eines OTF bei einem System, über das Geschäfte mit Nichteigenkapitalinstrumenten in die Wege geleitet werden, die Verhandlungen zwischen den Kunden erleichtern, um so zwei oder mehr möglicherweise kompatible Handelsinteressen in einem Geschäft zusammenzuführen.</w:t>
      </w:r>
    </w:p>
    <w:p w14:paraId="03075EC5" w14:textId="77777777" w:rsidR="00644C7E" w:rsidRPr="0080089E" w:rsidRDefault="00644C7E" w:rsidP="00B06F86">
      <w:pPr>
        <w:pStyle w:val="51Abs"/>
        <w:rPr>
          <w:rFonts w:ascii="Arial" w:hAnsi="Arial" w:cs="Arial"/>
        </w:rPr>
      </w:pPr>
      <w:r w:rsidRPr="0080089E">
        <w:rPr>
          <w:rFonts w:ascii="Arial" w:hAnsi="Arial" w:cs="Arial"/>
        </w:rPr>
        <w:t>(7) Abs. 5 und 6 gelten unbeschadet des § 75 dieses Bundesgesetzes und der §§ 62 bis 64 WAG 2018.</w:t>
      </w:r>
    </w:p>
    <w:p w14:paraId="4CCB70A6" w14:textId="77777777" w:rsidR="00644C7E" w:rsidRPr="0080089E" w:rsidRDefault="00644C7E" w:rsidP="00B06F86">
      <w:pPr>
        <w:pStyle w:val="51Abs"/>
        <w:rPr>
          <w:rFonts w:ascii="Arial" w:hAnsi="Arial" w:cs="Arial"/>
        </w:rPr>
      </w:pPr>
      <w:r w:rsidRPr="0080089E">
        <w:rPr>
          <w:rFonts w:ascii="Arial" w:hAnsi="Arial" w:cs="Arial"/>
        </w:rPr>
        <w:t>(8) Die FMA kann von jedem Betreiber eines OTF sowie jedem Werber um eine Berechtigung zum Betrieb eines OTFeine ausführliche Erklärung darüber verlangen, warum das System keinem geregelten Markt, MTF oder systematischen Internalisierer entspricht und nicht als solcher oder solches betrieben werden kann. Die FMA kann eine ausführliche Beschreibung dazu verlangen, wie der Ermessensspielraum des OTF genutzt wird, insbesondere wann ein Auftrag im OTF zurückgezogen werden kann und wann und wie zwei oder mehr sich deckende Kundenaufträge innerhalb des OTF zusammengeführt werden. Außerdem haben die Betreiber eines OTF der FMA Informationen zur Verfügung zu stellen, mit denen ihr Rückgriff auf die Zusammenführung sich deckender Kundenaufträge erklärt wird. Die FMA überwacht den Handel durch Zusammenführung sich deckender Aufträge, den Wertpapierfirmen oder Marktbetreiber betreiben, damit sichergestellt ist, dass er weiterhin mit der Definition eines solchen Handels gemäß § 1 Z 23 in Einklang steht, und dass der von ihnen betriebene Handel durch Zusammenführung sich deckender Aufträge nicht zu Interessenkonflikten zwischen der Wertpapierfirma oder den Betreibern eines OTF und ihren Kunden führt.</w:t>
      </w:r>
    </w:p>
    <w:p w14:paraId="33AD7C48" w14:textId="77777777" w:rsidR="00644C7E" w:rsidRPr="0080089E" w:rsidRDefault="00644C7E" w:rsidP="00B06F86">
      <w:pPr>
        <w:pStyle w:val="51Abs"/>
        <w:rPr>
          <w:rFonts w:ascii="Arial" w:hAnsi="Arial" w:cs="Arial"/>
        </w:rPr>
      </w:pPr>
      <w:r w:rsidRPr="0080089E">
        <w:rPr>
          <w:rFonts w:ascii="Arial" w:hAnsi="Arial" w:cs="Arial"/>
        </w:rPr>
        <w:t>(9) Die §§ 47 bis 65 WAG 2018 gelten für Geschäfte, die über ein OTF abgeschlossen wurden.</w:t>
      </w:r>
    </w:p>
    <w:p w14:paraId="218596D2" w14:textId="77777777" w:rsidR="00A82C2D" w:rsidRDefault="00A82C2D" w:rsidP="00B06F86">
      <w:pPr>
        <w:pStyle w:val="45UeberschrPara"/>
        <w:jc w:val="both"/>
        <w:rPr>
          <w:rFonts w:ascii="Arial" w:hAnsi="Arial" w:cs="Arial"/>
        </w:rPr>
      </w:pPr>
    </w:p>
    <w:p w14:paraId="1CF7C6C4" w14:textId="77777777" w:rsidR="00644C7E" w:rsidRPr="0080089E" w:rsidRDefault="00644C7E" w:rsidP="00B06F86">
      <w:pPr>
        <w:pStyle w:val="45UeberschrPara"/>
        <w:jc w:val="both"/>
        <w:rPr>
          <w:rFonts w:ascii="Arial" w:hAnsi="Arial" w:cs="Arial"/>
        </w:rPr>
      </w:pPr>
      <w:r w:rsidRPr="0080089E">
        <w:rPr>
          <w:rFonts w:ascii="Arial" w:hAnsi="Arial" w:cs="Arial"/>
        </w:rPr>
        <w:t>Besondere Anforderungen bei der Zusammenführung von Kundenaufträgen in einem OTF</w:t>
      </w:r>
    </w:p>
    <w:p w14:paraId="689103D3" w14:textId="77777777" w:rsidR="00644C7E" w:rsidRPr="0080089E" w:rsidRDefault="00644C7E" w:rsidP="00B06F86">
      <w:pPr>
        <w:pStyle w:val="51Abs"/>
        <w:rPr>
          <w:rFonts w:ascii="Arial" w:hAnsi="Arial" w:cs="Arial"/>
        </w:rPr>
      </w:pPr>
      <w:r w:rsidRPr="0080089E">
        <w:rPr>
          <w:rStyle w:val="991GldSymbol"/>
          <w:rFonts w:ascii="Arial" w:hAnsi="Arial" w:cs="Arial"/>
        </w:rPr>
        <w:t>§ 79.</w:t>
      </w:r>
      <w:r w:rsidRPr="0080089E">
        <w:rPr>
          <w:rFonts w:ascii="Arial" w:hAnsi="Arial" w:cs="Arial"/>
        </w:rPr>
        <w:t xml:space="preserve"> (1) Die Betreiber eines OTF dürfen nur dann auf die Zusammenführung sich deckender Kundenaufträge für Schuldverschreibungen, strukturierte Finanzprodukte, Emissionszertifikate und bestimmte Derivate zurückgreifen, wenn der Kunde dem Vorgang zugestimmt hat.</w:t>
      </w:r>
    </w:p>
    <w:p w14:paraId="1E4C9F74" w14:textId="77777777" w:rsidR="00644C7E" w:rsidRPr="0080089E" w:rsidRDefault="00644C7E" w:rsidP="00B06F86">
      <w:pPr>
        <w:pStyle w:val="51Abs"/>
        <w:rPr>
          <w:rFonts w:ascii="Arial" w:hAnsi="Arial" w:cs="Arial"/>
        </w:rPr>
      </w:pPr>
      <w:r w:rsidRPr="0080089E">
        <w:rPr>
          <w:rFonts w:ascii="Arial" w:hAnsi="Arial" w:cs="Arial"/>
        </w:rPr>
        <w:t>(2) Die Betreiber eines OTF dürfen nicht auf die Zusammenführung sich deckender Kundenaufträge zurückgreifen, um Kundenaufträge in einem OTF auszuführen, wenn diese Derivate betreffen, die zu einer Derivatekategorie gehören, die der Verpflichtung zum Clearing nach Art. 5 der Verordnung (EU) Nr. 648/2012 unterliegt.</w:t>
      </w:r>
    </w:p>
    <w:p w14:paraId="7C8DEAE5" w14:textId="77777777" w:rsidR="00644C7E" w:rsidRPr="0080089E" w:rsidRDefault="00644C7E" w:rsidP="00B06F86">
      <w:pPr>
        <w:pStyle w:val="51Abs"/>
        <w:rPr>
          <w:rFonts w:ascii="Arial" w:hAnsi="Arial" w:cs="Arial"/>
        </w:rPr>
      </w:pPr>
      <w:r w:rsidRPr="0080089E">
        <w:rPr>
          <w:rFonts w:ascii="Arial" w:hAnsi="Arial" w:cs="Arial"/>
        </w:rPr>
        <w:t>(3) Die Betreiber eines OTF haben Vorkehrungen zu treffen, um sicherzustellen, dass die Definition der „Zusammenführung sich deckender Kundenaufträge“ in § 1 Z 23 erfüllt wird.</w:t>
      </w:r>
    </w:p>
    <w:p w14:paraId="6B795783" w14:textId="77777777" w:rsidR="00A82C2D" w:rsidRDefault="00A82C2D" w:rsidP="00B06F86">
      <w:pPr>
        <w:pStyle w:val="42UeberschrG1-"/>
        <w:jc w:val="both"/>
        <w:rPr>
          <w:rFonts w:ascii="Arial" w:hAnsi="Arial" w:cs="Arial"/>
        </w:rPr>
      </w:pPr>
    </w:p>
    <w:p w14:paraId="291F3467" w14:textId="77777777" w:rsidR="00644C7E" w:rsidRPr="0080089E" w:rsidRDefault="00644C7E" w:rsidP="00B06F86">
      <w:pPr>
        <w:pStyle w:val="42UeberschrG1-"/>
        <w:jc w:val="both"/>
        <w:rPr>
          <w:rFonts w:ascii="Arial" w:hAnsi="Arial" w:cs="Arial"/>
        </w:rPr>
      </w:pPr>
      <w:r w:rsidRPr="0080089E">
        <w:rPr>
          <w:rFonts w:ascii="Arial" w:hAnsi="Arial" w:cs="Arial"/>
        </w:rPr>
        <w:t>2. Unterabschnitt</w:t>
      </w:r>
    </w:p>
    <w:p w14:paraId="2D2A17FB" w14:textId="77777777" w:rsidR="00644C7E" w:rsidRPr="0080089E" w:rsidRDefault="00644C7E" w:rsidP="00B06F86">
      <w:pPr>
        <w:pStyle w:val="43UeberschrG2"/>
        <w:jc w:val="both"/>
        <w:rPr>
          <w:rFonts w:ascii="Arial" w:hAnsi="Arial" w:cs="Arial"/>
        </w:rPr>
      </w:pPr>
      <w:r w:rsidRPr="0080089E">
        <w:rPr>
          <w:rFonts w:ascii="Arial" w:hAnsi="Arial" w:cs="Arial"/>
        </w:rPr>
        <w:t>Überwachung (MTF, OTF)</w:t>
      </w:r>
    </w:p>
    <w:p w14:paraId="42E6B361" w14:textId="77777777" w:rsidR="00644C7E" w:rsidRPr="0080089E" w:rsidRDefault="00644C7E" w:rsidP="00B06F86">
      <w:pPr>
        <w:pStyle w:val="45UeberschrPara"/>
        <w:jc w:val="both"/>
        <w:rPr>
          <w:rFonts w:ascii="Arial" w:hAnsi="Arial" w:cs="Arial"/>
        </w:rPr>
      </w:pPr>
      <w:r w:rsidRPr="0080089E">
        <w:rPr>
          <w:rFonts w:ascii="Arial" w:hAnsi="Arial" w:cs="Arial"/>
        </w:rPr>
        <w:t>Überwachung der Einhaltung der Regeln des MTF und OTF und anderer rechtlicher Verpflichtungen</w:t>
      </w:r>
    </w:p>
    <w:p w14:paraId="277C56BF" w14:textId="77777777" w:rsidR="00644C7E" w:rsidRPr="0080089E" w:rsidRDefault="00644C7E" w:rsidP="00B06F86">
      <w:pPr>
        <w:pStyle w:val="51Abs"/>
        <w:rPr>
          <w:rFonts w:ascii="Arial" w:hAnsi="Arial" w:cs="Arial"/>
        </w:rPr>
      </w:pPr>
      <w:r w:rsidRPr="0080089E">
        <w:rPr>
          <w:rStyle w:val="991GldSymbol"/>
          <w:rFonts w:ascii="Arial" w:hAnsi="Arial" w:cs="Arial"/>
        </w:rPr>
        <w:t>§ 80.</w:t>
      </w:r>
      <w:r w:rsidRPr="0080089E">
        <w:rPr>
          <w:rFonts w:ascii="Arial" w:hAnsi="Arial" w:cs="Arial"/>
        </w:rPr>
        <w:t xml:space="preserve"> (1) Die Betreiber eines MTF oder OTF haben für das MTF oder OTF auf Dauer wirksame Vorkehrungen und Verfahren für die regelmäßige Überwachung der Einhaltung der Regeln des MTF oder OTF durch dessen Börsemitglieder, Börsebesucher oder Nutzer festzulegen.</w:t>
      </w:r>
    </w:p>
    <w:p w14:paraId="6818B44D" w14:textId="77777777" w:rsidR="00644C7E" w:rsidRPr="0080089E" w:rsidRDefault="00644C7E" w:rsidP="00B06F86">
      <w:pPr>
        <w:pStyle w:val="51Abs"/>
        <w:rPr>
          <w:rFonts w:ascii="Arial" w:hAnsi="Arial" w:cs="Arial"/>
        </w:rPr>
      </w:pPr>
      <w:r w:rsidRPr="0080089E">
        <w:rPr>
          <w:rFonts w:ascii="Arial" w:hAnsi="Arial" w:cs="Arial"/>
        </w:rPr>
        <w:t>(2) Die Betreiber eines MTF oder OTF haben insbesondere:</w:t>
      </w:r>
    </w:p>
    <w:p w14:paraId="16C9E2CA"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von ihren Börsemitgliedern, Börsebesuchern oder Nutzern innerhalb ihrer Systeme übermittelten Aufträge, einschließlich Stornierungen, und abgeschlossenen Geschäfte zu überwachen, um</w:t>
      </w:r>
    </w:p>
    <w:p w14:paraId="5A0E19AD"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Verstöße gegen diese Regeln,</w:t>
      </w:r>
    </w:p>
    <w:p w14:paraId="69FBE7D3"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marktstörende Handelsbedingungen,</w:t>
      </w:r>
    </w:p>
    <w:p w14:paraId="7FF96BA8" w14:textId="77777777" w:rsidR="00644C7E" w:rsidRPr="0080089E" w:rsidRDefault="00644C7E" w:rsidP="00B06F86">
      <w:pPr>
        <w:pStyle w:val="53Literae2"/>
        <w:rPr>
          <w:rFonts w:ascii="Arial" w:hAnsi="Arial" w:cs="Arial"/>
        </w:rPr>
      </w:pPr>
      <w:r w:rsidRPr="0080089E">
        <w:rPr>
          <w:rFonts w:ascii="Arial" w:hAnsi="Arial" w:cs="Arial"/>
        </w:rPr>
        <w:tab/>
        <w:t>c)</w:t>
      </w:r>
      <w:r w:rsidRPr="0080089E">
        <w:rPr>
          <w:rFonts w:ascii="Arial" w:hAnsi="Arial" w:cs="Arial"/>
        </w:rPr>
        <w:tab/>
        <w:t>Verhaltensweisen, die auf nach der Verordnung (EU) Nr. 596/2014 verbotene Tätigkeiten hindeuten könnten, oder</w:t>
      </w:r>
    </w:p>
    <w:p w14:paraId="1EA3FC5A" w14:textId="77777777" w:rsidR="00644C7E" w:rsidRPr="0080089E" w:rsidRDefault="00644C7E" w:rsidP="00B06F86">
      <w:pPr>
        <w:pStyle w:val="53Literae2"/>
        <w:rPr>
          <w:rFonts w:ascii="Arial" w:hAnsi="Arial" w:cs="Arial"/>
        </w:rPr>
      </w:pPr>
      <w:r w:rsidRPr="0080089E">
        <w:rPr>
          <w:rFonts w:ascii="Arial" w:hAnsi="Arial" w:cs="Arial"/>
        </w:rPr>
        <w:tab/>
        <w:t>d)</w:t>
      </w:r>
      <w:r w:rsidRPr="0080089E">
        <w:rPr>
          <w:rFonts w:ascii="Arial" w:hAnsi="Arial" w:cs="Arial"/>
        </w:rPr>
        <w:tab/>
        <w:t>Systemstörungen in Bezug auf ein Finanzinstrument</w:t>
      </w:r>
    </w:p>
    <w:p w14:paraId="1414C6F7" w14:textId="77777777" w:rsidR="00644C7E" w:rsidRPr="0080089E" w:rsidRDefault="00644C7E" w:rsidP="00B06F86">
      <w:pPr>
        <w:pStyle w:val="56SchlussteilZiff"/>
        <w:rPr>
          <w:rFonts w:ascii="Arial" w:hAnsi="Arial" w:cs="Arial"/>
        </w:rPr>
      </w:pPr>
      <w:r w:rsidRPr="0080089E">
        <w:rPr>
          <w:rFonts w:ascii="Arial" w:hAnsi="Arial" w:cs="Arial"/>
        </w:rPr>
        <w:t>zu erkennen;</w:t>
      </w:r>
    </w:p>
    <w:p w14:paraId="7C21A308"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Ressourcen einzusetzen, die notwendig sind, um sicherzustellen, dass eine solche Überwachung effektiv ist.</w:t>
      </w:r>
    </w:p>
    <w:p w14:paraId="317857AD" w14:textId="77777777" w:rsidR="00644C7E" w:rsidRPr="0080089E" w:rsidRDefault="00644C7E" w:rsidP="00B06F86">
      <w:pPr>
        <w:pStyle w:val="51Abs"/>
        <w:rPr>
          <w:rFonts w:ascii="Arial" w:hAnsi="Arial" w:cs="Arial"/>
        </w:rPr>
      </w:pPr>
      <w:r w:rsidRPr="0080089E">
        <w:rPr>
          <w:rFonts w:ascii="Arial" w:hAnsi="Arial" w:cs="Arial"/>
        </w:rPr>
        <w:t>(3) Der Betreiber eines MTF oder OTF kann von einem Emittenten oder bei einer Einbeziehung in den Handel ohne Zustimmung des Emittenten von demjenigen, der die Einbeziehung in den Handel beantragt hat, die Übermittlung aller erforderlicher Referenzdaten in Bezug auf dessen Finanzinstrumente verlangen, soweit dies zur Erfüllung der Anforderungen nach Art. 27 der Verordnung (EU) Nr. 600/2014 und Art. 4 der Verordnung (EU) Nr. 596/2014 erforderlich ist. Unter denselben Bedingungen kann ein systematischer Internalisierer gemäß § 1 Z 28 WAG 2018 die Übermittlung von Referenzdaten verlangen.</w:t>
      </w:r>
    </w:p>
    <w:p w14:paraId="70C865BB" w14:textId="77777777" w:rsidR="00644C7E" w:rsidRPr="0080089E" w:rsidRDefault="00644C7E" w:rsidP="00B06F86">
      <w:pPr>
        <w:pStyle w:val="51Abs"/>
        <w:rPr>
          <w:rFonts w:ascii="Arial" w:hAnsi="Arial" w:cs="Arial"/>
        </w:rPr>
      </w:pPr>
      <w:r w:rsidRPr="0080089E">
        <w:rPr>
          <w:rFonts w:ascii="Arial" w:hAnsi="Arial" w:cs="Arial"/>
        </w:rPr>
        <w:t>(4) Bei Verdacht auf Vorliegen von marktstörenden Handelsbedingungen, von Verhaltensweisen, die auf nach der Verordnung (EU) Nr. 596/2014 verbotene Tätigkeiten hindeuten, bei Systemstörungen in Bezug auf ein Finanzinstrument oder der Verletzung von anderen in die Zuständikeit der FMA fallenden Vorschriften haben die Betreiber eines MTF oder OTF der FMA unverzüglich zu informieren.</w:t>
      </w:r>
    </w:p>
    <w:p w14:paraId="52F3A7A0" w14:textId="77777777" w:rsidR="00644C7E" w:rsidRPr="0080089E" w:rsidRDefault="00644C7E" w:rsidP="00B06F86">
      <w:pPr>
        <w:pStyle w:val="51Abs"/>
        <w:rPr>
          <w:rFonts w:ascii="Arial" w:hAnsi="Arial" w:cs="Arial"/>
        </w:rPr>
      </w:pPr>
      <w:r w:rsidRPr="0080089E">
        <w:rPr>
          <w:rFonts w:ascii="Arial" w:hAnsi="Arial" w:cs="Arial"/>
        </w:rPr>
        <w:t>(5) Die FMA hat die einschlägigen Informationen im Sinne von Abs. 3 an die ESMA und die zuständigen Behörden der anderen Mitgliedstaaten zu übermitteln. Sofern es sich dabei um Informationen handelt, die auf verbotene Tätigkeiten gemäß der Verordnung (EU) Nr. 596/2014 hindeuten, muss die FMA vom Bestehen des Verdachts auf eine solche Tätigkeit überzeugt sein, bevor sie ESMA und die zuständigen Behörden der anderen Mitgliedstaaten davon in Kenntnis setzt.</w:t>
      </w:r>
    </w:p>
    <w:p w14:paraId="68728628" w14:textId="77777777" w:rsidR="00644C7E" w:rsidRPr="0080089E" w:rsidRDefault="00644C7E" w:rsidP="00B06F86">
      <w:pPr>
        <w:pStyle w:val="51Abs"/>
        <w:rPr>
          <w:rFonts w:ascii="Arial" w:hAnsi="Arial" w:cs="Arial"/>
        </w:rPr>
      </w:pPr>
      <w:r w:rsidRPr="0080089E">
        <w:rPr>
          <w:rFonts w:ascii="Arial" w:hAnsi="Arial" w:cs="Arial"/>
        </w:rPr>
        <w:t>(6) Die Betreiber eines MTF oder OTF haben der FMA die einschlägigen Informationen gemäß Abs. 4 und 5 unverzüglich zu übermitteln und sie bei Ermittlungen wegen Marktmissbrauchs innerhalb oder über ihre Systeme und dessen Verfolgung in vollem Umfang zu unterstützen.</w:t>
      </w:r>
    </w:p>
    <w:p w14:paraId="0C918EFE" w14:textId="77777777" w:rsidR="00644C7E" w:rsidRPr="0080089E" w:rsidRDefault="00644C7E" w:rsidP="00B06F86">
      <w:pPr>
        <w:pStyle w:val="51Abs"/>
        <w:rPr>
          <w:rFonts w:ascii="Arial" w:hAnsi="Arial" w:cs="Arial"/>
        </w:rPr>
      </w:pPr>
      <w:r w:rsidRPr="0080089E">
        <w:rPr>
          <w:rFonts w:ascii="Arial" w:hAnsi="Arial" w:cs="Arial"/>
        </w:rPr>
        <w:t>(7) Die FMA kann, wenn dies für die Aufrechterhaltung des ordnungsgemäßen Funktionierens eines MTF nötig ist, den Betreibern eines MTF die Nutzung einer zentralen Gegenpartei, einer Clearingstelle oder eines Abrechnungssystems in einem anderen Mitgliedstaat untersagen. Die Nutzung eines solchen Abrechnungssystems kann insbesondere untersagt werden, wenn</w:t>
      </w:r>
    </w:p>
    <w:p w14:paraId="47274D5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eine effiziente und wirtschaftliche Abrechnung des betreffenden Geschäfts nicht mehr gewährleistet ist;</w:t>
      </w:r>
    </w:p>
    <w:p w14:paraId="49CDC1E4"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technischen Voraussetzungen für die Abrechnung der über das MTF getätigten Geschäfte ein reibungsloses und ordnungsgemäßes Funktionieren der Finanzmärkte nicht ermöglichen.</w:t>
      </w:r>
    </w:p>
    <w:p w14:paraId="75941AC5" w14:textId="77777777" w:rsidR="00644C7E" w:rsidRPr="0080089E" w:rsidRDefault="00644C7E" w:rsidP="00B06F86">
      <w:pPr>
        <w:pStyle w:val="51Abs"/>
        <w:rPr>
          <w:rFonts w:ascii="Arial" w:hAnsi="Arial" w:cs="Arial"/>
        </w:rPr>
      </w:pPr>
      <w:r w:rsidRPr="0080089E">
        <w:rPr>
          <w:rFonts w:ascii="Arial" w:hAnsi="Arial" w:cs="Arial"/>
        </w:rPr>
        <w:t>(8) Abs. 7 lässt das Recht der Zuständigkeit der Oesterreichischen Nationalbank (OeNB) als Aufsichtsorgan von Zahlungssystemen gemäß § 44a des Nationalbankgesetzes 1984 – NBG, BGBl. I Nr. 50/1984, unberührt. Die FMA hat die von der OeNB bereits ausgeübte Aufsicht zu berücksichtigen, um unnötige Doppelkontrollen zu vermeiden.</w:t>
      </w:r>
    </w:p>
    <w:p w14:paraId="4DD3FAB1" w14:textId="77777777" w:rsidR="00A82C2D" w:rsidRDefault="00A82C2D" w:rsidP="00B06F86">
      <w:pPr>
        <w:pStyle w:val="45UeberschrPara"/>
        <w:jc w:val="both"/>
        <w:rPr>
          <w:rFonts w:ascii="Arial" w:hAnsi="Arial" w:cs="Arial"/>
        </w:rPr>
      </w:pPr>
    </w:p>
    <w:p w14:paraId="58452D58" w14:textId="77777777" w:rsidR="00644C7E" w:rsidRPr="0080089E" w:rsidRDefault="00644C7E" w:rsidP="00B06F86">
      <w:pPr>
        <w:pStyle w:val="45UeberschrPara"/>
        <w:jc w:val="both"/>
        <w:rPr>
          <w:rFonts w:ascii="Arial" w:hAnsi="Arial" w:cs="Arial"/>
        </w:rPr>
      </w:pPr>
      <w:r w:rsidRPr="0080089E">
        <w:rPr>
          <w:rFonts w:ascii="Arial" w:hAnsi="Arial" w:cs="Arial"/>
        </w:rPr>
        <w:t>Aussetzung des Handels und Ausschluss von Finanzinstrumenten vom Handel an einem MTF oder einem OTF</w:t>
      </w:r>
    </w:p>
    <w:p w14:paraId="70E96906" w14:textId="77777777" w:rsidR="00644C7E" w:rsidRPr="0080089E" w:rsidRDefault="00644C7E" w:rsidP="00B06F86">
      <w:pPr>
        <w:pStyle w:val="51Abs"/>
        <w:rPr>
          <w:rFonts w:ascii="Arial" w:hAnsi="Arial" w:cs="Arial"/>
        </w:rPr>
      </w:pPr>
      <w:r w:rsidRPr="0080089E">
        <w:rPr>
          <w:rStyle w:val="991GldSymbol"/>
          <w:rFonts w:ascii="Arial" w:hAnsi="Arial" w:cs="Arial"/>
        </w:rPr>
        <w:t>§ 81.</w:t>
      </w:r>
      <w:r w:rsidRPr="0080089E">
        <w:rPr>
          <w:rFonts w:ascii="Arial" w:hAnsi="Arial" w:cs="Arial"/>
        </w:rPr>
        <w:t xml:space="preserve"> (1) Betreiber eines MTF oder OTF haben unbeschadet des § 93 Abs. 2 Z 7 und Z 12 den Handel mit einem Finanzinstrument, das den Regeln des MTF oder OTF gemäß §§ 75 bis 79 nicht mehr entspricht, aussetzen oder dieses Instrument vom Handel ausschließen, sofern eine solche Maßnahme nicht den Anlegerinteressen wegen der Gefahr einer erheblichen Schädigung oder dem Interesse am ordnungsgemäßen Funktionieren des Marktes wegen der Gefahr einer erheblichen Störung entgegensteht.</w:t>
      </w:r>
    </w:p>
    <w:p w14:paraId="456F0623" w14:textId="77777777" w:rsidR="00644C7E" w:rsidRPr="0080089E" w:rsidRDefault="00644C7E" w:rsidP="00B06F86">
      <w:pPr>
        <w:pStyle w:val="51Abs"/>
        <w:rPr>
          <w:rFonts w:ascii="Arial" w:hAnsi="Arial" w:cs="Arial"/>
        </w:rPr>
      </w:pPr>
      <w:r w:rsidRPr="0080089E">
        <w:rPr>
          <w:rFonts w:ascii="Arial" w:hAnsi="Arial" w:cs="Arial"/>
        </w:rPr>
        <w:t>(2) Der Betreiber eines MTF oder OTF, der den Handel mit einem Finanzinstrument aussetzt oder dieses vom Handel gemäß Abs. 1 ausschließt, hat ebenfalls den Handel mit Derivaten gemäß § 1 Z 7 lit. d bis k WAG 2018, die mit diesem Finanzinstrument verbunden sind oder sich darauf beziehen, auszusetzen, wenn dies zur Verwirklichung der Ziele der Aussetzung des Handels mit dem zugrundeliegenden Finanzinstrument oder dessen Ausschlusses vom Handel erforderlich ist.</w:t>
      </w:r>
    </w:p>
    <w:p w14:paraId="4F4B4967" w14:textId="77777777" w:rsidR="00644C7E" w:rsidRPr="0080089E" w:rsidRDefault="00644C7E" w:rsidP="00B06F86">
      <w:pPr>
        <w:pStyle w:val="51Abs"/>
        <w:rPr>
          <w:rFonts w:ascii="Arial" w:hAnsi="Arial" w:cs="Arial"/>
        </w:rPr>
      </w:pPr>
      <w:r w:rsidRPr="0080089E">
        <w:rPr>
          <w:rFonts w:ascii="Arial" w:hAnsi="Arial" w:cs="Arial"/>
        </w:rPr>
        <w:t>(3) Der Betreiber eines MTF oder OTF, hat seine Entscheidung über die Aussetzung des Handels mit dem Finanzinstrument oder mit entsprechenden Derivaten oder deren Ausschluss vom Handel zu veröffentlichen und die einschlägigen Entscheidungen dafür der FMA zu übermitteln.</w:t>
      </w:r>
    </w:p>
    <w:p w14:paraId="164BC259" w14:textId="77777777" w:rsidR="00644C7E" w:rsidRPr="0080089E" w:rsidRDefault="00644C7E" w:rsidP="00B06F86">
      <w:pPr>
        <w:pStyle w:val="51Abs"/>
        <w:rPr>
          <w:rFonts w:ascii="Arial" w:hAnsi="Arial" w:cs="Arial"/>
        </w:rPr>
      </w:pPr>
      <w:r w:rsidRPr="0080089E">
        <w:rPr>
          <w:rFonts w:ascii="Arial" w:hAnsi="Arial" w:cs="Arial"/>
        </w:rPr>
        <w:t>(4) Die FMA hat vorzusehen, dass geregelte Märkte, andere MTF, andere OTF und systematische Internalisierer, die mit demselben Finanzinstrument oder mit Derivaten gemäß Anhang I Abschnitt C Nummern 4 bis 10 der Richtlinie 2014/65/EU handeln, die mit dem betreffenden Finanzinstrument verbunden sind oder sich darauf beziehen, den Handel mit diesem Finanzinstrument oder diesen Derivaten ebenfalls aussetzen oder sie vom Handel ausschließen, sofern die Aussetzung oder der Ausschluss durch einen mutmaßlichen Marktmissbrauch, ein Übernahmeangebot oder die Nichtveröffentlichung von Insider-Informationen über den Emittenten oder das Finanzinstrument unter Verstoß gegen die Artikel 7 und 17 der Verordnung (EU) Nr. 596/2014 bedingt ist, außer in den Fällen, in denen durch eine solche Aussetzung oder einen solchen Ausschluss die Anlegerinteressen oder das ordnungsgemäße Funktionieren des Marktes erheblich geschädigt werden könnten. Die FMA hat ihre Entscheidung unverzüglich zu veröffentlichen und diese ESMA und den zuständigen Behörden der anderen Mitgliedstaaten mitzuteilen.</w:t>
      </w:r>
    </w:p>
    <w:p w14:paraId="736B8035" w14:textId="77777777" w:rsidR="00644C7E" w:rsidRPr="0080089E" w:rsidRDefault="00644C7E" w:rsidP="00B06F86">
      <w:pPr>
        <w:pStyle w:val="51Abs"/>
        <w:rPr>
          <w:rFonts w:ascii="Arial" w:hAnsi="Arial" w:cs="Arial"/>
        </w:rPr>
      </w:pPr>
      <w:r w:rsidRPr="0080089E">
        <w:rPr>
          <w:rFonts w:ascii="Arial" w:hAnsi="Arial" w:cs="Arial"/>
        </w:rPr>
        <w:t>(5) Wenn die FMA die Meldung der zuständigen Behörde eines anderen Mitgliedstaates hinsichtlich der Aussetzung des Handels oder des Ausschlusses von Finanzinstrumenten vom Handel erhält, hat sie vorzusehen, dass der geregelte Markt, MTF, OTF und systematische Internalisierer, die mit demselben Finanzinstrument oder mit Derivaten gemäß Anhang I Abschnitt C Nummern 4 bis 10 der Richtlinie 2014/65/EU handeln, die mit dem betreffenden Finanzinstrument verbunden sind oder sich darauf beziehen, den Handel mit diesem Finanzinstrument oder diesen Derivaten ebenfalls aussetzen oder diese vom Handel ausschließen, sofern die Aussetzung oder der Ausschluss durch einen mutmaßlichen Marktmissbrauch, ein Übernahmeangebot oder die Nichtveröffentlichung von Insider-Informationen über den Emittenten oder das Finanzinstrument unter Verstoß gegen die Artikel 7 und 17 der Verordnung (EU) Nr. 596/2014 bedingt ist, außer in den Fällen, in denen durch eine solche Aussetzung oder einen solchen Ausschluss die Anlegerinteressen oder das ordnungsgemäße Funktionieren des Marktes erheblich geschädigt werden könnten.</w:t>
      </w:r>
    </w:p>
    <w:p w14:paraId="7E227413" w14:textId="77777777" w:rsidR="00644C7E" w:rsidRPr="0080089E" w:rsidRDefault="00644C7E" w:rsidP="00B06F86">
      <w:pPr>
        <w:pStyle w:val="51Abs"/>
        <w:rPr>
          <w:rFonts w:ascii="Arial" w:hAnsi="Arial" w:cs="Arial"/>
        </w:rPr>
      </w:pPr>
      <w:r w:rsidRPr="0080089E">
        <w:rPr>
          <w:rFonts w:ascii="Arial" w:hAnsi="Arial" w:cs="Arial"/>
        </w:rPr>
        <w:t>(6) Wenn die FMA entscheidet, den Handel mit dem Finanzinstrument oder den Derivaten gemäß § 1 Z 7 lit. d bis k WAG 2018, die mit diesem Finanzinstrument verbunden sind oder sich darauf beziehen, nicht auszusetzen oder diese nicht vom Handel auszuschließen, hat sie ESMA und die anderen zuständigen Behörden davon in Kenntnis zu setzen.</w:t>
      </w:r>
    </w:p>
    <w:p w14:paraId="0ACC02CE" w14:textId="77777777" w:rsidR="00644C7E" w:rsidRPr="0080089E" w:rsidRDefault="00644C7E" w:rsidP="00B06F86">
      <w:pPr>
        <w:pStyle w:val="51Abs"/>
        <w:rPr>
          <w:rFonts w:ascii="Arial" w:hAnsi="Arial" w:cs="Arial"/>
        </w:rPr>
      </w:pPr>
      <w:r w:rsidRPr="0080089E">
        <w:rPr>
          <w:rFonts w:ascii="Arial" w:hAnsi="Arial" w:cs="Arial"/>
        </w:rPr>
        <w:t>(7) Die Meldepflichten gemäß Abs. 3 bis 6 gelten ebenfalls, wenn die Aussetzung des Handels mit einem Finanzinstrument oder mit Derivaten gemäß § 1 Z 7 lit. d bis k WAG 2018, die mit dem betreffenden Finanzinstrument verbunden sind oder sich darauf beziehen, aufgehoben wird.</w:t>
      </w:r>
    </w:p>
    <w:p w14:paraId="4F943CBA" w14:textId="77777777" w:rsidR="00644C7E" w:rsidRPr="0080089E" w:rsidRDefault="00644C7E" w:rsidP="00B06F86">
      <w:pPr>
        <w:pStyle w:val="51Abs"/>
        <w:rPr>
          <w:rFonts w:ascii="Arial" w:hAnsi="Arial" w:cs="Arial"/>
        </w:rPr>
      </w:pPr>
      <w:r w:rsidRPr="0080089E">
        <w:rPr>
          <w:rFonts w:ascii="Arial" w:hAnsi="Arial" w:cs="Arial"/>
        </w:rPr>
        <w:t>(8) Die Meldepflichten gemäß Abs. 3 bis 6 gelten auch für den Fall, dass die Entscheidung über die Aussetzung des Handels mit einem Finanzinstrument oder mit Derivaten gemäß § 1 Z 7 lit. d bis k WAG 2018, die mit dem betreffenden Finanzinstrument verbunden sind oder sich darauf beziehen, oder über deren Ausschluss oder Aussetzung vom Handel von der FMA gemäß § 93 Abs. 2 Z 7 und Z 12 getroffen wird.</w:t>
      </w:r>
    </w:p>
    <w:p w14:paraId="04EA85A3" w14:textId="77777777" w:rsidR="00A82C2D" w:rsidRDefault="00A82C2D" w:rsidP="00B06F86">
      <w:pPr>
        <w:pStyle w:val="42UeberschrG1-"/>
        <w:jc w:val="both"/>
        <w:rPr>
          <w:rFonts w:ascii="Arial" w:hAnsi="Arial" w:cs="Arial"/>
        </w:rPr>
      </w:pPr>
    </w:p>
    <w:p w14:paraId="34157E6E" w14:textId="77777777" w:rsidR="00644C7E" w:rsidRPr="0080089E" w:rsidRDefault="00644C7E" w:rsidP="00B06F86">
      <w:pPr>
        <w:pStyle w:val="42UeberschrG1-"/>
        <w:jc w:val="both"/>
        <w:rPr>
          <w:rFonts w:ascii="Arial" w:hAnsi="Arial" w:cs="Arial"/>
        </w:rPr>
      </w:pPr>
      <w:r w:rsidRPr="0080089E">
        <w:rPr>
          <w:rFonts w:ascii="Arial" w:hAnsi="Arial" w:cs="Arial"/>
        </w:rPr>
        <w:t>3. Unterabschnitt</w:t>
      </w:r>
    </w:p>
    <w:p w14:paraId="37A00EFD" w14:textId="77777777" w:rsidR="00644C7E" w:rsidRPr="0080089E" w:rsidRDefault="00644C7E" w:rsidP="00B06F86">
      <w:pPr>
        <w:pStyle w:val="43UeberschrG2"/>
        <w:jc w:val="both"/>
        <w:rPr>
          <w:rFonts w:ascii="Arial" w:hAnsi="Arial" w:cs="Arial"/>
        </w:rPr>
      </w:pPr>
      <w:r w:rsidRPr="0080089E">
        <w:rPr>
          <w:rFonts w:ascii="Arial" w:hAnsi="Arial" w:cs="Arial"/>
        </w:rPr>
        <w:t>Besonderheiten MTF</w:t>
      </w:r>
    </w:p>
    <w:p w14:paraId="126BCF43" w14:textId="77777777" w:rsidR="00644C7E" w:rsidRPr="0080089E" w:rsidRDefault="00644C7E" w:rsidP="00B06F86">
      <w:pPr>
        <w:pStyle w:val="45UeberschrPara"/>
        <w:jc w:val="both"/>
        <w:rPr>
          <w:rFonts w:ascii="Arial" w:hAnsi="Arial" w:cs="Arial"/>
        </w:rPr>
      </w:pPr>
      <w:r w:rsidRPr="0080089E">
        <w:rPr>
          <w:rFonts w:ascii="Arial" w:hAnsi="Arial" w:cs="Arial"/>
        </w:rPr>
        <w:t>KMU-Wachstumsmarkt</w:t>
      </w:r>
    </w:p>
    <w:p w14:paraId="4CFAFE87" w14:textId="77777777" w:rsidR="00644C7E" w:rsidRPr="0080089E" w:rsidRDefault="00644C7E" w:rsidP="00B06F86">
      <w:pPr>
        <w:pStyle w:val="51Abs"/>
        <w:rPr>
          <w:rFonts w:ascii="Arial" w:hAnsi="Arial" w:cs="Arial"/>
        </w:rPr>
      </w:pPr>
      <w:r w:rsidRPr="0080089E">
        <w:rPr>
          <w:rStyle w:val="991GldSymbol"/>
          <w:rFonts w:ascii="Arial" w:hAnsi="Arial" w:cs="Arial"/>
        </w:rPr>
        <w:t>§ 82.</w:t>
      </w:r>
      <w:r w:rsidRPr="0080089E">
        <w:rPr>
          <w:rFonts w:ascii="Arial" w:hAnsi="Arial" w:cs="Arial"/>
        </w:rPr>
        <w:t xml:space="preserve"> (1) Der Betreiber eines MTF, dessen Herkunftsmitgliedstaat gemäß § 1 Z 14 Österreich ist, kann die Registrierung des MTF als KMU-Wachstumsmarkt bei der FMA beantragen. Für die Registrierung bedarf es eines schriftlichen Antrags.</w:t>
      </w:r>
    </w:p>
    <w:p w14:paraId="54035BEE" w14:textId="77777777" w:rsidR="00644C7E" w:rsidRPr="0080089E" w:rsidRDefault="00644C7E" w:rsidP="00B06F86">
      <w:pPr>
        <w:pStyle w:val="51Abs"/>
        <w:rPr>
          <w:rFonts w:ascii="Arial" w:hAnsi="Arial" w:cs="Arial"/>
        </w:rPr>
      </w:pPr>
      <w:r w:rsidRPr="0080089E">
        <w:rPr>
          <w:rFonts w:ascii="Arial" w:hAnsi="Arial" w:cs="Arial"/>
        </w:rPr>
        <w:t>(2) Die Registrierung eines MTF als KMU-Wachstumsmarkt hat von der FMA zu erfolgen, wenn das MTF wirksamen Regeln, Systemen und Verfahren unterliegt, durch die sichergestellt wird, dass die folgenden Anforderungen eingehalten werden:</w:t>
      </w:r>
    </w:p>
    <w:p w14:paraId="1FEA9FF7"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Bei mindestens 50 vH der Emittenten, deren Finanzinstrumente zum Handel auf dem MTF zugelassen sind, handelt es sich zum Zeitpunkt der Registrierung des MTF als KMU-Wachstumsmarkt und in jedem folgenden Kalenderjahr um kleine und mittlere Unternehmen.</w:t>
      </w:r>
    </w:p>
    <w:p w14:paraId="07078CCB"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Für die ursprüngliche und laufende Zulassung der Finanzinstrumente von Emittenten zum Handel auf dem Markt wurden geeignete Kriterien festgelegt.</w:t>
      </w:r>
    </w:p>
    <w:p w14:paraId="47B0F4DA" w14:textId="7AC4FFB0"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 xml:space="preserve">Über die ursprüngliche Zulassung von Finanzinstrumenten zum Handel auf dem Markt wurden ausreichende Informationen veröffentlicht, so dass Anleger in der Lage sind, eine informierte Entscheidung darüber zu treffen, ob sie in das Finanzinstrument investieren wollen. Diese Informationen liegen entweder in Form eines Zulassungsdokuments oder eines Prospekts vor, falls die in der </w:t>
      </w:r>
      <w:r w:rsidR="007273C4">
        <w:rPr>
          <w:rFonts w:ascii="Arial" w:hAnsi="Arial" w:cs="Arial"/>
        </w:rPr>
        <w:t xml:space="preserve">Verordnung (EU) 2017/1129 </w:t>
      </w:r>
      <w:r w:rsidRPr="0080089E">
        <w:rPr>
          <w:rFonts w:ascii="Arial" w:hAnsi="Arial" w:cs="Arial"/>
        </w:rPr>
        <w:t>festgelegten Anforderungen im Hinblick auf ein öffentliches Angebot im Zusammenhang mit der ursprünglichen Zulassung des Finanzinstruments zum Handel auf dem MTF Anwendung finden.</w:t>
      </w:r>
    </w:p>
    <w:p w14:paraId="6AAE365F"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Es findet eine geeignete laufende Finanzberichterstattung durch einen oder im Namen eines Emittenten am Markt statt, insbesondere geprüfte Jahresabschlüsse.</w:t>
      </w:r>
    </w:p>
    <w:p w14:paraId="3868B8EC"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in Art. 3 Abs. 1 Nummer 21 der Verordnung (EU) Nr. 596/2014 definierten Emittenten auf dem Markt und die in Art. 3 Abs. 1 Nummer 25 der Verordnung (EU) Nr. 596/2014 definierten Personen, die bei einem Emittenten Führungsaufgaben wahrnehmen, sowie die in Art. 3 Abs. 1 Nummer 26 der Verordnung (EU) Nr. 596/2014 definierten Personen, die in enger Beziehung zu diesen stehen, erfüllen die jeweiligen Anforderungen, die für sie gemäß der Verordnung (EU) Nr. 596/2014 gelten.</w:t>
      </w:r>
    </w:p>
    <w:p w14:paraId="248B0A7B"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Die gesetzlich vorgeschriebenen Informationen in Bezug auf die Emittenten gemäß § 1 Z 22 auf dem Markt werden gespeichert und öffentlich verbreitet.</w:t>
      </w:r>
    </w:p>
    <w:p w14:paraId="051DD4DF"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Es bestehen wirksame Systeme und Kontrollen, durch die ein Marktmissbrauch an dem betreffenden Markt gemäß der Verordnung (EU) Nr. 596/2014 erkannt und verhindert werden soll.</w:t>
      </w:r>
    </w:p>
    <w:p w14:paraId="647C2DBA" w14:textId="77777777" w:rsidR="00644C7E" w:rsidRPr="0080089E" w:rsidRDefault="00644C7E" w:rsidP="00B06F86">
      <w:pPr>
        <w:pStyle w:val="51Abs"/>
        <w:rPr>
          <w:rFonts w:ascii="Arial" w:hAnsi="Arial" w:cs="Arial"/>
        </w:rPr>
      </w:pPr>
      <w:r w:rsidRPr="0080089E">
        <w:rPr>
          <w:rFonts w:ascii="Arial" w:hAnsi="Arial" w:cs="Arial"/>
        </w:rPr>
        <w:t>(3) Die Einhaltung anderer Verpflichtungen gemäß diesem Bundesgesetz im Zusammenhang mit dem Betrieb von MTF durch den Betreiber des MTF wird durch die Anforderungen von Abs. 2 nicht berührt. Der Betreiber des MTF kann darüber hinaus zusätzliche Anforderungen festlegen.</w:t>
      </w:r>
    </w:p>
    <w:p w14:paraId="0AF313B0" w14:textId="77777777" w:rsidR="00644C7E" w:rsidRPr="0080089E" w:rsidRDefault="00644C7E" w:rsidP="00B06F86">
      <w:pPr>
        <w:pStyle w:val="51Abs"/>
        <w:rPr>
          <w:rFonts w:ascii="Arial" w:hAnsi="Arial" w:cs="Arial"/>
        </w:rPr>
      </w:pPr>
      <w:r w:rsidRPr="0080089E">
        <w:rPr>
          <w:rFonts w:ascii="Arial" w:hAnsi="Arial" w:cs="Arial"/>
        </w:rPr>
        <w:t>(4) Die FMA kann die Registrierung eines MTF als KMU-Wachstumsmarkt unter den folgenden Umständen aufheben:</w:t>
      </w:r>
    </w:p>
    <w:p w14:paraId="2A46F59F"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Betreiber des MTF beantragt die Aufhebung;</w:t>
      </w:r>
    </w:p>
    <w:p w14:paraId="7F498E74"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Anforderungen von Abs. 2 in Zusammenhang mit dem MTF werden nicht mehr erfüllt.</w:t>
      </w:r>
    </w:p>
    <w:p w14:paraId="43EAF319" w14:textId="77777777" w:rsidR="00644C7E" w:rsidRPr="0080089E" w:rsidRDefault="00644C7E" w:rsidP="00B06F86">
      <w:pPr>
        <w:pStyle w:val="51Abs"/>
        <w:rPr>
          <w:rFonts w:ascii="Arial" w:hAnsi="Arial" w:cs="Arial"/>
        </w:rPr>
      </w:pPr>
      <w:r w:rsidRPr="0080089E">
        <w:rPr>
          <w:rFonts w:ascii="Arial" w:hAnsi="Arial" w:cs="Arial"/>
        </w:rPr>
        <w:t>(5) Die FMA hat ESMA schnellstmöglich über die Registrierung oder die Aufhebung einer Registrierung eines MTF als KMU-Wachstumsmarkt in Kenntnis zu setzen.</w:t>
      </w:r>
    </w:p>
    <w:p w14:paraId="277CE2C5" w14:textId="77777777" w:rsidR="00644C7E" w:rsidRPr="0080089E" w:rsidRDefault="00644C7E" w:rsidP="00B06F86">
      <w:pPr>
        <w:pStyle w:val="51Abs"/>
        <w:rPr>
          <w:rFonts w:ascii="Arial" w:hAnsi="Arial" w:cs="Arial"/>
        </w:rPr>
      </w:pPr>
      <w:r w:rsidRPr="0080089E">
        <w:rPr>
          <w:rFonts w:ascii="Arial" w:hAnsi="Arial" w:cs="Arial"/>
        </w:rPr>
        <w:t>(6) Das Finanzinstrument eines Emittenten, das zum Handel auf einem KMU-Wachstumsmarkt zugelassen ist, kann nur dann auch auf einem anderen KMU-Wachstumsmarkt gehandelt werden, wenn der Emittent darüber unterrichtet wurde und keine Einwände erhoben hat. In einem solchen Fall entstehen dem Emittenten im Hinblick auf diesen anderen KMU-Wachstumsmarkt keine Verpflichtungen in Bezug auf die Unternehmensführung und -kontrolle oder erstmalige, laufende oder punktuelle Veröffentlichungen.</w:t>
      </w:r>
    </w:p>
    <w:p w14:paraId="7D146D7D" w14:textId="77777777" w:rsidR="00A82C2D" w:rsidRDefault="00A82C2D" w:rsidP="00B06F86">
      <w:pPr>
        <w:pStyle w:val="42UeberschrG1-"/>
        <w:jc w:val="both"/>
        <w:rPr>
          <w:rFonts w:ascii="Arial" w:hAnsi="Arial" w:cs="Arial"/>
        </w:rPr>
      </w:pPr>
    </w:p>
    <w:p w14:paraId="13B95105" w14:textId="77777777" w:rsidR="00644C7E" w:rsidRPr="0080089E" w:rsidRDefault="00644C7E" w:rsidP="00B06F86">
      <w:pPr>
        <w:pStyle w:val="42UeberschrG1-"/>
        <w:jc w:val="both"/>
        <w:rPr>
          <w:rFonts w:ascii="Arial" w:hAnsi="Arial" w:cs="Arial"/>
        </w:rPr>
      </w:pPr>
      <w:r w:rsidRPr="0080089E">
        <w:rPr>
          <w:rFonts w:ascii="Arial" w:hAnsi="Arial" w:cs="Arial"/>
        </w:rPr>
        <w:t>4. Abschnitt</w:t>
      </w:r>
    </w:p>
    <w:p w14:paraId="4765E2FD" w14:textId="77777777" w:rsidR="00644C7E" w:rsidRPr="0080089E" w:rsidRDefault="00644C7E" w:rsidP="00B06F86">
      <w:pPr>
        <w:pStyle w:val="43UeberschrG2"/>
        <w:jc w:val="both"/>
        <w:rPr>
          <w:rFonts w:ascii="Arial" w:hAnsi="Arial" w:cs="Arial"/>
        </w:rPr>
      </w:pPr>
      <w:r w:rsidRPr="0080089E">
        <w:rPr>
          <w:rFonts w:ascii="Arial" w:hAnsi="Arial" w:cs="Arial"/>
        </w:rPr>
        <w:t>Systematische Internalisierung</w:t>
      </w:r>
    </w:p>
    <w:p w14:paraId="2AC1EA44" w14:textId="77777777" w:rsidR="00644C7E" w:rsidRPr="0080089E" w:rsidRDefault="00644C7E" w:rsidP="00B06F86">
      <w:pPr>
        <w:pStyle w:val="45UeberschrPara"/>
        <w:jc w:val="both"/>
        <w:rPr>
          <w:rFonts w:ascii="Arial" w:hAnsi="Arial" w:cs="Arial"/>
        </w:rPr>
      </w:pPr>
      <w:r w:rsidRPr="0080089E">
        <w:rPr>
          <w:rFonts w:ascii="Arial" w:hAnsi="Arial" w:cs="Arial"/>
        </w:rPr>
        <w:t>Meldepflicht systematischer Internalisierer</w:t>
      </w:r>
    </w:p>
    <w:p w14:paraId="6C44EAD2" w14:textId="77777777" w:rsidR="00644C7E" w:rsidRPr="0080089E" w:rsidRDefault="00644C7E" w:rsidP="00B06F86">
      <w:pPr>
        <w:pStyle w:val="51Abs"/>
        <w:rPr>
          <w:rFonts w:ascii="Arial" w:hAnsi="Arial" w:cs="Arial"/>
        </w:rPr>
      </w:pPr>
      <w:r w:rsidRPr="0080089E">
        <w:rPr>
          <w:rStyle w:val="991GldSymbol"/>
          <w:rFonts w:ascii="Arial" w:hAnsi="Arial" w:cs="Arial"/>
        </w:rPr>
        <w:t>§ 83.</w:t>
      </w:r>
      <w:r w:rsidRPr="0080089E">
        <w:rPr>
          <w:rFonts w:ascii="Arial" w:hAnsi="Arial" w:cs="Arial"/>
        </w:rPr>
        <w:t xml:space="preserve"> Kreditinstitute und im Rahmen der Dienstleistungsfreiheit gemäß § 17 oder über eine Zweigstelle gemäß § 19 im Inland tätige Wertpapierfirmen, die die Voraussetzungen eines systematischen Internalisierers im Sinne des § 1 Z 28 WAG 2018 erfüllen, haben diesen Umstand der FMA unverzüglich anzuzeigen. Die FMA hat die Information an die ESMA zu übermitteln.</w:t>
      </w:r>
    </w:p>
    <w:p w14:paraId="2AF17C5E" w14:textId="77777777" w:rsidR="00644C7E" w:rsidRPr="0080089E" w:rsidRDefault="00644C7E" w:rsidP="00B06F86">
      <w:pPr>
        <w:pStyle w:val="41UeberschrG1"/>
        <w:jc w:val="both"/>
        <w:rPr>
          <w:rFonts w:ascii="Arial" w:hAnsi="Arial" w:cs="Arial"/>
        </w:rPr>
      </w:pPr>
      <w:r w:rsidRPr="0080089E">
        <w:rPr>
          <w:rFonts w:ascii="Arial" w:hAnsi="Arial" w:cs="Arial"/>
        </w:rPr>
        <w:t>5. Abschnitt</w:t>
      </w:r>
    </w:p>
    <w:p w14:paraId="0D3CE237" w14:textId="77777777" w:rsidR="00644C7E" w:rsidRPr="0080089E" w:rsidRDefault="00644C7E" w:rsidP="00B06F86">
      <w:pPr>
        <w:pStyle w:val="43UeberschrG2"/>
        <w:jc w:val="both"/>
        <w:rPr>
          <w:rFonts w:ascii="Arial" w:hAnsi="Arial" w:cs="Arial"/>
        </w:rPr>
      </w:pPr>
      <w:r w:rsidRPr="0080089E">
        <w:rPr>
          <w:rFonts w:ascii="Arial" w:hAnsi="Arial" w:cs="Arial"/>
        </w:rPr>
        <w:t>Datenbereitstellungsdienste</w:t>
      </w:r>
    </w:p>
    <w:p w14:paraId="73BF1711" w14:textId="77777777" w:rsidR="00644C7E" w:rsidRPr="0080089E" w:rsidRDefault="00644C7E" w:rsidP="00B06F86">
      <w:pPr>
        <w:pStyle w:val="42UeberschrG1-"/>
        <w:jc w:val="both"/>
        <w:rPr>
          <w:rFonts w:ascii="Arial" w:hAnsi="Arial" w:cs="Arial"/>
        </w:rPr>
      </w:pPr>
      <w:r w:rsidRPr="0080089E">
        <w:rPr>
          <w:rFonts w:ascii="Arial" w:hAnsi="Arial" w:cs="Arial"/>
        </w:rPr>
        <w:t>1. Unterabschnitt</w:t>
      </w:r>
    </w:p>
    <w:p w14:paraId="04E4E522" w14:textId="77777777" w:rsidR="00644C7E" w:rsidRPr="0080089E" w:rsidRDefault="00644C7E" w:rsidP="00B06F86">
      <w:pPr>
        <w:pStyle w:val="43UeberschrG2"/>
        <w:jc w:val="both"/>
        <w:rPr>
          <w:rFonts w:ascii="Arial" w:hAnsi="Arial" w:cs="Arial"/>
        </w:rPr>
      </w:pPr>
      <w:r w:rsidRPr="0080089E">
        <w:rPr>
          <w:rFonts w:ascii="Arial" w:hAnsi="Arial" w:cs="Arial"/>
        </w:rPr>
        <w:t>Zulassungsverfahren für Datenbereitstellungsdienste</w:t>
      </w:r>
    </w:p>
    <w:p w14:paraId="5C3709DD" w14:textId="77777777" w:rsidR="00644C7E" w:rsidRPr="0080089E" w:rsidRDefault="00644C7E" w:rsidP="00B06F86">
      <w:pPr>
        <w:pStyle w:val="45UeberschrPara"/>
        <w:jc w:val="both"/>
        <w:rPr>
          <w:rFonts w:ascii="Arial" w:hAnsi="Arial" w:cs="Arial"/>
        </w:rPr>
      </w:pPr>
      <w:r w:rsidRPr="0080089E">
        <w:rPr>
          <w:rFonts w:ascii="Arial" w:hAnsi="Arial" w:cs="Arial"/>
        </w:rPr>
        <w:t>Zulassungspflicht</w:t>
      </w:r>
    </w:p>
    <w:p w14:paraId="46824C2F" w14:textId="77777777" w:rsidR="00644C7E" w:rsidRPr="0080089E" w:rsidRDefault="00644C7E" w:rsidP="00B06F86">
      <w:pPr>
        <w:pStyle w:val="51Abs"/>
        <w:rPr>
          <w:rFonts w:ascii="Arial" w:hAnsi="Arial" w:cs="Arial"/>
        </w:rPr>
      </w:pPr>
      <w:r w:rsidRPr="0080089E">
        <w:rPr>
          <w:rStyle w:val="991GldSymbol"/>
          <w:rFonts w:ascii="Arial" w:hAnsi="Arial" w:cs="Arial"/>
        </w:rPr>
        <w:t>§ 84.</w:t>
      </w:r>
      <w:r w:rsidRPr="0080089E">
        <w:rPr>
          <w:rFonts w:ascii="Arial" w:hAnsi="Arial" w:cs="Arial"/>
        </w:rPr>
        <w:t xml:space="preserve"> (1) Die Erbringung eines genehmigten Veröffentlichungssystems (APA), eines Bereitstellens konsolidierter Datenticker (CTP) oder eines genehmigten Meldemechanismus (ARM) bedarf als übliche berufliche oder gewerbliche Tätigkeit der vorherigen Zulassung durch die FMA, sofern Österreich Herkunftsmitgliedstaat des Datenbereitstellungdienstes ist.</w:t>
      </w:r>
    </w:p>
    <w:p w14:paraId="0FB18C4E" w14:textId="77777777" w:rsidR="00644C7E" w:rsidRPr="0080089E" w:rsidRDefault="00644C7E" w:rsidP="00B06F86">
      <w:pPr>
        <w:pStyle w:val="51Abs"/>
        <w:rPr>
          <w:rFonts w:ascii="Arial" w:hAnsi="Arial" w:cs="Arial"/>
        </w:rPr>
      </w:pPr>
      <w:r w:rsidRPr="0080089E">
        <w:rPr>
          <w:rFonts w:ascii="Arial" w:hAnsi="Arial" w:cs="Arial"/>
        </w:rPr>
        <w:t>(2) Abweichend von Abs. 1 ist es Wertpapierfirmen oder Betreibern eines Handelsplatzes, gestattet, die Datenbereitstellungsdienstleistungen eines APA, eines CTP und eines ARM zu erbringen, sofern die FMA vorher festgestellt hat, dass sie den Bestimmungen für Datenbereitstellungdiensten gemäß diesem Bundesgesetz genügen. Derlei Dienstleistungen sind in ihrer Zulassung eingeschlossen.</w:t>
      </w:r>
    </w:p>
    <w:p w14:paraId="29604F06" w14:textId="77777777" w:rsidR="00644C7E" w:rsidRPr="0080089E" w:rsidRDefault="00644C7E" w:rsidP="00B06F86">
      <w:pPr>
        <w:pStyle w:val="51Abs"/>
        <w:rPr>
          <w:rFonts w:ascii="Arial" w:hAnsi="Arial" w:cs="Arial"/>
        </w:rPr>
      </w:pPr>
      <w:r w:rsidRPr="0080089E">
        <w:rPr>
          <w:rFonts w:ascii="Arial" w:hAnsi="Arial" w:cs="Arial"/>
        </w:rPr>
        <w:t>(3) Die FMA hat sämtliche Datenbereitstellungsdienste zu registrieren. Das entsprechende Register ist öffentlich zugänglich und hat Informationen über die Dienstleistungen zu enthalten, für die der Datenbereitstellungsdienst zugelassen ist. Es hat regelmäßig aktualisiert zu werden. Jede Zulassung ist von der FMA ESMA mitzuteilen. Hat die FMA eine Zulassung gemäß § 87 entzogen, so hat sie dies für einen Zeitraum von fünf Jahren im Verzeichnis (Register) zu veröffentlichen.</w:t>
      </w:r>
    </w:p>
    <w:p w14:paraId="6EC465FB" w14:textId="77777777" w:rsidR="00644C7E" w:rsidRPr="0080089E" w:rsidRDefault="00644C7E" w:rsidP="00B06F86">
      <w:pPr>
        <w:pStyle w:val="51Abs"/>
        <w:rPr>
          <w:rFonts w:ascii="Arial" w:hAnsi="Arial" w:cs="Arial"/>
        </w:rPr>
      </w:pPr>
      <w:r w:rsidRPr="0080089E">
        <w:rPr>
          <w:rFonts w:ascii="Arial" w:hAnsi="Arial" w:cs="Arial"/>
        </w:rPr>
        <w:t>(4) Die von Datenbereitstellungsdiensten erbrachten Dienstleistungen unterliegen der Beaufsichtigung durch die FMA. Die FMA hat die Datenbereitstellungsdienste regelmäßig auf die Einhaltung dieses Bundesgesetzes hin zu überprüfen. Die FMA hat zu überwachen, ob die Datenbereitstellungsdienste jederzeit die Voraussetzungen für die Erstzulassung nach diesem Bundesgesetz erfüllen.</w:t>
      </w:r>
    </w:p>
    <w:p w14:paraId="7F892EFD" w14:textId="77777777" w:rsidR="00644C7E" w:rsidRPr="0080089E" w:rsidRDefault="00644C7E" w:rsidP="00B06F86">
      <w:pPr>
        <w:pStyle w:val="51Abs"/>
        <w:rPr>
          <w:rFonts w:ascii="Arial" w:hAnsi="Arial" w:cs="Arial"/>
        </w:rPr>
      </w:pPr>
      <w:r w:rsidRPr="0080089E">
        <w:rPr>
          <w:rFonts w:ascii="Arial" w:hAnsi="Arial" w:cs="Arial"/>
        </w:rPr>
        <w:t>(5) Auf den Abschlussprüfer des Datenbereitstellungsdienstes ist § 93 WAG 2018 anzuwenden.</w:t>
      </w:r>
    </w:p>
    <w:p w14:paraId="4CDC93D3" w14:textId="77777777" w:rsidR="00A82C2D" w:rsidRDefault="00A82C2D" w:rsidP="00B06F86">
      <w:pPr>
        <w:pStyle w:val="45UeberschrPara"/>
        <w:jc w:val="both"/>
        <w:rPr>
          <w:rFonts w:ascii="Arial" w:hAnsi="Arial" w:cs="Arial"/>
        </w:rPr>
      </w:pPr>
    </w:p>
    <w:p w14:paraId="451FDF7E" w14:textId="77777777" w:rsidR="00644C7E" w:rsidRPr="0080089E" w:rsidRDefault="00644C7E" w:rsidP="00B06F86">
      <w:pPr>
        <w:pStyle w:val="45UeberschrPara"/>
        <w:jc w:val="both"/>
        <w:rPr>
          <w:rFonts w:ascii="Arial" w:hAnsi="Arial" w:cs="Arial"/>
        </w:rPr>
      </w:pPr>
      <w:r w:rsidRPr="0080089E">
        <w:rPr>
          <w:rFonts w:ascii="Arial" w:hAnsi="Arial" w:cs="Arial"/>
        </w:rPr>
        <w:t>Umfang der Zulassung</w:t>
      </w:r>
    </w:p>
    <w:p w14:paraId="72CDB671" w14:textId="77777777" w:rsidR="00644C7E" w:rsidRPr="0080089E" w:rsidRDefault="00644C7E" w:rsidP="00B06F86">
      <w:pPr>
        <w:pStyle w:val="51Abs"/>
        <w:rPr>
          <w:rFonts w:ascii="Arial" w:hAnsi="Arial" w:cs="Arial"/>
        </w:rPr>
      </w:pPr>
      <w:r w:rsidRPr="0080089E">
        <w:rPr>
          <w:rStyle w:val="991GldSymbol"/>
          <w:rFonts w:ascii="Arial" w:hAnsi="Arial" w:cs="Arial"/>
        </w:rPr>
        <w:t>§ 85.</w:t>
      </w:r>
      <w:r w:rsidRPr="0080089E">
        <w:rPr>
          <w:rFonts w:ascii="Arial" w:hAnsi="Arial" w:cs="Arial"/>
        </w:rPr>
        <w:t xml:space="preserve"> (1) In der Zulassung sind die Datenbereitstellungsdienstleistungen zu nennen, die der Datenbereitstellungsdienst erbringen darf. Ein Datenbereitstellungsdienst, der seine Tätigkeit um zusätzliche Datenbereitstellungsdienstleistungen erweitern will, hat an die FMA einen Antrag auf Ausweitung seiner Zulassung zu stellen.</w:t>
      </w:r>
    </w:p>
    <w:p w14:paraId="58DD0CCD" w14:textId="77777777" w:rsidR="00644C7E" w:rsidRPr="0080089E" w:rsidRDefault="00644C7E" w:rsidP="00B06F86">
      <w:pPr>
        <w:pStyle w:val="51Abs"/>
        <w:rPr>
          <w:rFonts w:ascii="Arial" w:hAnsi="Arial" w:cs="Arial"/>
        </w:rPr>
      </w:pPr>
      <w:r w:rsidRPr="0080089E">
        <w:rPr>
          <w:rFonts w:ascii="Arial" w:hAnsi="Arial" w:cs="Arial"/>
        </w:rPr>
        <w:t>(2) Die von der zuständigen Behörde eines anderen EU-Mitgliedstaates erteilte Zulassung ist in Österreich gültig und gestattet einem Datenbereitstellungsdienst, die Dienstleistungen, für die ihm eine Zulassung erteilt wurde, in Österreich zu erbringen.</w:t>
      </w:r>
    </w:p>
    <w:p w14:paraId="33410923" w14:textId="77777777" w:rsidR="00A82C2D" w:rsidRDefault="00A82C2D" w:rsidP="00B06F86">
      <w:pPr>
        <w:pStyle w:val="45UeberschrPara"/>
        <w:jc w:val="both"/>
        <w:rPr>
          <w:rFonts w:ascii="Arial" w:hAnsi="Arial" w:cs="Arial"/>
        </w:rPr>
      </w:pPr>
    </w:p>
    <w:p w14:paraId="6108566F" w14:textId="77777777" w:rsidR="00644C7E" w:rsidRPr="0080089E" w:rsidRDefault="00644C7E" w:rsidP="00B06F86">
      <w:pPr>
        <w:pStyle w:val="45UeberschrPara"/>
        <w:jc w:val="both"/>
        <w:rPr>
          <w:rFonts w:ascii="Arial" w:hAnsi="Arial" w:cs="Arial"/>
        </w:rPr>
      </w:pPr>
      <w:r w:rsidRPr="0080089E">
        <w:rPr>
          <w:rFonts w:ascii="Arial" w:hAnsi="Arial" w:cs="Arial"/>
        </w:rPr>
        <w:t>Verfahren für die Erteilung der Zulassung und die Ablehnung von Anträgen auf Zulassung</w:t>
      </w:r>
    </w:p>
    <w:p w14:paraId="17E8CE8C" w14:textId="77777777" w:rsidR="00644C7E" w:rsidRPr="0080089E" w:rsidRDefault="00644C7E" w:rsidP="00B06F86">
      <w:pPr>
        <w:pStyle w:val="51Abs"/>
        <w:rPr>
          <w:rFonts w:ascii="Arial" w:hAnsi="Arial" w:cs="Arial"/>
        </w:rPr>
      </w:pPr>
      <w:r w:rsidRPr="0080089E">
        <w:rPr>
          <w:rStyle w:val="991GldSymbol"/>
          <w:rFonts w:ascii="Arial" w:hAnsi="Arial" w:cs="Arial"/>
        </w:rPr>
        <w:t>§ 86.</w:t>
      </w:r>
      <w:r w:rsidRPr="0080089E">
        <w:rPr>
          <w:rFonts w:ascii="Arial" w:hAnsi="Arial" w:cs="Arial"/>
        </w:rPr>
        <w:t xml:space="preserve"> (1) Die FMA erteilt eine Zulassung erst dann, wenn ihr hinreichend nachgewiesen wurde, dass der Antragsteller sämtliche Anforderungen dieses Bundesgesetzes erfüllt.</w:t>
      </w:r>
    </w:p>
    <w:p w14:paraId="59488BC0" w14:textId="77777777" w:rsidR="00644C7E" w:rsidRPr="0080089E" w:rsidRDefault="00644C7E" w:rsidP="00B06F86">
      <w:pPr>
        <w:pStyle w:val="51Abs"/>
        <w:rPr>
          <w:rFonts w:ascii="Arial" w:hAnsi="Arial" w:cs="Arial"/>
        </w:rPr>
      </w:pPr>
      <w:r w:rsidRPr="0080089E">
        <w:rPr>
          <w:rFonts w:ascii="Arial" w:hAnsi="Arial" w:cs="Arial"/>
        </w:rPr>
        <w:t>(2) Der Datenbereitstellungsdienst hat an die FMA sämtliche Informationen zu übermitteln, einschließlich eines Geschäftsplans, aus dem unter anderem die Art der geplanten Dienstleistungen und der organisatorische Aufbau hervorgehen, die erforderlich sind, damit sich die FMA davon überzeugen kann, dass der Datenbereitstellungsdienst bei der Erstzulassung alle erforderlichen Vorkehrungen getroffen hat, um seinen Verpflichtungen gemäß diesem Bundesgesetz nachzukommen. Die zu übermittelnde Information umfassen auch das Gutachten eines Sachverständigen, wonach der Datenbereitstellungsdienst über alle technischen Vorkehrungen verfügt, um die diesbezüglichen Anforderungen dieses Bundesgesetzes und der delegierten Verordnung (EU) 2017/571 zur Ergänzung der Richtlinie 2014/65/EU durch technische Regulierungsstandards für die Zulassung, die organisatorischen Anforderungen und die Veröffentlichung von Geschäften für Datenbereitstellungsdienste, ABl. Nr. L 87 vom 31.03.2017 S. 126, zu erfüllen.</w:t>
      </w:r>
    </w:p>
    <w:p w14:paraId="4F263C1C" w14:textId="77777777" w:rsidR="00644C7E" w:rsidRPr="0080089E" w:rsidRDefault="00644C7E" w:rsidP="00B06F86">
      <w:pPr>
        <w:pStyle w:val="51Abs"/>
        <w:rPr>
          <w:rFonts w:ascii="Arial" w:hAnsi="Arial" w:cs="Arial"/>
        </w:rPr>
      </w:pPr>
      <w:r w:rsidRPr="0080089E">
        <w:rPr>
          <w:rFonts w:ascii="Arial" w:hAnsi="Arial" w:cs="Arial"/>
        </w:rPr>
        <w:t>(3) Dem Antragsteller ist binnen sechs Monaten nach Einreichung eines vollständigen Antrags mitzuteilen, ob eine Zulassung erteilt wird oder nicht.</w:t>
      </w:r>
    </w:p>
    <w:p w14:paraId="08DCE594" w14:textId="77777777" w:rsidR="00A82C2D" w:rsidRDefault="00A82C2D" w:rsidP="00B06F86">
      <w:pPr>
        <w:pStyle w:val="45UeberschrPara"/>
        <w:jc w:val="both"/>
        <w:rPr>
          <w:rFonts w:ascii="Arial" w:hAnsi="Arial" w:cs="Arial"/>
        </w:rPr>
      </w:pPr>
    </w:p>
    <w:p w14:paraId="1D60055B" w14:textId="77777777" w:rsidR="00644C7E" w:rsidRPr="0080089E" w:rsidRDefault="00644C7E" w:rsidP="00B06F86">
      <w:pPr>
        <w:pStyle w:val="45UeberschrPara"/>
        <w:jc w:val="both"/>
        <w:rPr>
          <w:rFonts w:ascii="Arial" w:hAnsi="Arial" w:cs="Arial"/>
        </w:rPr>
      </w:pPr>
      <w:r w:rsidRPr="0080089E">
        <w:rPr>
          <w:rFonts w:ascii="Arial" w:hAnsi="Arial" w:cs="Arial"/>
        </w:rPr>
        <w:t>Entzug der Zulassung</w:t>
      </w:r>
    </w:p>
    <w:p w14:paraId="07BA3C71" w14:textId="77777777" w:rsidR="00644C7E" w:rsidRPr="0080089E" w:rsidRDefault="00644C7E" w:rsidP="00B06F86">
      <w:pPr>
        <w:pStyle w:val="51Abs"/>
        <w:rPr>
          <w:rFonts w:ascii="Arial" w:hAnsi="Arial" w:cs="Arial"/>
        </w:rPr>
      </w:pPr>
      <w:r w:rsidRPr="0080089E">
        <w:rPr>
          <w:rStyle w:val="991GldSymbol"/>
          <w:rFonts w:ascii="Arial" w:hAnsi="Arial" w:cs="Arial"/>
        </w:rPr>
        <w:t>§ 87.</w:t>
      </w:r>
      <w:r w:rsidRPr="0080089E">
        <w:rPr>
          <w:rFonts w:ascii="Arial" w:hAnsi="Arial" w:cs="Arial"/>
        </w:rPr>
        <w:t xml:space="preserve"> (1) Die FMA kann einem Datenbereitstellungsdienst die Zulassung entziehen, wenn dieser nicht binnen zwölf Monaten von der Zulassung Gebrauch macht oder in den sechs vorhergehenden Monaten keine Datenbereitstellungsdienstleistungen erbracht hat.</w:t>
      </w:r>
    </w:p>
    <w:p w14:paraId="0EAD805D" w14:textId="77777777" w:rsidR="00644C7E" w:rsidRPr="0080089E" w:rsidRDefault="00644C7E" w:rsidP="00B06F86">
      <w:pPr>
        <w:pStyle w:val="51Abs"/>
        <w:rPr>
          <w:rFonts w:ascii="Arial" w:hAnsi="Arial" w:cs="Arial"/>
        </w:rPr>
      </w:pPr>
      <w:r w:rsidRPr="0080089E">
        <w:rPr>
          <w:rFonts w:ascii="Arial" w:hAnsi="Arial" w:cs="Arial"/>
        </w:rPr>
        <w:t>(2) Die FMA hat einem Datenbereitstellungsdienst die Zulassung entziehen, wenn</w:t>
      </w:r>
    </w:p>
    <w:p w14:paraId="312223F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dieser ausdrücklich auf die Zulassung verzichtet,</w:t>
      </w:r>
    </w:p>
    <w:p w14:paraId="05C971DA"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Zulassung aufgrund falscher Angaben oder auf sonstige rechtswidrige Weise erhalten hat,</w:t>
      </w:r>
    </w:p>
    <w:p w14:paraId="1C216C7F"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Voraussetzungen, auf denen die Zulassung beruhte, nicht mehr erfüllt,</w:t>
      </w:r>
    </w:p>
    <w:p w14:paraId="494C15BC"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in schwerwiegender Weise systematisch gegen die Bestimmungen dieses Bundesgesetzes, der Richtlinie 2014/65/EU oder der Verordnung (EU) Nr. 600/2014 verstoßen hat.</w:t>
      </w:r>
    </w:p>
    <w:p w14:paraId="06EA9FB9" w14:textId="77777777" w:rsidR="00A82C2D" w:rsidRDefault="00A82C2D" w:rsidP="00B06F86">
      <w:pPr>
        <w:pStyle w:val="45UeberschrPara"/>
        <w:jc w:val="both"/>
        <w:rPr>
          <w:rFonts w:ascii="Arial" w:hAnsi="Arial" w:cs="Arial"/>
        </w:rPr>
      </w:pPr>
    </w:p>
    <w:p w14:paraId="71FE2830" w14:textId="77777777" w:rsidR="00644C7E" w:rsidRPr="0080089E" w:rsidRDefault="00644C7E" w:rsidP="00B06F86">
      <w:pPr>
        <w:pStyle w:val="45UeberschrPara"/>
        <w:jc w:val="both"/>
        <w:rPr>
          <w:rFonts w:ascii="Arial" w:hAnsi="Arial" w:cs="Arial"/>
        </w:rPr>
      </w:pPr>
      <w:r w:rsidRPr="0080089E">
        <w:rPr>
          <w:rFonts w:ascii="Arial" w:hAnsi="Arial" w:cs="Arial"/>
        </w:rPr>
        <w:t>Anforderungen an das Leitungsorgan des Datenbereitstellungsdienstes</w:t>
      </w:r>
    </w:p>
    <w:p w14:paraId="3E58AB2E" w14:textId="77777777" w:rsidR="00644C7E" w:rsidRPr="0080089E" w:rsidRDefault="00644C7E" w:rsidP="00B06F86">
      <w:pPr>
        <w:pStyle w:val="51Abs"/>
        <w:rPr>
          <w:rFonts w:ascii="Arial" w:hAnsi="Arial" w:cs="Arial"/>
        </w:rPr>
      </w:pPr>
      <w:r w:rsidRPr="0080089E">
        <w:rPr>
          <w:rStyle w:val="991GldSymbol"/>
          <w:rFonts w:ascii="Arial" w:hAnsi="Arial" w:cs="Arial"/>
        </w:rPr>
        <w:t>§ 88.</w:t>
      </w:r>
      <w:r w:rsidRPr="0080089E">
        <w:rPr>
          <w:rFonts w:ascii="Arial" w:hAnsi="Arial" w:cs="Arial"/>
        </w:rPr>
        <w:t xml:space="preserve"> (1) Sämtliche Mitglieder des Leitungsorgans eines Datenbereitstellungsdienstes haben zu jeder Zeit ausreichend gut beleumundet zu sein, ausreichende Kenntnisse, Fähigkeiten und Erfahrungen zu besitzen und der Wahrnehmung ihrer Aufgaben ausreichend Zeit zu widmen. Das Leitungsorgan hat kollektiv über die zum Verständnis der Tätigkeiten des Datenbereitstellungsdienstes notwendigen Kenntnisse, Fähigkeiten und Erfahrungen zu verfügen. Jedes Mitglied des Leitungsorgans hat aufrichtig, integer und unvoreingenommen zu handeln, um die Entscheidungen des höheren Managements erforderlichenfalls wirksam in Frage zu stellen und die Entscheidungsfindung, wenn nötig, wirksam zu kontrollieren und zu überwachen.</w:t>
      </w:r>
    </w:p>
    <w:p w14:paraId="6AABD35C" w14:textId="77777777" w:rsidR="00644C7E" w:rsidRPr="0080089E" w:rsidRDefault="00644C7E" w:rsidP="00B06F86">
      <w:pPr>
        <w:pStyle w:val="51Abs"/>
        <w:rPr>
          <w:rFonts w:ascii="Arial" w:hAnsi="Arial" w:cs="Arial"/>
        </w:rPr>
      </w:pPr>
      <w:r w:rsidRPr="0080089E">
        <w:rPr>
          <w:rFonts w:ascii="Arial" w:hAnsi="Arial" w:cs="Arial"/>
        </w:rPr>
        <w:t>(2) Beantragt ein Marktbetreiber die Zulassung für den Betrieb eines APA, eines CTP oder eines ARM und handelt es sich bei den Mitgliedern des Leitungsorgans des APA, des CTP oder des ARM um dieselben Personen wie die Mitglieder des Leitungsorgans des geregelten Marktes, so ist davon auszugehen, dass diese Personen die Anforderungen dieses Absatzes erfüllen.</w:t>
      </w:r>
    </w:p>
    <w:p w14:paraId="5CD84D7B" w14:textId="77777777" w:rsidR="00644C7E" w:rsidRPr="0080089E" w:rsidRDefault="00644C7E" w:rsidP="00B06F86">
      <w:pPr>
        <w:pStyle w:val="51Abs"/>
        <w:rPr>
          <w:rFonts w:ascii="Arial" w:hAnsi="Arial" w:cs="Arial"/>
        </w:rPr>
      </w:pPr>
      <w:r w:rsidRPr="0080089E">
        <w:rPr>
          <w:rFonts w:ascii="Arial" w:hAnsi="Arial" w:cs="Arial"/>
        </w:rPr>
        <w:t>(3) Der Datenbereitstellungsdienst hat der FMA sämtliche Mitglieder seines Leitungsorgans und jede Veränderung in dessen Zusammensetzung sowie alle anderen Informationen mitzuteilen, die erforderlich sind, um zu beurteilen, ob das Unternehmen den in Abs. 1 genannten Anforderungen entspricht.</w:t>
      </w:r>
    </w:p>
    <w:p w14:paraId="71215873" w14:textId="77777777" w:rsidR="00644C7E" w:rsidRPr="0080089E" w:rsidRDefault="00644C7E" w:rsidP="00B06F86">
      <w:pPr>
        <w:pStyle w:val="51Abs"/>
        <w:rPr>
          <w:rFonts w:ascii="Arial" w:hAnsi="Arial" w:cs="Arial"/>
        </w:rPr>
      </w:pPr>
      <w:r w:rsidRPr="0080089E">
        <w:rPr>
          <w:rFonts w:ascii="Arial" w:hAnsi="Arial" w:cs="Arial"/>
        </w:rPr>
        <w:t>(4) Das Leitungsorgan eines Datenbereitstellungsdienstes hat die Umsetzung der Unternehmensführungsregelungen, die die wirksame und umsichtige Führung der Organisation sicherstellen und unter anderem eine Aufgabentrennung in der Organisation und die Vorbeugung von Interessenkonflikten vorsehen, auf eine Weise festzulegen und zu überwachen, durch die die Integrität des Markts und die Interessen seiner Kunden gefördert werden.</w:t>
      </w:r>
    </w:p>
    <w:p w14:paraId="274B1BC8" w14:textId="77777777" w:rsidR="00644C7E" w:rsidRPr="0080089E" w:rsidRDefault="00644C7E" w:rsidP="00B06F86">
      <w:pPr>
        <w:pStyle w:val="51Abs"/>
        <w:rPr>
          <w:rFonts w:ascii="Arial" w:hAnsi="Arial" w:cs="Arial"/>
        </w:rPr>
      </w:pPr>
      <w:r w:rsidRPr="0080089E">
        <w:rPr>
          <w:rFonts w:ascii="Arial" w:hAnsi="Arial" w:cs="Arial"/>
        </w:rPr>
        <w:t>(5) Die FMA hat die Zulassung zu verweigern, wenn sie nicht davon überzeugt ist, dass die Person oder die Personen, die die Geschäfte des Datenbereitstellungsdienstes tatsächlich leiten, gut beleumundet sind, oder wenn objektive und nachweisbare Gründe für die Vermutung vorliegen, dass die vorgeschlagenen Veränderungen in der Geschäftsleitung des Dienstes dessen solide und umsichtige Führung sowie die angemessene Berücksichtigung der Kundeninteressen und der Marktintegrität gefährden könnten.</w:t>
      </w:r>
    </w:p>
    <w:p w14:paraId="07757FA2" w14:textId="77777777" w:rsidR="00A82C2D" w:rsidRDefault="00A82C2D" w:rsidP="00B06F86">
      <w:pPr>
        <w:pStyle w:val="42UeberschrG1-"/>
        <w:jc w:val="both"/>
        <w:rPr>
          <w:rFonts w:ascii="Arial" w:hAnsi="Arial" w:cs="Arial"/>
        </w:rPr>
      </w:pPr>
    </w:p>
    <w:p w14:paraId="41AE1144" w14:textId="77777777" w:rsidR="00644C7E" w:rsidRPr="0080089E" w:rsidRDefault="00644C7E" w:rsidP="00B06F86">
      <w:pPr>
        <w:pStyle w:val="42UeberschrG1-"/>
        <w:jc w:val="both"/>
        <w:rPr>
          <w:rFonts w:ascii="Arial" w:hAnsi="Arial" w:cs="Arial"/>
        </w:rPr>
      </w:pPr>
      <w:r w:rsidRPr="0080089E">
        <w:rPr>
          <w:rFonts w:ascii="Arial" w:hAnsi="Arial" w:cs="Arial"/>
        </w:rPr>
        <w:t>2. Unterabschnitt</w:t>
      </w:r>
    </w:p>
    <w:p w14:paraId="4DD92602" w14:textId="77777777" w:rsidR="00644C7E" w:rsidRPr="0080089E" w:rsidRDefault="00644C7E" w:rsidP="00B06F86">
      <w:pPr>
        <w:pStyle w:val="43UeberschrG2"/>
        <w:jc w:val="both"/>
        <w:rPr>
          <w:rFonts w:ascii="Arial" w:hAnsi="Arial" w:cs="Arial"/>
        </w:rPr>
      </w:pPr>
      <w:r w:rsidRPr="0080089E">
        <w:rPr>
          <w:rFonts w:ascii="Arial" w:hAnsi="Arial" w:cs="Arial"/>
        </w:rPr>
        <w:t>Organisatorische Anforderungen</w:t>
      </w:r>
    </w:p>
    <w:p w14:paraId="1E93FF6F" w14:textId="77777777" w:rsidR="00644C7E" w:rsidRPr="0080089E" w:rsidRDefault="00644C7E" w:rsidP="00B06F86">
      <w:pPr>
        <w:pStyle w:val="45UeberschrPara"/>
        <w:jc w:val="both"/>
        <w:rPr>
          <w:rFonts w:ascii="Arial" w:hAnsi="Arial" w:cs="Arial"/>
        </w:rPr>
      </w:pPr>
      <w:r w:rsidRPr="0080089E">
        <w:rPr>
          <w:rFonts w:ascii="Arial" w:hAnsi="Arial" w:cs="Arial"/>
        </w:rPr>
        <w:t>Bedingungen für genehmigte Veröffentlichungsdienste (APA)</w:t>
      </w:r>
    </w:p>
    <w:p w14:paraId="2EBAFD99" w14:textId="77777777" w:rsidR="00644C7E" w:rsidRPr="0080089E" w:rsidRDefault="00644C7E" w:rsidP="00B06F86">
      <w:pPr>
        <w:pStyle w:val="51Abs"/>
        <w:rPr>
          <w:rFonts w:ascii="Arial" w:hAnsi="Arial" w:cs="Arial"/>
        </w:rPr>
      </w:pPr>
      <w:r w:rsidRPr="0080089E">
        <w:rPr>
          <w:rStyle w:val="991GldSymbol"/>
          <w:rFonts w:ascii="Arial" w:hAnsi="Arial" w:cs="Arial"/>
        </w:rPr>
        <w:t>§ 89.</w:t>
      </w:r>
      <w:r w:rsidRPr="0080089E">
        <w:rPr>
          <w:rFonts w:ascii="Arial" w:hAnsi="Arial" w:cs="Arial"/>
        </w:rPr>
        <w:t xml:space="preserve"> (1) Ein APA hat über angemessene Grundsätze und Vorkehrungen zu verfügen, um die nach den Artikeln 20 und 21 der Verordnung (EU) Nr. 600/2014 vorgeschriebenen Informationen zu angemessenen kaufmännischen Bedingungen und soweit wie technisch möglich auf Echtzeitbasis veröffentlichen zu können. Die Informationen haben 15 Minuten nach ihrer Veröffentlichung durch das APA kostenlos zur Verfügung gestellt zu werden. Das APA hat in der Lage zu sein, derartige Informationen effizient und kohärent in einer Weise zu verbreiten, die einen raschen diskriminierungsfreien Zugang zu den betreffenden Informationen in einem Format sicherstellt, das die Konsolidierung der Daten mit vergleichbaren Daten aus anderen Quellen gewährleistet.</w:t>
      </w:r>
    </w:p>
    <w:p w14:paraId="569F99DE" w14:textId="77777777" w:rsidR="00644C7E" w:rsidRPr="0080089E" w:rsidRDefault="00644C7E" w:rsidP="00B06F86">
      <w:pPr>
        <w:pStyle w:val="51Abs"/>
        <w:rPr>
          <w:rFonts w:ascii="Arial" w:hAnsi="Arial" w:cs="Arial"/>
        </w:rPr>
      </w:pPr>
      <w:r w:rsidRPr="0080089E">
        <w:rPr>
          <w:rFonts w:ascii="Arial" w:hAnsi="Arial" w:cs="Arial"/>
        </w:rPr>
        <w:t>(2) Die durch ein APA nach Abs. 1 veröffentlichten Informationen haben zumindest die folgenden Punkte zu umfassen:</w:t>
      </w:r>
    </w:p>
    <w:p w14:paraId="43DEB7D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Kennung des Finanzinstruments,</w:t>
      </w:r>
    </w:p>
    <w:p w14:paraId="523F4C95"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Kurs, zu dem das Geschäft abgeschlossen wurde,</w:t>
      </w:r>
    </w:p>
    <w:p w14:paraId="6169C0A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Volumen des Geschäfts,</w:t>
      </w:r>
    </w:p>
    <w:p w14:paraId="311190CE"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Zeitpunkt des Geschäfts,</w:t>
      </w:r>
    </w:p>
    <w:p w14:paraId="09ECEE27"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Zeitpunkt, zu dem das Geschäft gemeldet wurde,</w:t>
      </w:r>
    </w:p>
    <w:p w14:paraId="6179144D"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Kurszusatz des Geschäfts,</w:t>
      </w:r>
    </w:p>
    <w:p w14:paraId="7D0CA868"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Code für den Handelsplatz, an dem das Geschäfts ausgeführt wurde, oder, wenn das Geschäft über einen systematischen Internalisierer ausgeführt wurde, den Code „SI“ oder andernfalls den Code „OTC“,</w:t>
      </w:r>
    </w:p>
    <w:p w14:paraId="69A5A733"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sofern anwendbar, einen Hinweis, dass das Geschäft besonderen Bedingungen unterlag.</w:t>
      </w:r>
    </w:p>
    <w:p w14:paraId="130C2E77" w14:textId="77777777" w:rsidR="00644C7E" w:rsidRPr="0080089E" w:rsidRDefault="00644C7E" w:rsidP="00B06F86">
      <w:pPr>
        <w:pStyle w:val="51Abs"/>
        <w:rPr>
          <w:rFonts w:ascii="Arial" w:hAnsi="Arial" w:cs="Arial"/>
        </w:rPr>
      </w:pPr>
      <w:r w:rsidRPr="0080089E">
        <w:rPr>
          <w:rFonts w:ascii="Arial" w:hAnsi="Arial" w:cs="Arial"/>
        </w:rPr>
        <w:t>(3) Das APA hat wirksame administrative Vorkehrungen zu treffen und beizubehalten, um Interessenkonflikte mit seinen Kunden zu vermeiden. Insbesondere hat ein APA, das auch Marktbetreiber oder Wertpapierfirma ist, alle erhobenen Informationen auf diskriminierungsfreie Weise zu behandeln und auf Dauer geeignete Vorkehrungen zu treffen, um unterschiedliche Unternehmensfunktionen voneinander zu trennen.</w:t>
      </w:r>
    </w:p>
    <w:p w14:paraId="555F4406" w14:textId="77777777" w:rsidR="00644C7E" w:rsidRPr="0080089E" w:rsidRDefault="00644C7E" w:rsidP="00B06F86">
      <w:pPr>
        <w:pStyle w:val="51Abs"/>
        <w:rPr>
          <w:rFonts w:ascii="Arial" w:hAnsi="Arial" w:cs="Arial"/>
        </w:rPr>
      </w:pPr>
      <w:r w:rsidRPr="0080089E">
        <w:rPr>
          <w:rFonts w:ascii="Arial" w:hAnsi="Arial" w:cs="Arial"/>
        </w:rPr>
        <w:t>(4) Das APA hat solide Sicherheitsmechanismen einzurichten, die darauf ausgelegt sind, die Sicherheit der Informationsübermittlungswege zu gewährleisten, das Risiko der Datenkorruption und des unberechtigten Zugriffs zu minimieren und ein Durchsickern noch nicht veröffentlichter Informationen zu verhindern. Das APA hat jederzeit über ausreichende Mittel und über Notfallsysteme zu verfügen, um seine Dienste jederzeit anbieten und aufrechterhalten zu können.</w:t>
      </w:r>
    </w:p>
    <w:p w14:paraId="42C18E3E" w14:textId="77777777" w:rsidR="00644C7E" w:rsidRPr="0080089E" w:rsidRDefault="00644C7E" w:rsidP="00B06F86">
      <w:pPr>
        <w:pStyle w:val="51Abs"/>
        <w:rPr>
          <w:rFonts w:ascii="Arial" w:hAnsi="Arial" w:cs="Arial"/>
        </w:rPr>
      </w:pPr>
      <w:r w:rsidRPr="0080089E">
        <w:rPr>
          <w:rFonts w:ascii="Arial" w:hAnsi="Arial" w:cs="Arial"/>
        </w:rPr>
        <w:t>(5) Das APA hat über Systeme zu verfügen, die effektiv imstande sind, Handelsauskünfte auf Vollständigkeit zu prüfen, Lücken und offensichtliche Fehler zu erkennen und bei derlei fehlerhaften Auskünften eine Neuübermittlung anzufordern.</w:t>
      </w:r>
    </w:p>
    <w:p w14:paraId="167AC83A" w14:textId="77777777" w:rsidR="00A82C2D" w:rsidRDefault="00A82C2D" w:rsidP="00B06F86">
      <w:pPr>
        <w:pStyle w:val="45UeberschrPara"/>
        <w:jc w:val="both"/>
        <w:rPr>
          <w:rFonts w:ascii="Arial" w:hAnsi="Arial" w:cs="Arial"/>
        </w:rPr>
      </w:pPr>
    </w:p>
    <w:p w14:paraId="7F601B87" w14:textId="77777777" w:rsidR="00644C7E" w:rsidRPr="0080089E" w:rsidRDefault="00644C7E" w:rsidP="00B06F86">
      <w:pPr>
        <w:pStyle w:val="45UeberschrPara"/>
        <w:jc w:val="both"/>
        <w:rPr>
          <w:rFonts w:ascii="Arial" w:hAnsi="Arial" w:cs="Arial"/>
        </w:rPr>
      </w:pPr>
      <w:r w:rsidRPr="0080089E">
        <w:rPr>
          <w:rFonts w:ascii="Arial" w:hAnsi="Arial" w:cs="Arial"/>
        </w:rPr>
        <w:t>Bedingungen für Anbieter konsolidierter Datenticker (CTP)</w:t>
      </w:r>
    </w:p>
    <w:p w14:paraId="250D0EAB" w14:textId="77777777" w:rsidR="00644C7E" w:rsidRPr="0080089E" w:rsidRDefault="00644C7E" w:rsidP="00B06F86">
      <w:pPr>
        <w:pStyle w:val="51Abs"/>
        <w:rPr>
          <w:rFonts w:ascii="Arial" w:hAnsi="Arial" w:cs="Arial"/>
        </w:rPr>
      </w:pPr>
      <w:r w:rsidRPr="0080089E">
        <w:rPr>
          <w:rStyle w:val="991GldSymbol"/>
          <w:rFonts w:ascii="Arial" w:hAnsi="Arial" w:cs="Arial"/>
        </w:rPr>
        <w:t>§ 90.</w:t>
      </w:r>
      <w:r w:rsidRPr="0080089E">
        <w:rPr>
          <w:rFonts w:ascii="Arial" w:hAnsi="Arial" w:cs="Arial"/>
        </w:rPr>
        <w:t xml:space="preserve"> (1) Ein CTP hat über angemessene Grundsätze und Vorkehrungen zu verfügen, um die gemäß den Artikeln 6 und 20 der Verordnung (EU) Nr. 600/2014 veröffentlichten Informationen zu erheben, sie zu einem kontinuierlichen elektronischen Datenstrom zu konsolidieren und die Informationen der Öffentlichkeit zu angemessenen kaufmännischen Bedingungen und soweit wie technisch möglich auf Echtzeitbasis zur Verfügung zu stellen. Diese Informationen haben zumindest folgende Einzelheiten zu umfassen:</w:t>
      </w:r>
    </w:p>
    <w:p w14:paraId="00F87D1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Kennung des Finanzinstruments,</w:t>
      </w:r>
    </w:p>
    <w:p w14:paraId="57E342A1"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Kurs, zu dem das Geschäft abgeschlossen wurde,</w:t>
      </w:r>
    </w:p>
    <w:p w14:paraId="447FF69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Volumen des Geschäfts,</w:t>
      </w:r>
    </w:p>
    <w:p w14:paraId="7C2353C5"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Zeitpunkt des Geschäfts,</w:t>
      </w:r>
    </w:p>
    <w:p w14:paraId="72519BC2"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Zeitpunkt, zu dem das Geschäft gemeldet wurde,</w:t>
      </w:r>
    </w:p>
    <w:p w14:paraId="3FD15098"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Kurszusatz des Geschäfts,</w:t>
      </w:r>
    </w:p>
    <w:p w14:paraId="5C0DBF71"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Code für den Handelsplatz, an dem das Geschäfts ausgeführt wurde, oder, wenn das Geschäft über einen systematischen Internalisierer ausgeführt wurde, der Code „SI“ oder andernfalls der Code „OTC“,</w:t>
      </w:r>
    </w:p>
    <w:p w14:paraId="1676454B"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sofern anwendbar, die Tatsache, dass die Anlageentscheidung und Ausführung des Geschäfts durch die Wertpapierfirma auf einem Computeralgorithmus beruhte,</w:t>
      </w:r>
    </w:p>
    <w:p w14:paraId="524D0FA8"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sofern anwendbar, ein Hinweis, dass das Geschäft besonderen Bedingungen unterlag,</w:t>
      </w:r>
    </w:p>
    <w:p w14:paraId="715E8FD2"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Kennzeichnung bezüglich der Ausnahme, der das Geschäft unterlag, falls für die Pflicht zur Veröffentlichung der Informationen gemäß Artikel 3 Absatz 1 der Verordnung (EU) Nr. 600/2014 eine Ausnahme nach Artikel 4 Absatz 1 Buchstabe a oder b dieser Verordnung gewährt wurde.</w:t>
      </w:r>
    </w:p>
    <w:p w14:paraId="53C06BCA" w14:textId="77777777" w:rsidR="00644C7E" w:rsidRPr="0080089E" w:rsidRDefault="00644C7E" w:rsidP="00B06F86">
      <w:pPr>
        <w:pStyle w:val="55SchlussteilAbs"/>
        <w:rPr>
          <w:rFonts w:ascii="Arial" w:hAnsi="Arial" w:cs="Arial"/>
        </w:rPr>
      </w:pPr>
      <w:r w:rsidRPr="0080089E">
        <w:rPr>
          <w:rFonts w:ascii="Arial" w:hAnsi="Arial" w:cs="Arial"/>
        </w:rPr>
        <w:t>Die Informationen haben 15 Minuten nach ihrer Veröffentlichung durch den CTP kostenlos zur Verfügung gestellt zu werden. Der CTP hat in der Lage zu sein, derartige Informationen effizient und kohärent in einer Weise zu verbreiten, die einen raschen diskriminierungsfreien Zugang zu den betreffenden Informationen in einem Format sicherstellt, das für die Marktteilnehmer leicht zugänglich und nutzbar ist.</w:t>
      </w:r>
    </w:p>
    <w:p w14:paraId="17F41201" w14:textId="77777777" w:rsidR="00644C7E" w:rsidRPr="0080089E" w:rsidRDefault="00644C7E" w:rsidP="00B06F86">
      <w:pPr>
        <w:pStyle w:val="51Abs"/>
        <w:rPr>
          <w:rFonts w:ascii="Arial" w:hAnsi="Arial" w:cs="Arial"/>
        </w:rPr>
      </w:pPr>
      <w:r w:rsidRPr="0080089E">
        <w:rPr>
          <w:rFonts w:ascii="Arial" w:hAnsi="Arial" w:cs="Arial"/>
        </w:rPr>
        <w:t>(2) Ein CTP hat über angemessene Grundsätze und Vorkehrungen zu verfügen, um die gemäß den Artikeln 10 und 21 der Verordnung (EU) Nr. 600/2014 veröffentlichten Informationen zu erheben, sie zu einem kontinuierlichen elektronischen Datenstrom zu konsolidieren und die folgenden Informationen der Öffentlichkeit zu angemessenen kaufmännischen Bedingungen und soweit wie technisch möglich auf Echtzeitbasis zur Verfügung zu stellen, wobei zumindest folgende Einzelheiten zur Verfügung zu stellen sind:</w:t>
      </w:r>
    </w:p>
    <w:p w14:paraId="0963803E"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Kennung oder kennzeichnende Merkmale des Finanzinstruments,</w:t>
      </w:r>
    </w:p>
    <w:p w14:paraId="493B6FC3"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Kurs, zu dem das Geschäft abgeschlossen wurde,</w:t>
      </w:r>
    </w:p>
    <w:p w14:paraId="083B703F"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Volumen des Geschäfts,</w:t>
      </w:r>
    </w:p>
    <w:p w14:paraId="6B4DE3A5"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Zeitpunkt des Geschäfts,</w:t>
      </w:r>
    </w:p>
    <w:p w14:paraId="26232B14"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Zeitpunkt, zu dem das Geschäft gemeldet wurde,</w:t>
      </w:r>
    </w:p>
    <w:p w14:paraId="2E3854BD"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Kurszusatz des Geschäfts,</w:t>
      </w:r>
    </w:p>
    <w:p w14:paraId="4217B286"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Code für den Handelsplatz, an dem das Geschäfts ausgeführt wurde, oder, wenn das Geschäft über einen systematischen Internalisierer ausgeführt wurde, der Code „SI“ oder andernfalls der Code „OTC“,</w:t>
      </w:r>
    </w:p>
    <w:p w14:paraId="22288CAF"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sofern anwendbar, ein Hinweis, dass das Geschäft besonderen Bedingungen unterlag.</w:t>
      </w:r>
    </w:p>
    <w:p w14:paraId="08A9CC6D" w14:textId="77777777" w:rsidR="00644C7E" w:rsidRPr="0080089E" w:rsidRDefault="00644C7E" w:rsidP="00B06F86">
      <w:pPr>
        <w:pStyle w:val="55SchlussteilAbs"/>
        <w:rPr>
          <w:rFonts w:ascii="Arial" w:hAnsi="Arial" w:cs="Arial"/>
        </w:rPr>
      </w:pPr>
      <w:r w:rsidRPr="0080089E">
        <w:rPr>
          <w:rFonts w:ascii="Arial" w:hAnsi="Arial" w:cs="Arial"/>
        </w:rPr>
        <w:t>Die Informationen haben 15 Minuten nach ihrer Veröffentlichung durch den CTP kostenlos zur Verfügung gestellt zu werden. Der CTP hat in der Lage zu sein, derartige Informationen effizient und kohärent in einer Weise zu verbreiten, die einen raschen diskriminierungsfreien Zugang zu den betreffenden Informationen in allgemein anerkannten Formaten sicherstellt, die interoperabel und für die Marktteilnehmer leicht zugänglich und nutzbar sind.</w:t>
      </w:r>
    </w:p>
    <w:p w14:paraId="75142392" w14:textId="77777777" w:rsidR="00644C7E" w:rsidRPr="0080089E" w:rsidRDefault="00644C7E" w:rsidP="00B06F86">
      <w:pPr>
        <w:pStyle w:val="51Abs"/>
        <w:rPr>
          <w:rFonts w:ascii="Arial" w:hAnsi="Arial" w:cs="Arial"/>
        </w:rPr>
      </w:pPr>
      <w:r w:rsidRPr="0080089E">
        <w:rPr>
          <w:rFonts w:ascii="Arial" w:hAnsi="Arial" w:cs="Arial"/>
        </w:rPr>
        <w:t>(3) Der CTP hat sicherzustellen, dass die bereitgestellten Daten von allen geregelten Märkten, MTF, OTF und APA und für die in der delegierten Verordnung (EU) 2017/571 festgelegten Finanzinstrumente konsolidiert werden.</w:t>
      </w:r>
    </w:p>
    <w:p w14:paraId="20A59E2A" w14:textId="77777777" w:rsidR="00644C7E" w:rsidRPr="0080089E" w:rsidRDefault="00644C7E" w:rsidP="00B06F86">
      <w:pPr>
        <w:pStyle w:val="51Abs"/>
        <w:rPr>
          <w:rFonts w:ascii="Arial" w:hAnsi="Arial" w:cs="Arial"/>
        </w:rPr>
      </w:pPr>
      <w:r w:rsidRPr="0080089E">
        <w:rPr>
          <w:rFonts w:ascii="Arial" w:hAnsi="Arial" w:cs="Arial"/>
        </w:rPr>
        <w:t>(4) Der CTP hat wirksame administrative Vorkehrungen zu treffen und beizubehalten, um Interessenkonflikte zu vermeiden. Insbesondere hat ein Marktbetreiber oder ein APA, der bzw. das auch einen konsolidierten Datenticker anbietet, alle erhobenen Informationen auf diskriminierungsfreie Weise zu behandeln und auf Dauer geeignete Vorkehrungen zu treffen, um unterschiedliche Unternehmensfunktionen voneinander zu trennen.</w:t>
      </w:r>
    </w:p>
    <w:p w14:paraId="0CB16A22" w14:textId="77777777" w:rsidR="00644C7E" w:rsidRPr="0080089E" w:rsidRDefault="00644C7E" w:rsidP="00B06F86">
      <w:pPr>
        <w:pStyle w:val="51Abs"/>
        <w:rPr>
          <w:rFonts w:ascii="Arial" w:hAnsi="Arial" w:cs="Arial"/>
        </w:rPr>
      </w:pPr>
      <w:r w:rsidRPr="0080089E">
        <w:rPr>
          <w:rFonts w:ascii="Arial" w:hAnsi="Arial" w:cs="Arial"/>
        </w:rPr>
        <w:t>(5) Der CTP hat solide Sicherheitsmechanismen einzurichten, die darauf ausgelegt sind, die Sicherheit der Informationsübermittlungswege zu gewährleisten und das Risiko der Datenkorruption und des unberechtigten Zugriffs zu minimieren. Der Herkunftsmitgliedstaat verpflichtet den CTP, jederzeit ausreichende Mittel vorzuhalten und Notfallsysteme einzurichten, um seine Dienste jederzeit anbieten und aufrechterhalten zu können.</w:t>
      </w:r>
    </w:p>
    <w:p w14:paraId="0D4148A9" w14:textId="77777777" w:rsidR="00A82C2D" w:rsidRDefault="00A82C2D" w:rsidP="00B06F86">
      <w:pPr>
        <w:pStyle w:val="45UeberschrPara"/>
        <w:jc w:val="both"/>
        <w:rPr>
          <w:rFonts w:ascii="Arial" w:hAnsi="Arial" w:cs="Arial"/>
        </w:rPr>
      </w:pPr>
    </w:p>
    <w:p w14:paraId="1C8D389D" w14:textId="77777777" w:rsidR="00644C7E" w:rsidRPr="0080089E" w:rsidRDefault="00644C7E" w:rsidP="00B06F86">
      <w:pPr>
        <w:pStyle w:val="45UeberschrPara"/>
        <w:jc w:val="both"/>
        <w:rPr>
          <w:rFonts w:ascii="Arial" w:hAnsi="Arial" w:cs="Arial"/>
        </w:rPr>
      </w:pPr>
      <w:r w:rsidRPr="0080089E">
        <w:rPr>
          <w:rFonts w:ascii="Arial" w:hAnsi="Arial" w:cs="Arial"/>
        </w:rPr>
        <w:t>Bedingungen für genehmigte Meldemechanismen (ARM)</w:t>
      </w:r>
    </w:p>
    <w:p w14:paraId="70C1A1DE" w14:textId="77777777" w:rsidR="00644C7E" w:rsidRPr="0080089E" w:rsidRDefault="00644C7E" w:rsidP="00B06F86">
      <w:pPr>
        <w:pStyle w:val="51Abs"/>
        <w:rPr>
          <w:rFonts w:ascii="Arial" w:hAnsi="Arial" w:cs="Arial"/>
        </w:rPr>
      </w:pPr>
      <w:r w:rsidRPr="0080089E">
        <w:rPr>
          <w:rStyle w:val="991GldSymbol"/>
          <w:rFonts w:ascii="Arial" w:hAnsi="Arial" w:cs="Arial"/>
        </w:rPr>
        <w:t>§ 91.</w:t>
      </w:r>
      <w:r w:rsidRPr="0080089E">
        <w:rPr>
          <w:rFonts w:ascii="Arial" w:hAnsi="Arial" w:cs="Arial"/>
        </w:rPr>
        <w:t xml:space="preserve"> (1) Ein ARM hat über angemessene Grundsätze und Vorkehrungen zu verfügen, um die nach Artikel 26 der Verordnung (EU) Nr. 600/2014 vorgeschriebenen Informationen so schnell wie möglich, spätestens jedoch bei Geschäftsschluss des auf den Geschäftsabschluss folgenden Arbeitstages zu melden. Diese Informationen haben gemäß den Anforderungen des Artikels 26 der Verordnung (EU) Nr. 600/2014 gemeldet zu werden.</w:t>
      </w:r>
    </w:p>
    <w:p w14:paraId="4F6BC2C0" w14:textId="77777777" w:rsidR="00644C7E" w:rsidRPr="0080089E" w:rsidRDefault="00644C7E" w:rsidP="00B06F86">
      <w:pPr>
        <w:pStyle w:val="51Abs"/>
        <w:rPr>
          <w:rFonts w:ascii="Arial" w:hAnsi="Arial" w:cs="Arial"/>
        </w:rPr>
      </w:pPr>
      <w:r w:rsidRPr="0080089E">
        <w:rPr>
          <w:rFonts w:ascii="Arial" w:hAnsi="Arial" w:cs="Arial"/>
        </w:rPr>
        <w:t>(2) Der ARM hat wirksame administrative Vorkehrungen zu treffen und beizubehalten, um Interessenkonflikte mit seinen Kunden zu verhindern. Insbesondere hat ein ARM, der auch Marktbetreiber oder Wertpapierfirma ist, alle erhobenen Informationen auf diskriminierungsfreie Weise zu behandeln und auf Dauer geeignete Vorkehrungen zu treffen, um unterschiedliche Unternehmensfunktionen voneinander zu trennen.</w:t>
      </w:r>
    </w:p>
    <w:p w14:paraId="741B1863" w14:textId="77777777" w:rsidR="00644C7E" w:rsidRPr="0080089E" w:rsidRDefault="00644C7E" w:rsidP="00B06F86">
      <w:pPr>
        <w:pStyle w:val="51Abs"/>
        <w:rPr>
          <w:rFonts w:ascii="Arial" w:hAnsi="Arial" w:cs="Arial"/>
        </w:rPr>
      </w:pPr>
      <w:r w:rsidRPr="0080089E">
        <w:rPr>
          <w:rFonts w:ascii="Arial" w:hAnsi="Arial" w:cs="Arial"/>
        </w:rPr>
        <w:t>(3) Der ARM hat solide Sicherheitsmechanismen einzurichten, die darauf ausgelegt sind, die Sicherheit und Authentifizierung der Informationsübermittlungswege zu gewährleisten, das Risiko der Datenkorruption und des unberechtigten Zugriffs zu minimieren und ein Durchsickern von Informationen zu verhindern, so dass die Vertraulichkeit der Daten jederzeit gewährleistet ist. Der ARM hat jederzeit ausreichende Ressourcen vorzuhalten und Notfallsysteme einzurichten, um seine Dienste jederzeit anbieten und aufrechterhalten zu können.</w:t>
      </w:r>
    </w:p>
    <w:p w14:paraId="4E838999" w14:textId="77777777" w:rsidR="00644C7E" w:rsidRPr="0080089E" w:rsidRDefault="00644C7E" w:rsidP="00B06F86">
      <w:pPr>
        <w:pStyle w:val="51Abs"/>
        <w:rPr>
          <w:rFonts w:ascii="Arial" w:hAnsi="Arial" w:cs="Arial"/>
        </w:rPr>
      </w:pPr>
      <w:r w:rsidRPr="0080089E">
        <w:rPr>
          <w:rFonts w:ascii="Arial" w:hAnsi="Arial" w:cs="Arial"/>
        </w:rPr>
        <w:t>(4) Der ARM hat Systeme einzurichten, die effektiv imstande sind, Geschäftsmeldungen auf Vollständigkeit zu prüfen, durch die Wertpapierfirma verschuldete Lücken und offensichtliche Fehler zu erkennen und — sofern solche Fehler oder Lücken auftreten — der Wertpapierfirma genaue Angaben hierzu zu übermitteln sowie bei derlei fehlerhaften Meldungen eine Neuübermittlung anzufordern. Der ARM hat ferner Systeme einzurichten, die den ARM in die Lage versetzen, selbst verschuldete Fehler oder Lücken zu erkennen, diese zu berichtigen und der zuständigen Behörde korrigierte und vollständige Meldungen der Geschäfte zu übermitteln oder gegebenenfalls erneut zu übermitteln.</w:t>
      </w:r>
    </w:p>
    <w:p w14:paraId="27428155" w14:textId="77777777" w:rsidR="00644C7E" w:rsidRPr="0080089E" w:rsidRDefault="00644C7E" w:rsidP="00B06F86">
      <w:pPr>
        <w:pStyle w:val="41UeberschrG1"/>
        <w:jc w:val="both"/>
        <w:rPr>
          <w:rFonts w:ascii="Arial" w:hAnsi="Arial" w:cs="Arial"/>
        </w:rPr>
      </w:pPr>
      <w:r w:rsidRPr="0080089E">
        <w:rPr>
          <w:rFonts w:ascii="Arial" w:hAnsi="Arial" w:cs="Arial"/>
        </w:rPr>
        <w:t>6. Abschnitt</w:t>
      </w:r>
    </w:p>
    <w:p w14:paraId="3D68700C" w14:textId="77777777" w:rsidR="00644C7E" w:rsidRPr="0080089E" w:rsidRDefault="00644C7E" w:rsidP="00B06F86">
      <w:pPr>
        <w:pStyle w:val="43UeberschrG2"/>
        <w:jc w:val="both"/>
        <w:rPr>
          <w:rFonts w:ascii="Arial" w:hAnsi="Arial" w:cs="Arial"/>
        </w:rPr>
      </w:pPr>
      <w:r w:rsidRPr="0080089E">
        <w:rPr>
          <w:rFonts w:ascii="Arial" w:hAnsi="Arial" w:cs="Arial"/>
        </w:rPr>
        <w:t>Aufsichtsbefugnisse</w:t>
      </w:r>
    </w:p>
    <w:p w14:paraId="6A9F51DA" w14:textId="77777777" w:rsidR="00644C7E" w:rsidRPr="0080089E" w:rsidRDefault="00644C7E" w:rsidP="00B06F86">
      <w:pPr>
        <w:pStyle w:val="42UeberschrG1-"/>
        <w:jc w:val="both"/>
        <w:rPr>
          <w:rFonts w:ascii="Arial" w:hAnsi="Arial" w:cs="Arial"/>
        </w:rPr>
      </w:pPr>
      <w:r w:rsidRPr="0080089E">
        <w:rPr>
          <w:rFonts w:ascii="Arial" w:hAnsi="Arial" w:cs="Arial"/>
        </w:rPr>
        <w:t>1. Unterabschnitt</w:t>
      </w:r>
    </w:p>
    <w:p w14:paraId="7D13FBB2" w14:textId="77777777" w:rsidR="00644C7E" w:rsidRPr="0080089E" w:rsidRDefault="00644C7E" w:rsidP="00B06F86">
      <w:pPr>
        <w:pStyle w:val="43UeberschrG2"/>
        <w:jc w:val="both"/>
        <w:rPr>
          <w:rFonts w:ascii="Arial" w:hAnsi="Arial" w:cs="Arial"/>
        </w:rPr>
      </w:pPr>
      <w:r w:rsidRPr="0080089E">
        <w:rPr>
          <w:rFonts w:ascii="Arial" w:hAnsi="Arial" w:cs="Arial"/>
        </w:rPr>
        <w:t>Aufsicht</w:t>
      </w:r>
    </w:p>
    <w:p w14:paraId="02ABE443" w14:textId="12CDED2B" w:rsidR="00644C7E" w:rsidRPr="0080089E" w:rsidRDefault="00644C7E" w:rsidP="00B06F86">
      <w:pPr>
        <w:pStyle w:val="51Abs"/>
        <w:rPr>
          <w:rFonts w:ascii="Arial" w:hAnsi="Arial" w:cs="Arial"/>
        </w:rPr>
      </w:pPr>
      <w:r w:rsidRPr="0080089E">
        <w:rPr>
          <w:rStyle w:val="991GldSymbol"/>
          <w:rFonts w:ascii="Arial" w:hAnsi="Arial" w:cs="Arial"/>
        </w:rPr>
        <w:t>§ 92.</w:t>
      </w:r>
      <w:r w:rsidRPr="0080089E">
        <w:rPr>
          <w:rFonts w:ascii="Arial" w:hAnsi="Arial" w:cs="Arial"/>
        </w:rPr>
        <w:t xml:space="preserve"> </w:t>
      </w:r>
      <w:r w:rsidR="009245D9" w:rsidRPr="009245D9">
        <w:rPr>
          <w:rFonts w:ascii="Arial" w:hAnsi="Arial" w:cs="Arial"/>
          <w:lang w:val="de-AT"/>
        </w:rPr>
        <w:t>(1) Die Wertpapierbörsen und der dortige Handel sowie die von Börseunternehmen betriebenen MTF und OTF und der dortige Handel unterliegen der Aufsicht der FMA. Die FMA überwacht die Rechtmäßigkeit der Börseorganisation und der Beschlüsse der Organe des Börseunternehmens insbesondere im Wege des gemäß § 98 zu bestellenden Börsekommissärs. Die FMA beaufsichtigt die Betreiber von MTF und OTF sowie die von Börseunternehmen betriebenen Datenbereitstellungsdienste, die nach dem aufgrund von Art. 2 Abs. 3 der Verordnung (EU) Nr. 600/2014 erlassenen delegierten Rechtsakt der Aufsicht der FMA unterliegen. Die allgemeinen Warenbörsen und der dortige Handel unterliegen der Aufsicht der Bundesministerin für Digitalisierung und Wirtschaftsstandort. Die Aufsichtsbehörden haben die Einhaltung aller für Börsen geltenden Rechtsvorschriften zu überwachen. Dabei ist auf das volkswirtschaftliche Interesse an einem funktionsfähigen Börsewesen und auf die schutzwürdigen Interessen des anlagesuchenden Publikums Bedacht zu nehmen. Verletzt das Börseunternehmen Bestimmungen dieses Bundesgesetzes, einer auf Grund dieses Bundesgesetzes erlassenen Verordnung oder eines Bescheides, so haben die zuständigen Aufsichtsbehörden unbeschadet der bei Gefahr in Verzug gemäß § 93 Abs. 7 erforderlichen Maßnahmen dem Börseunternehmen unter Androhung einer Zwangsstrafe aufzutragen, den rechtmäßigen Zustand binnen jener Frist herzustellen, die im Hinblick auf die Umstände des Falles angemessen ist.</w:t>
      </w:r>
      <w:r w:rsidRPr="0080089E">
        <w:rPr>
          <w:rFonts w:ascii="Arial" w:hAnsi="Arial" w:cs="Arial"/>
        </w:rPr>
        <w:t>.</w:t>
      </w:r>
    </w:p>
    <w:p w14:paraId="176096EA" w14:textId="77777777" w:rsidR="00644C7E" w:rsidRPr="0080089E" w:rsidRDefault="00644C7E" w:rsidP="00B06F86">
      <w:pPr>
        <w:pStyle w:val="51Abs"/>
        <w:rPr>
          <w:rFonts w:ascii="Arial" w:hAnsi="Arial" w:cs="Arial"/>
        </w:rPr>
      </w:pPr>
      <w:r w:rsidRPr="0080089E">
        <w:rPr>
          <w:rFonts w:ascii="Arial" w:hAnsi="Arial" w:cs="Arial"/>
        </w:rPr>
        <w:t>(2) Die FMA hat unbeschadet der ihr in anderen Bundesgesetzen zugewiesenen Aufgaben im Rahmen ihrer Aufsicht gemäß Abs. 1 die Einhaltung der Bestimmungen dieses Bundesgesetzes sowie einer aufgrund dieses Bundesgesetzes erlassenen Verordnung, der Verordnung (EU) Nr. 600/2014 und, soweit anwendbar, der Verordnung (EU) Nr. 575/2013, der Verordnung (EU) Nr. 1031/2010 sowie einer aufgrund einer dieser EU-Verordnungen oder der Richtlinie 2014/65/EU erlassenen delegierten Verordnung sowie eines für die Börseaufsicht relevanten technischen Standards im Sinne von Art. 10 bis 15 der Verordnung (EU) Nr. 1095/2010 zu überwachen und dabei auf das volkswirtschaftliche Interesse an einem funktionierenden Börsewesen und auf die schutzwürdigen Interessen des anlagesuchenden Publikums Bedacht zu nehmen. Bei Vollziehung der genannten Bestimmungen hat die FMA der europäischen Konvergenz der Aufsichtsinstrumente und Aufsichtsverfahren Rechnung zu tragen. Zu diesem Zweck hat die FMA die Leitlinien, Empfehlungen und anderen von ESMA beschlossenen Maßnahmen anzuwenden. Die FMA kann von diesen Leitlinien und Empfehlungen abweichen, sofern dafür ein berechtigter Grund, insbesondere Widerspruch zu bundesgesetzlichen Vorschriften, vorliegt.</w:t>
      </w:r>
    </w:p>
    <w:p w14:paraId="6F8A47CE" w14:textId="77777777" w:rsidR="00644C7E" w:rsidRPr="0080089E" w:rsidRDefault="00644C7E" w:rsidP="00B06F86">
      <w:pPr>
        <w:pStyle w:val="51Abs"/>
        <w:rPr>
          <w:rFonts w:ascii="Arial" w:hAnsi="Arial" w:cs="Arial"/>
        </w:rPr>
      </w:pPr>
      <w:r w:rsidRPr="0080089E">
        <w:rPr>
          <w:rFonts w:ascii="Arial" w:hAnsi="Arial" w:cs="Arial"/>
        </w:rPr>
        <w:t>(3) Die FMA hat ein Verzeichnis der inländischen geregelten Märkte zu führen und dieses der Europäischen Kommission, ESMA und den zuständigen Behörden der anderen Mitgliedstaaten zu übermitteln.</w:t>
      </w:r>
    </w:p>
    <w:p w14:paraId="26F18E8B" w14:textId="77777777" w:rsidR="00644C7E" w:rsidRPr="0080089E" w:rsidRDefault="00644C7E" w:rsidP="00B06F86">
      <w:pPr>
        <w:pStyle w:val="51Abs"/>
        <w:rPr>
          <w:rFonts w:ascii="Arial" w:hAnsi="Arial" w:cs="Arial"/>
        </w:rPr>
      </w:pPr>
      <w:r w:rsidRPr="0080089E">
        <w:rPr>
          <w:rFonts w:ascii="Arial" w:hAnsi="Arial" w:cs="Arial"/>
        </w:rPr>
        <w:t>(4) Die FMA kann als zuständige Behörde für den Titel II der Verordnung (EU) Nr. 600/2014 durch Verordnung Ausnahmen von der Vorhandelstransparenz gemäß Art. 4, 9 und Art. 18 Abs. 2 der Verordnung (EU) Nr. 600/2014 sowie Aufschub für die Nachhandelstransparenz gemäß Art. 7, 11, Art. 20 Abs. 2 und Art. 21 Abs. 4 der Verordnung (EU) Nr. 600/2014 gewähren.</w:t>
      </w:r>
    </w:p>
    <w:p w14:paraId="1BF622C5" w14:textId="0110375C" w:rsidR="00644C7E" w:rsidRPr="0080089E" w:rsidRDefault="00644C7E" w:rsidP="00B06F86">
      <w:pPr>
        <w:pStyle w:val="51Abs"/>
        <w:rPr>
          <w:rFonts w:ascii="Arial" w:hAnsi="Arial" w:cs="Arial"/>
        </w:rPr>
      </w:pPr>
      <w:r w:rsidRPr="0080089E">
        <w:rPr>
          <w:rFonts w:ascii="Arial" w:hAnsi="Arial" w:cs="Arial"/>
        </w:rPr>
        <w:t xml:space="preserve">(5) Zur Aufsicht über jene Angelegenheiten der Wiener Börse, die keine sachliche Bindung an den Wertpapier- oder Warenhandel haben, ist die FMA im Einvernehmen mit </w:t>
      </w:r>
      <w:r w:rsidR="00332975">
        <w:rPr>
          <w:rFonts w:ascii="Arial" w:hAnsi="Arial" w:cs="Arial"/>
        </w:rPr>
        <w:t>der Bundesministerin für Digitalisierung und Wirtschaftsstandort</w:t>
      </w:r>
      <w:r w:rsidRPr="0080089E">
        <w:rPr>
          <w:rFonts w:ascii="Arial" w:hAnsi="Arial" w:cs="Arial"/>
        </w:rPr>
        <w:t xml:space="preserve"> zuständig.</w:t>
      </w:r>
    </w:p>
    <w:p w14:paraId="4CA0A2DA" w14:textId="77777777" w:rsidR="00A82C2D" w:rsidRDefault="00A82C2D" w:rsidP="00B06F86">
      <w:pPr>
        <w:pStyle w:val="45UeberschrPara"/>
        <w:jc w:val="both"/>
        <w:rPr>
          <w:rFonts w:ascii="Arial" w:hAnsi="Arial" w:cs="Arial"/>
        </w:rPr>
      </w:pPr>
    </w:p>
    <w:p w14:paraId="49946361" w14:textId="77777777" w:rsidR="00644C7E" w:rsidRPr="0080089E" w:rsidRDefault="00644C7E" w:rsidP="00B06F86">
      <w:pPr>
        <w:pStyle w:val="45UeberschrPara"/>
        <w:jc w:val="both"/>
        <w:rPr>
          <w:rFonts w:ascii="Arial" w:hAnsi="Arial" w:cs="Arial"/>
        </w:rPr>
      </w:pPr>
      <w:r w:rsidRPr="0080089E">
        <w:rPr>
          <w:rFonts w:ascii="Arial" w:hAnsi="Arial" w:cs="Arial"/>
        </w:rPr>
        <w:t>Überwachungsbefugnisse der FMA</w:t>
      </w:r>
    </w:p>
    <w:p w14:paraId="5CB56670" w14:textId="77777777" w:rsidR="00644C7E" w:rsidRPr="0080089E" w:rsidRDefault="00644C7E" w:rsidP="00B06F86">
      <w:pPr>
        <w:pStyle w:val="51Abs"/>
        <w:rPr>
          <w:rFonts w:ascii="Arial" w:hAnsi="Arial" w:cs="Arial"/>
        </w:rPr>
      </w:pPr>
      <w:r w:rsidRPr="0080089E">
        <w:rPr>
          <w:rStyle w:val="991GldSymbol"/>
          <w:rFonts w:ascii="Arial" w:hAnsi="Arial" w:cs="Arial"/>
        </w:rPr>
        <w:t>§ 93.</w:t>
      </w:r>
      <w:r w:rsidRPr="0080089E">
        <w:rPr>
          <w:rFonts w:ascii="Arial" w:hAnsi="Arial" w:cs="Arial"/>
        </w:rPr>
        <w:t xml:space="preserve"> (1) Die FMA hat alle Untersuchungen durchzuführen und jene Maßnahmen zu ergreifen, die erforderlich sind,</w:t>
      </w:r>
    </w:p>
    <w:p w14:paraId="3627CD9A"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um die Ordnungsmäßigkeit und Fairness des Handels mit Instrumenten, die auf einem geregelten Markt eines Mitgliedstaates (§ 2 Z 5 BWG) zugelassen sind, beurteilen und sichern zu können;</w:t>
      </w:r>
    </w:p>
    <w:p w14:paraId="30074A8A"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um im Hinblick auf die Einstellung von Geboten im Sinne von Art. 3 Z 5 der Verordnung (EU) Nr. 1031/2010 die Wahrung der Bestimmungen gemäß Art. 59 der Verordnung (EU) Nr. 1031/2010 zu gewährleisten;</w:t>
      </w:r>
    </w:p>
    <w:p w14:paraId="22C34F73"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um anderen Verwaltungsbehörden, insbesondere dem Bundesminister für Finanzen, der Europäischen Kommission, ESMA und den zuständigen Behörden (Art. 4 Abs. 1 Nummer 40 der Verordnung (EU) Nr. 575/2013) anderer Mitgliedstaaten, die zur Erfüllung ihrer Aufgaben nach dem BWG und den für Kreditinstitute geltenden sonstigen Gesetzen (§ 69 Abs. 1 BWG) oder ihrer Aufgaben gemäß der Verordnung (EU) 600/2014 sowie den Richtlinien 2014/65/EU, und 2013/36/EU erforderlichen Informationen zu erteilen und um die Zusammenarbeit und den Informationsaustausch gemäß den §§ 101 bis 103 zu gewährleisten;</w:t>
      </w:r>
    </w:p>
    <w:p w14:paraId="39CBB4E9" w14:textId="77777777" w:rsidR="00644C7E" w:rsidRPr="0080089E" w:rsidRDefault="00644C7E" w:rsidP="00B06F86">
      <w:pPr>
        <w:pStyle w:val="51Abs"/>
        <w:rPr>
          <w:rFonts w:ascii="Arial" w:hAnsi="Arial" w:cs="Arial"/>
        </w:rPr>
      </w:pPr>
      <w:r w:rsidRPr="0080089E">
        <w:rPr>
          <w:rFonts w:ascii="Arial" w:hAnsi="Arial" w:cs="Arial"/>
        </w:rPr>
        <w:t>(2) In ihrem Zuständigkeitsbereich (§ 92) ist die FMA unbeschadet der ihr aufgrund anderer bundesgesetzlicher Bestimmungen zustehenden Befugnisse berechtigt:</w:t>
      </w:r>
    </w:p>
    <w:p w14:paraId="56E82915"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in Bücher, Schriftstücke und Datenträger unabhängig von der technischen Ausgestaltung Einsicht zu nehmen und Kopien von ihnen zu erhalten;</w:t>
      </w:r>
    </w:p>
    <w:p w14:paraId="237CEDB0"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von jedermann Auskünfte anzufordern, auch von Personen, die an der Übermittlung von Aufträgen oder an der Ausführung der betreffenden Handlungen nacheinander beteiligt sind, sowie von deren Auftraggebern, und, falls notwendig, Personen gemäß den Verwaltungsverfahrensgesetzen vorzuladen und zu befragen;</w:t>
      </w:r>
    </w:p>
    <w:p w14:paraId="0AB7315D"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Prüfungen und Ermittlungen vor Ort durch eigene Prüfer oder sonstige Sachverständige durchzuführen;</w:t>
      </w:r>
    </w:p>
    <w:p w14:paraId="30ED67A5" w14:textId="77777777" w:rsidR="00644C7E" w:rsidRPr="0080089E" w:rsidRDefault="00644C7E" w:rsidP="00B06F86">
      <w:pPr>
        <w:pStyle w:val="52Aufzaehle1Ziffer"/>
        <w:rPr>
          <w:rFonts w:ascii="Arial" w:hAnsi="Arial" w:cs="Arial"/>
        </w:rPr>
      </w:pPr>
      <w:r w:rsidRPr="0080089E">
        <w:rPr>
          <w:rFonts w:ascii="Arial" w:hAnsi="Arial" w:cs="Arial"/>
        </w:rPr>
        <w:tab/>
        <w:t>4.</w:t>
      </w:r>
      <w:r w:rsidRPr="0080089E">
        <w:rPr>
          <w:rFonts w:ascii="Arial" w:hAnsi="Arial" w:cs="Arial"/>
        </w:rPr>
        <w:tab/>
        <w:t>zur Unterbindung von Gesetzesverletzungen und zur dauernden Gewährleistung der Einhaltung der Konzessionsvoraussetzungen Maßnahmen gemäß § 92 Abs. 8 WAG 2018 in Verbindung mit § 70 Abs. 4 BWG zu treffen;</w:t>
      </w:r>
    </w:p>
    <w:p w14:paraId="1EADFAE3" w14:textId="77777777" w:rsidR="00644C7E" w:rsidRPr="0080089E" w:rsidRDefault="00644C7E" w:rsidP="00B06F86">
      <w:pPr>
        <w:pStyle w:val="52Aufzaehle1Ziffer"/>
        <w:rPr>
          <w:rFonts w:ascii="Arial" w:hAnsi="Arial" w:cs="Arial"/>
        </w:rPr>
      </w:pPr>
      <w:r w:rsidRPr="0080089E">
        <w:rPr>
          <w:rFonts w:ascii="Arial" w:hAnsi="Arial" w:cs="Arial"/>
        </w:rPr>
        <w:tab/>
        <w:t>5.</w:t>
      </w:r>
      <w:r w:rsidRPr="0080089E">
        <w:rPr>
          <w:rFonts w:ascii="Arial" w:hAnsi="Arial" w:cs="Arial"/>
        </w:rPr>
        <w:tab/>
        <w:t>Maßnahmen gegen Geschäftsleiter gemäß § 92 Abs. 1 und 8 WAG 2018 sowie gemäß § 70 Abs. 2 und 4 BWG zu treffen;</w:t>
      </w:r>
    </w:p>
    <w:p w14:paraId="137E970E" w14:textId="66286264" w:rsidR="00644C7E" w:rsidRPr="0080089E" w:rsidRDefault="00644C7E" w:rsidP="00B06F86">
      <w:pPr>
        <w:pStyle w:val="52Aufzaehle1Ziffer"/>
        <w:rPr>
          <w:rFonts w:ascii="Arial" w:hAnsi="Arial" w:cs="Arial"/>
        </w:rPr>
      </w:pPr>
      <w:r w:rsidRPr="0080089E">
        <w:rPr>
          <w:rFonts w:ascii="Arial" w:hAnsi="Arial" w:cs="Arial"/>
        </w:rPr>
        <w:tab/>
        <w:t>6.</w:t>
      </w:r>
      <w:r w:rsidRPr="0080089E">
        <w:rPr>
          <w:rFonts w:ascii="Arial" w:hAnsi="Arial" w:cs="Arial"/>
        </w:rPr>
        <w:tab/>
        <w:t>von den Abschlussprüfern geregelter Märkte Auskünfte einzuholen;</w:t>
      </w:r>
    </w:p>
    <w:p w14:paraId="7A75BD96" w14:textId="77777777" w:rsidR="00644C7E" w:rsidRPr="0080089E" w:rsidRDefault="00644C7E" w:rsidP="00B06F86">
      <w:pPr>
        <w:pStyle w:val="52Aufzaehle1Ziffer"/>
        <w:rPr>
          <w:rFonts w:ascii="Arial" w:hAnsi="Arial" w:cs="Arial"/>
        </w:rPr>
      </w:pPr>
      <w:r w:rsidRPr="0080089E">
        <w:rPr>
          <w:rFonts w:ascii="Arial" w:hAnsi="Arial" w:cs="Arial"/>
        </w:rPr>
        <w:tab/>
        <w:t>7.</w:t>
      </w:r>
      <w:r w:rsidRPr="0080089E">
        <w:rPr>
          <w:rFonts w:ascii="Arial" w:hAnsi="Arial" w:cs="Arial"/>
        </w:rPr>
        <w:tab/>
        <w:t>die Aussetzung des Handels mit einem Finanzinstrument durch das Börseunternehmen gemäß § 17 Abs. 5 und durch den Betreiber eines MTF oder eines OTF gemäß § 75 Abs. 5 zu verlangen;</w:t>
      </w:r>
    </w:p>
    <w:p w14:paraId="11F72AF7" w14:textId="77777777" w:rsidR="00644C7E" w:rsidRPr="0080089E" w:rsidRDefault="00644C7E" w:rsidP="00B06F86">
      <w:pPr>
        <w:pStyle w:val="52Aufzaehle1Ziffer"/>
        <w:rPr>
          <w:rFonts w:ascii="Arial" w:hAnsi="Arial" w:cs="Arial"/>
        </w:rPr>
      </w:pPr>
      <w:r w:rsidRPr="0080089E">
        <w:rPr>
          <w:rFonts w:ascii="Arial" w:hAnsi="Arial" w:cs="Arial"/>
        </w:rPr>
        <w:tab/>
        <w:t>8.</w:t>
      </w:r>
      <w:r w:rsidRPr="0080089E">
        <w:rPr>
          <w:rFonts w:ascii="Arial" w:hAnsi="Arial" w:cs="Arial"/>
        </w:rPr>
        <w:tab/>
        <w:t>von jeder Person die Bereitstellung von Informationen, einschließlich aller einschlägigen Unterlagen, über Volumen und Zweck einer mittels eines Warenderivats eingegangenen Position oder offenen Forderung sowie über alle Vermögenswerte oder Verbindlichkeiten am Basismarkt zu verlangen;</w:t>
      </w:r>
    </w:p>
    <w:p w14:paraId="523808CA" w14:textId="77777777" w:rsidR="00644C7E" w:rsidRPr="0080089E" w:rsidRDefault="00644C7E" w:rsidP="00B06F86">
      <w:pPr>
        <w:pStyle w:val="52Aufzaehle1Ziffer"/>
        <w:rPr>
          <w:rFonts w:ascii="Arial" w:hAnsi="Arial" w:cs="Arial"/>
        </w:rPr>
      </w:pPr>
      <w:r w:rsidRPr="0080089E">
        <w:rPr>
          <w:rFonts w:ascii="Arial" w:hAnsi="Arial" w:cs="Arial"/>
        </w:rPr>
        <w:tab/>
        <w:t>9.</w:t>
      </w:r>
      <w:r w:rsidRPr="0080089E">
        <w:rPr>
          <w:rFonts w:ascii="Arial" w:hAnsi="Arial" w:cs="Arial"/>
        </w:rPr>
        <w:tab/>
        <w:t>von jeder Person zu verlangen, dass sie Schritte zur Verringerung der Größe der Position oder offenen Forderung unternimmt;</w:t>
      </w:r>
    </w:p>
    <w:p w14:paraId="4AB61D07" w14:textId="77777777" w:rsidR="00644C7E" w:rsidRPr="0080089E" w:rsidRDefault="00644C7E" w:rsidP="00B06F86">
      <w:pPr>
        <w:pStyle w:val="52Aufzaehle1Ziffer"/>
        <w:rPr>
          <w:rFonts w:ascii="Arial" w:hAnsi="Arial" w:cs="Arial"/>
        </w:rPr>
      </w:pPr>
      <w:r w:rsidRPr="0080089E">
        <w:rPr>
          <w:rFonts w:ascii="Arial" w:hAnsi="Arial" w:cs="Arial"/>
        </w:rPr>
        <w:tab/>
        <w:t>10.</w:t>
      </w:r>
      <w:r w:rsidRPr="0080089E">
        <w:rPr>
          <w:rFonts w:ascii="Arial" w:hAnsi="Arial" w:cs="Arial"/>
        </w:rPr>
        <w:tab/>
        <w:t>für jede Person die Möglichkeiten einzuschränken, eine Position in Warenderivaten einzugehen;</w:t>
      </w:r>
    </w:p>
    <w:p w14:paraId="478461BF" w14:textId="77777777" w:rsidR="00644C7E" w:rsidRPr="0080089E" w:rsidRDefault="00644C7E" w:rsidP="00B06F86">
      <w:pPr>
        <w:pStyle w:val="52Aufzaehle1Ziffer"/>
        <w:rPr>
          <w:rFonts w:ascii="Arial" w:hAnsi="Arial" w:cs="Arial"/>
        </w:rPr>
      </w:pPr>
      <w:r w:rsidRPr="0080089E">
        <w:rPr>
          <w:rFonts w:ascii="Arial" w:hAnsi="Arial" w:cs="Arial"/>
        </w:rPr>
        <w:tab/>
        <w:t>11.</w:t>
      </w:r>
      <w:r w:rsidRPr="0080089E">
        <w:rPr>
          <w:rFonts w:ascii="Arial" w:hAnsi="Arial" w:cs="Arial"/>
        </w:rPr>
        <w:tab/>
        <w:t>den Vertrieb oder Verkauf von Finanzinstrumenten oder strukturierten Einlagen auszusetzen, wenn die Wertpapierfirma kein wirksames Genehmigungsverfahren für Produkte entwickelt hat oder anwendet oder in anderer Weise gegen § 29 Abs. 2 und 3, § 30 oder § 31 WAG 2018 verstoßen hat;</w:t>
      </w:r>
    </w:p>
    <w:p w14:paraId="3CA6ABD0" w14:textId="77777777" w:rsidR="00644C7E" w:rsidRPr="0080089E" w:rsidRDefault="00644C7E" w:rsidP="00B06F86">
      <w:pPr>
        <w:pStyle w:val="52Aufzaehle1Ziffer"/>
        <w:rPr>
          <w:rFonts w:ascii="Arial" w:hAnsi="Arial" w:cs="Arial"/>
        </w:rPr>
      </w:pPr>
      <w:r w:rsidRPr="0080089E">
        <w:rPr>
          <w:rFonts w:ascii="Arial" w:hAnsi="Arial" w:cs="Arial"/>
        </w:rPr>
        <w:tab/>
        <w:t>12.</w:t>
      </w:r>
      <w:r w:rsidRPr="0080089E">
        <w:rPr>
          <w:rFonts w:ascii="Arial" w:hAnsi="Arial" w:cs="Arial"/>
        </w:rPr>
        <w:tab/>
        <w:t>den Widerruf der Zulassung eines Finanzinstruments durch Aufsichtsmaßnahmen gemäß § 92 Abs. 1 und § 93 Abs. 7 oder den Handelsausschluss gemäß § 75 Abs. 5 zu verlangen;</w:t>
      </w:r>
    </w:p>
    <w:p w14:paraId="611A12B7" w14:textId="77777777" w:rsidR="00644C7E" w:rsidRPr="0080089E" w:rsidRDefault="00644C7E" w:rsidP="00B06F86">
      <w:pPr>
        <w:pStyle w:val="52Aufzaehle1Ziffer"/>
        <w:rPr>
          <w:rFonts w:ascii="Arial" w:hAnsi="Arial" w:cs="Arial"/>
        </w:rPr>
      </w:pPr>
      <w:r w:rsidRPr="0080089E">
        <w:rPr>
          <w:rFonts w:ascii="Arial" w:hAnsi="Arial" w:cs="Arial"/>
        </w:rPr>
        <w:tab/>
        <w:t>13.</w:t>
      </w:r>
      <w:r w:rsidRPr="0080089E">
        <w:rPr>
          <w:rFonts w:ascii="Arial" w:hAnsi="Arial" w:cs="Arial"/>
        </w:rPr>
        <w:tab/>
        <w:t>in Bezug auf Warenderivate Informationen in genormten Formaten von Teilnehmern der entsprechenden Spotmärkte anzufordern, Meldungen über Geschäfte zu erhalten und direkt auf die Systeme der Händler zuzugreifen;</w:t>
      </w:r>
    </w:p>
    <w:p w14:paraId="404CF39C" w14:textId="77777777" w:rsidR="00644C7E" w:rsidRPr="0080089E" w:rsidRDefault="00644C7E" w:rsidP="00B06F86">
      <w:pPr>
        <w:pStyle w:val="52Aufzaehle1Ziffer"/>
        <w:rPr>
          <w:rFonts w:ascii="Arial" w:hAnsi="Arial" w:cs="Arial"/>
        </w:rPr>
      </w:pPr>
      <w:r w:rsidRPr="0080089E">
        <w:rPr>
          <w:rFonts w:ascii="Arial" w:hAnsi="Arial" w:cs="Arial"/>
        </w:rPr>
        <w:tab/>
        <w:t>14.</w:t>
      </w:r>
      <w:r w:rsidRPr="0080089E">
        <w:rPr>
          <w:rFonts w:ascii="Arial" w:hAnsi="Arial" w:cs="Arial"/>
        </w:rPr>
        <w:tab/>
        <w:t>den Verdacht strafbarer Handlungen gemäß § 78 StPO einer Staatsanwaltschaft oder Sicherheitsbehörde anzuzeigen;</w:t>
      </w:r>
    </w:p>
    <w:p w14:paraId="632A8E8C" w14:textId="77777777" w:rsidR="00644C7E" w:rsidRPr="0080089E" w:rsidRDefault="00644C7E" w:rsidP="00B06F86">
      <w:pPr>
        <w:pStyle w:val="52Aufzaehle1Ziffer"/>
        <w:rPr>
          <w:rFonts w:ascii="Arial" w:hAnsi="Arial" w:cs="Arial"/>
        </w:rPr>
      </w:pPr>
      <w:r w:rsidRPr="0080089E">
        <w:rPr>
          <w:rFonts w:ascii="Arial" w:hAnsi="Arial" w:cs="Arial"/>
        </w:rPr>
        <w:tab/>
        <w:t>15.</w:t>
      </w:r>
      <w:r w:rsidRPr="0080089E">
        <w:rPr>
          <w:rFonts w:ascii="Arial" w:hAnsi="Arial" w:cs="Arial"/>
        </w:rPr>
        <w:tab/>
        <w:t>von Rechtsträgern gemäß § 26 WAG 2018 bereits existierende Aufzeichnungen von Telefongesprächen oder elektronischen Mitteilungen oder Datenverkehrsaufzeichnungen anzufordern;</w:t>
      </w:r>
    </w:p>
    <w:p w14:paraId="72AB79C2" w14:textId="77777777" w:rsidR="00644C7E" w:rsidRPr="0080089E" w:rsidRDefault="00644C7E" w:rsidP="00B06F86">
      <w:pPr>
        <w:pStyle w:val="52Aufzaehle1Ziffer"/>
        <w:rPr>
          <w:rFonts w:ascii="Arial" w:hAnsi="Arial" w:cs="Arial"/>
        </w:rPr>
      </w:pPr>
      <w:r w:rsidRPr="0080089E">
        <w:rPr>
          <w:rFonts w:ascii="Arial" w:hAnsi="Arial" w:cs="Arial"/>
        </w:rPr>
        <w:tab/>
        <w:t>16.</w:t>
      </w:r>
      <w:r w:rsidRPr="0080089E">
        <w:rPr>
          <w:rFonts w:ascii="Arial" w:hAnsi="Arial" w:cs="Arial"/>
        </w:rPr>
        <w:tab/>
        <w:t>Auskunft über Daten einer Nachrichtenübermittlung gemäß § 134 Z 2, § 135 Abs. 2 und § 137 Abs. 1 StPO und bereits zum Akt genommene Ergebnisse solcher Ermittlungshandlungen einzusehen und Kopien von ihnen zu erhalten, wenn ein begründeter Verdacht eines Verstoßes gegen Bestimmungen dieses Bundesgesetzes oder der Verordnung (EU) Nr. 600/2014 besteht und diese Aufzeichnungen für eine Ermittlung in Zusammenhang mit diesen Verstößen von Belang sein könnten; auf die Auskunft über Daten der Nachrichtenübermittlung und die Überwachung von Nachrichten sind die Verfahrensvorschriften gemäß § 153 Abs. 3 bis 6 anzuwenden;</w:t>
      </w:r>
    </w:p>
    <w:p w14:paraId="376AECB5" w14:textId="77777777" w:rsidR="00644C7E" w:rsidRPr="0080089E" w:rsidRDefault="00644C7E" w:rsidP="00B06F86">
      <w:pPr>
        <w:pStyle w:val="52Aufzaehle1Ziffer"/>
        <w:rPr>
          <w:rFonts w:ascii="Arial" w:hAnsi="Arial" w:cs="Arial"/>
        </w:rPr>
      </w:pPr>
      <w:r w:rsidRPr="0080089E">
        <w:rPr>
          <w:rFonts w:ascii="Arial" w:hAnsi="Arial" w:cs="Arial"/>
        </w:rPr>
        <w:tab/>
        <w:t>17.</w:t>
      </w:r>
      <w:r w:rsidRPr="0080089E">
        <w:rPr>
          <w:rFonts w:ascii="Arial" w:hAnsi="Arial" w:cs="Arial"/>
        </w:rPr>
        <w:tab/>
        <w:t>vorläufige Beschlagnahmen und Beschlagnahmen anzuordnen; die vorläufige Beschlagnahme erlischt, wenn nicht binnen vier Wochen von der FMA ein Beschlagnahmebescheid erlassen wird;</w:t>
      </w:r>
    </w:p>
    <w:p w14:paraId="1C079E84" w14:textId="77777777" w:rsidR="00644C7E" w:rsidRPr="0080089E" w:rsidRDefault="00644C7E" w:rsidP="00B06F86">
      <w:pPr>
        <w:pStyle w:val="52Aufzaehle1Ziffer"/>
        <w:rPr>
          <w:rFonts w:ascii="Arial" w:hAnsi="Arial" w:cs="Arial"/>
        </w:rPr>
      </w:pPr>
      <w:r w:rsidRPr="0080089E">
        <w:rPr>
          <w:rFonts w:ascii="Arial" w:hAnsi="Arial" w:cs="Arial"/>
        </w:rPr>
        <w:tab/>
        <w:t>18.</w:t>
      </w:r>
      <w:r w:rsidRPr="0080089E">
        <w:rPr>
          <w:rFonts w:ascii="Arial" w:hAnsi="Arial" w:cs="Arial"/>
        </w:rPr>
        <w:tab/>
        <w:t>Durchsuchungen (§ 117 Z 2 und 3 lit. a StPO) durchzuführen; §§ 119 bis 122 StPO sind mit der Maßgabe anzuwenden, dass auf Durchsuchungen gemäß § 117 Z 2 lit. b StPO die Verfahrensvorschriften gemäß § 153 Abs. 2, 4 bis 7 und 9 anzuwenden sind;</w:t>
      </w:r>
    </w:p>
    <w:p w14:paraId="6B5901B8" w14:textId="77777777" w:rsidR="00644C7E" w:rsidRPr="0080089E" w:rsidRDefault="00644C7E" w:rsidP="00B06F86">
      <w:pPr>
        <w:pStyle w:val="52Aufzaehle1Ziffer"/>
        <w:rPr>
          <w:rFonts w:ascii="Arial" w:hAnsi="Arial" w:cs="Arial"/>
        </w:rPr>
      </w:pPr>
      <w:r w:rsidRPr="0080089E">
        <w:rPr>
          <w:rFonts w:ascii="Arial" w:hAnsi="Arial" w:cs="Arial"/>
        </w:rPr>
        <w:tab/>
        <w:t>19.</w:t>
      </w:r>
      <w:r w:rsidRPr="0080089E">
        <w:rPr>
          <w:rFonts w:ascii="Arial" w:hAnsi="Arial" w:cs="Arial"/>
        </w:rPr>
        <w:tab/>
        <w:t>öffentliche Bekanntmachungen vorzunehmen und alle erforderlichen Maßnahmen zu ergreifen, damit die Öffentlichkeit ordnungsgemäß informiert wird, unter anderem durch die Richtigstellung falscher oder irreführender offengelegter Informationen, einschließlich der Anordnung gegenüber Emittenten oder anderen Personen, die falsche oder irreführende Informationen verbreitet haben, eine Berichtigung zu veröffentlichen;</w:t>
      </w:r>
    </w:p>
    <w:p w14:paraId="50A3F2E5" w14:textId="77777777" w:rsidR="00644C7E" w:rsidRPr="0080089E" w:rsidRDefault="00644C7E" w:rsidP="00B06F86">
      <w:pPr>
        <w:pStyle w:val="52Aufzaehle1Ziffer"/>
        <w:rPr>
          <w:rFonts w:ascii="Arial" w:hAnsi="Arial" w:cs="Arial"/>
        </w:rPr>
      </w:pPr>
      <w:r w:rsidRPr="0080089E">
        <w:rPr>
          <w:rFonts w:ascii="Arial" w:hAnsi="Arial" w:cs="Arial"/>
        </w:rPr>
        <w:tab/>
        <w:t>20.</w:t>
      </w:r>
      <w:r w:rsidRPr="0080089E">
        <w:rPr>
          <w:rFonts w:ascii="Arial" w:hAnsi="Arial" w:cs="Arial"/>
        </w:rPr>
        <w:tab/>
        <w:t>ein vorübergehendes Verbot der Ausübung der Berufstätigkeit zu verhängen.</w:t>
      </w:r>
    </w:p>
    <w:p w14:paraId="3CAA0931" w14:textId="77777777" w:rsidR="00644C7E" w:rsidRPr="0080089E" w:rsidRDefault="00644C7E" w:rsidP="00B06F86">
      <w:pPr>
        <w:pStyle w:val="51Abs"/>
        <w:rPr>
          <w:rFonts w:ascii="Arial" w:hAnsi="Arial" w:cs="Arial"/>
        </w:rPr>
      </w:pPr>
      <w:r w:rsidRPr="0080089E">
        <w:rPr>
          <w:rFonts w:ascii="Arial" w:hAnsi="Arial" w:cs="Arial"/>
        </w:rPr>
        <w:t>(3) Dem gemäß § 98 bestellten Börsekommissär stehen die in Abs. 2 Z 1 und 2 genannten Befugnisse gegenüber den Geschäftsleitern, allen sonstigen Funktionären und Mitarbeitern des Börseunternehmens, den Abwicklungsstellen und den Börsesensalen zu.</w:t>
      </w:r>
    </w:p>
    <w:p w14:paraId="622F7A03" w14:textId="77777777" w:rsidR="00644C7E" w:rsidRPr="0080089E" w:rsidRDefault="00644C7E" w:rsidP="00B06F86">
      <w:pPr>
        <w:pStyle w:val="51Abs"/>
        <w:rPr>
          <w:rFonts w:ascii="Arial" w:hAnsi="Arial" w:cs="Arial"/>
        </w:rPr>
      </w:pPr>
      <w:r w:rsidRPr="0080089E">
        <w:rPr>
          <w:rFonts w:ascii="Arial" w:hAnsi="Arial" w:cs="Arial"/>
        </w:rPr>
        <w:t>(4) Mit der Einsichtnahme nach Abs. 2 Z 1 kann auch ein beeideter Wirtschaftsprüfer beauftragt werden, der die Räumlichkeiten des Börseunternehmens, der Vermittler und der Abwicklungsstellen unter Vorlage des Prüfungsauftrags betreten darf.</w:t>
      </w:r>
    </w:p>
    <w:p w14:paraId="52689D6E" w14:textId="36538958" w:rsidR="00644C7E" w:rsidRPr="0080089E" w:rsidRDefault="00644C7E" w:rsidP="00B06F86">
      <w:pPr>
        <w:pStyle w:val="51Abs"/>
        <w:rPr>
          <w:rFonts w:ascii="Arial" w:hAnsi="Arial" w:cs="Arial"/>
        </w:rPr>
      </w:pPr>
      <w:r w:rsidRPr="0080089E">
        <w:rPr>
          <w:rFonts w:ascii="Arial" w:hAnsi="Arial" w:cs="Arial"/>
        </w:rPr>
        <w:t xml:space="preserve">(5) </w:t>
      </w:r>
      <w:r w:rsidR="00332975">
        <w:rPr>
          <w:rFonts w:ascii="Arial" w:hAnsi="Arial" w:cs="Arial"/>
        </w:rPr>
        <w:t>Der Bundesministerin für Digitalisierung und Wirtschaftsstandort</w:t>
      </w:r>
      <w:r w:rsidRPr="0080089E">
        <w:rPr>
          <w:rFonts w:ascii="Arial" w:hAnsi="Arial" w:cs="Arial"/>
        </w:rPr>
        <w:t xml:space="preserve"> kann im Rahmen der ihm gemäß § 92 Abs. 1 übertragenen Aufsicht über allgemeine Warenbörsen unbeschadet der ihm aufgrund anderer bundesgesetzlicher Bestimmungen zustehenden Befugnisse die Befugnisse gemäß Abs. 2 Z 1 bis 3, 14, 17 und 19 ausüben.</w:t>
      </w:r>
    </w:p>
    <w:p w14:paraId="126C64B9" w14:textId="77777777" w:rsidR="00644C7E" w:rsidRPr="0080089E" w:rsidRDefault="00644C7E" w:rsidP="00B06F86">
      <w:pPr>
        <w:pStyle w:val="51Abs"/>
        <w:rPr>
          <w:rFonts w:ascii="Arial" w:hAnsi="Arial" w:cs="Arial"/>
        </w:rPr>
      </w:pPr>
      <w:r w:rsidRPr="0080089E">
        <w:rPr>
          <w:rFonts w:ascii="Arial" w:hAnsi="Arial" w:cs="Arial"/>
        </w:rPr>
        <w:t>(6) Verletzt eine natürliche oder juristische Person eine der in § 92 Abs. 2 genannten Bestimmungen oder Bestimmungen eines auf Basis der vorgenannten Bestimmungen erlassenen Bescheides, so kann die FMA die in § 70 Abs. 4 Z 1 BWG genannte Maßnahme gegen die natürliche oder juristische Person ergreifen; gegenüber einem Rechtsträger gemäß § 26 Abs. 1 WAG 2018 kann die FMA auch die Maßnahme gemäß § 70 Abs. 4 Z 2 BWG ergreifen.</w:t>
      </w:r>
    </w:p>
    <w:p w14:paraId="6360C5ED" w14:textId="77777777" w:rsidR="00644C7E" w:rsidRPr="0080089E" w:rsidRDefault="00644C7E" w:rsidP="00B06F86">
      <w:pPr>
        <w:pStyle w:val="51Abs"/>
        <w:rPr>
          <w:rFonts w:ascii="Arial" w:hAnsi="Arial" w:cs="Arial"/>
        </w:rPr>
      </w:pPr>
      <w:r w:rsidRPr="0080089E">
        <w:rPr>
          <w:rFonts w:ascii="Arial" w:hAnsi="Arial" w:cs="Arial"/>
        </w:rPr>
        <w:t>(7) Erfolgt die Rechtsverletzung gemäß Abs. 6 durch das Börseunternehmen und besteht Gefahr im Verzug oder wird einem Auftrag gemäß Abs. 6 durch das Börseunternehmen nicht fristgerecht entsprochen, so haben die Aufsichtsbehörden zur Erfüllung ihrer Aufsichtspflicht und zur Hintanhaltung von Missständen</w:t>
      </w:r>
    </w:p>
    <w:p w14:paraId="12960232"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bei Säumigkeit des Börseunternehmens die erforderlichen Entscheidungen und Maßnahmen gemäß diesem Bundesgesetz für die Dauer der Gefahr und Säumigkeit zu treffen,</w:t>
      </w:r>
    </w:p>
    <w:p w14:paraId="1FDEFDA0"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die Geschäftsleiter, aber auch sonstige Funktionäre des Börseunternehmens ihrer Funktion vorübergehend zu entheben. Dauerhaft hat die Enthebung zu erfolgen, wenn diese beharrlich ihre Pflichten verletzen, und das volkswirtschaftliche Interesse an einem funktionsfähigen Börsewesen nur durch die Enthebung gewahrt werden kann; in diesem Fall ist die Leitung der Börse vorübergehend fachlich geeigneten Aufsichtspersonen zu übertragen,</w:t>
      </w:r>
    </w:p>
    <w:p w14:paraId="48B4A536"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die vorübergehende oder dauernde Schließung von Börsen anzuordnen, wenn andere Aufsichtsmittel zur Abwehr schwerer volkswirtschaftlicher Schäden nicht ausreichen.</w:t>
      </w:r>
    </w:p>
    <w:p w14:paraId="5532EA66" w14:textId="77777777" w:rsidR="00644C7E" w:rsidRPr="0080089E" w:rsidRDefault="00644C7E" w:rsidP="00B06F86">
      <w:pPr>
        <w:pStyle w:val="51Abs"/>
        <w:rPr>
          <w:rFonts w:ascii="Arial" w:hAnsi="Arial" w:cs="Arial"/>
        </w:rPr>
      </w:pPr>
      <w:r w:rsidRPr="0080089E">
        <w:rPr>
          <w:rFonts w:ascii="Arial" w:hAnsi="Arial" w:cs="Arial"/>
        </w:rPr>
        <w:t>(8) Die der FMA durch Maßnahmen gegen das Börseunternehmen gemäß dieser Bestimmung entstehenden Kosten sind von dem Börseunternehmen zu ersetzen. Die Kosten von Aufsichtsmaßnahmen und Untersuchungen, die durch einzelne Mitglieder, Emittenten, Sensale oder Abwicklungsstellen verursacht werden, sind dem Börseunternehmen von diesen zu ersetzen.</w:t>
      </w:r>
    </w:p>
    <w:p w14:paraId="1D572678" w14:textId="77777777" w:rsidR="00644C7E" w:rsidRPr="0080089E" w:rsidRDefault="00644C7E" w:rsidP="00B06F86">
      <w:pPr>
        <w:pStyle w:val="51Abs"/>
        <w:rPr>
          <w:rFonts w:ascii="Arial" w:hAnsi="Arial" w:cs="Arial"/>
        </w:rPr>
      </w:pPr>
      <w:r w:rsidRPr="0080089E">
        <w:rPr>
          <w:rFonts w:ascii="Arial" w:hAnsi="Arial" w:cs="Arial"/>
        </w:rPr>
        <w:t>(9) Das Landesgericht für Strafsachen Wien als Einzelrichter hat über einen Antrag der FMA nach Abs. 2 Z 16, 17 oder 18 mit Beschluss (§ 86 StPO) zu entscheiden, wobei der Grundsatz der Gesetz- und Verhältnismäßigkeit nach § 5 StPO anzuwenden ist. Die FMA hat ihren Antrag zu begründen (§ 102 Abs. 2 Z 2 bis 4; Anträge nach Abs. 2 Z 16 haben überdies die in § 138 Abs. 1 Z 1, 3 und 4 StPO vorgesehenen Angaben zu enthalten) und dem Gericht samt den Akten zu übermitteln.</w:t>
      </w:r>
    </w:p>
    <w:p w14:paraId="336B9426" w14:textId="5B2AC9CF" w:rsidR="00644C7E" w:rsidRPr="0080089E" w:rsidRDefault="00644C7E" w:rsidP="00B06F86">
      <w:pPr>
        <w:pStyle w:val="51Abs"/>
        <w:rPr>
          <w:rFonts w:ascii="Arial" w:hAnsi="Arial" w:cs="Arial"/>
        </w:rPr>
      </w:pPr>
      <w:r w:rsidRPr="0080089E">
        <w:rPr>
          <w:rFonts w:ascii="Arial" w:hAnsi="Arial" w:cs="Arial"/>
        </w:rPr>
        <w:t>(10) Die Bestimmungen dieses Bundesgesetzes bleiben durch die Bestimmungen des 1</w:t>
      </w:r>
      <w:r w:rsidR="00E631E1">
        <w:rPr>
          <w:rFonts w:ascii="Arial" w:hAnsi="Arial" w:cs="Arial"/>
        </w:rPr>
        <w:t>4</w:t>
      </w:r>
      <w:r w:rsidRPr="0080089E">
        <w:rPr>
          <w:rFonts w:ascii="Arial" w:hAnsi="Arial" w:cs="Arial"/>
        </w:rPr>
        <w:t>. Abschnitts des Telekommunikationsgesetzes </w:t>
      </w:r>
      <w:r w:rsidR="00E631E1" w:rsidRPr="0080089E">
        <w:rPr>
          <w:rFonts w:ascii="Arial" w:hAnsi="Arial" w:cs="Arial"/>
        </w:rPr>
        <w:t>20</w:t>
      </w:r>
      <w:r w:rsidR="00E631E1">
        <w:rPr>
          <w:rFonts w:ascii="Arial" w:hAnsi="Arial" w:cs="Arial"/>
        </w:rPr>
        <w:t>21</w:t>
      </w:r>
      <w:r w:rsidR="00E631E1" w:rsidRPr="0080089E">
        <w:rPr>
          <w:rFonts w:ascii="Arial" w:hAnsi="Arial" w:cs="Arial"/>
        </w:rPr>
        <w:t xml:space="preserve"> </w:t>
      </w:r>
      <w:r w:rsidRPr="0080089E">
        <w:rPr>
          <w:rFonts w:ascii="Arial" w:hAnsi="Arial" w:cs="Arial"/>
        </w:rPr>
        <w:t>– TKG </w:t>
      </w:r>
      <w:r w:rsidR="00E631E1" w:rsidRPr="0080089E">
        <w:rPr>
          <w:rFonts w:ascii="Arial" w:hAnsi="Arial" w:cs="Arial"/>
        </w:rPr>
        <w:t>20</w:t>
      </w:r>
      <w:r w:rsidR="00E631E1">
        <w:rPr>
          <w:rFonts w:ascii="Arial" w:hAnsi="Arial" w:cs="Arial"/>
        </w:rPr>
        <w:t>21</w:t>
      </w:r>
      <w:r w:rsidRPr="0080089E">
        <w:rPr>
          <w:rFonts w:ascii="Arial" w:hAnsi="Arial" w:cs="Arial"/>
        </w:rPr>
        <w:t>, BGBl. I Nr. </w:t>
      </w:r>
      <w:r w:rsidR="00E631E1">
        <w:rPr>
          <w:rFonts w:ascii="Arial" w:hAnsi="Arial" w:cs="Arial"/>
        </w:rPr>
        <w:t>190/2021</w:t>
      </w:r>
      <w:r w:rsidRPr="0080089E">
        <w:rPr>
          <w:rFonts w:ascii="Arial" w:hAnsi="Arial" w:cs="Arial"/>
        </w:rPr>
        <w:t>, unberührt.</w:t>
      </w:r>
    </w:p>
    <w:p w14:paraId="411F4561" w14:textId="77777777" w:rsidR="00644C7E" w:rsidRPr="0080089E" w:rsidRDefault="00644C7E" w:rsidP="00B06F86">
      <w:pPr>
        <w:pStyle w:val="11Titel"/>
        <w:keepNext/>
        <w:rPr>
          <w:rFonts w:ascii="Arial" w:hAnsi="Arial" w:cs="Arial"/>
        </w:rPr>
      </w:pPr>
      <w:r w:rsidRPr="0080089E">
        <w:rPr>
          <w:rFonts w:ascii="Arial" w:hAnsi="Arial" w:cs="Arial"/>
        </w:rPr>
        <w:t>Beachte für folgende Bestimmung</w:t>
      </w:r>
    </w:p>
    <w:p w14:paraId="67B57054" w14:textId="77777777" w:rsidR="00644C7E" w:rsidRPr="0080089E" w:rsidRDefault="00644C7E" w:rsidP="00B06F86">
      <w:pPr>
        <w:pStyle w:val="83ErlText"/>
        <w:rPr>
          <w:rFonts w:ascii="Arial" w:hAnsi="Arial" w:cs="Arial"/>
        </w:rPr>
      </w:pPr>
      <w:r w:rsidRPr="0080089E">
        <w:rPr>
          <w:rFonts w:ascii="Arial" w:hAnsi="Arial" w:cs="Arial"/>
        </w:rPr>
        <w:t>zum Bezugszeitraum vgl. § 181</w:t>
      </w:r>
    </w:p>
    <w:p w14:paraId="36A33B68" w14:textId="77777777" w:rsidR="00644C7E" w:rsidRPr="0080089E" w:rsidRDefault="00644C7E" w:rsidP="00B06F86">
      <w:pPr>
        <w:pStyle w:val="45UeberschrPara"/>
        <w:jc w:val="both"/>
        <w:rPr>
          <w:rFonts w:ascii="Arial" w:hAnsi="Arial" w:cs="Arial"/>
        </w:rPr>
      </w:pPr>
      <w:r w:rsidRPr="0080089E">
        <w:rPr>
          <w:rFonts w:ascii="Arial" w:hAnsi="Arial" w:cs="Arial"/>
        </w:rPr>
        <w:t>Kosten</w:t>
      </w:r>
    </w:p>
    <w:p w14:paraId="2F2AC60C" w14:textId="77777777" w:rsidR="00644C7E" w:rsidRPr="0080089E" w:rsidRDefault="00644C7E" w:rsidP="00B06F86">
      <w:pPr>
        <w:pStyle w:val="51Abs"/>
        <w:rPr>
          <w:rFonts w:ascii="Arial" w:hAnsi="Arial" w:cs="Arial"/>
        </w:rPr>
      </w:pPr>
      <w:r w:rsidRPr="0080089E">
        <w:rPr>
          <w:rStyle w:val="991GldSymbol"/>
          <w:rFonts w:ascii="Arial" w:hAnsi="Arial" w:cs="Arial"/>
        </w:rPr>
        <w:t>§ 94.</w:t>
      </w:r>
      <w:r w:rsidRPr="0080089E">
        <w:rPr>
          <w:rFonts w:ascii="Arial" w:hAnsi="Arial" w:cs="Arial"/>
        </w:rPr>
        <w:t xml:space="preserve"> (1) Die Kosten der FMA aus ihrer Tätigkeit für die Aufsicht über Wertpapierbörsen einschließlich gemäß § 2 Abs. 2a betriebener MTF sind Kosten des Rechnungskreises Wertpapieraufsicht (§ 19 Abs. 1 Z 3 und Abs. 4 FMABG) und sind nach Maßgabe des Abs. 2 zu erstatten. Die FMA hat zu diesem Zweck einen gemeinsamen Subrechnungskreis für von der FMA beaufsichtigte Wertpapierbörsen, zentrale Gegenparteien und Zentralverwahrer (Marktinfrastruktur) zu bilden.</w:t>
      </w:r>
    </w:p>
    <w:p w14:paraId="16FC75DB" w14:textId="77777777" w:rsidR="00644C7E" w:rsidRPr="0080089E" w:rsidRDefault="00644C7E" w:rsidP="00B06F86">
      <w:pPr>
        <w:pStyle w:val="51Abs"/>
        <w:rPr>
          <w:rFonts w:ascii="Arial" w:hAnsi="Arial" w:cs="Arial"/>
        </w:rPr>
      </w:pPr>
      <w:r w:rsidRPr="0080089E">
        <w:rPr>
          <w:rFonts w:ascii="Arial" w:hAnsi="Arial" w:cs="Arial"/>
        </w:rPr>
        <w:t>(2) Kostenpflichtige Wertpapierbörsen haben als Ersatz für die Aufwendungen aus der Aufsicht jeweils einen Pauschalbetrag von 300 000 Euro zu leisten, der von der FMA mit Bescheid vorzuschreiben ist und von den Kostenpflichtigen in vier gleichen Teilen jeweils bis spätestens 15. Jänner, April, Juli und Oktober des betreffenden Geschäftsjahres zu leisten ist. Die Vorschreibung einer Vorauszahlung gemäß § 19 Abs. 5 FMABG hat zu entfallen. Verbleibt im gemeinsamen Subrechnungskreis Marktinfrastruktur ein Fehlbetrag, so ist dieser gemäß § 19 Abs. 2 FMABG auf die einzelnen Rechnungskreise aufzuteilen; ein Überschuss ist einer Rückstellung zuzuführen, die im nächsten Geschäftsjahr aufzulösen und nur von den Kosten des Subrechnungskreises Marktinfrastruktur abzuziehen ist.</w:t>
      </w:r>
    </w:p>
    <w:p w14:paraId="6E420E93" w14:textId="77777777" w:rsidR="00A82C2D" w:rsidRDefault="00A82C2D" w:rsidP="00B06F86">
      <w:pPr>
        <w:pStyle w:val="45UeberschrPara"/>
        <w:jc w:val="both"/>
        <w:rPr>
          <w:rFonts w:ascii="Arial" w:hAnsi="Arial" w:cs="Arial"/>
        </w:rPr>
      </w:pPr>
    </w:p>
    <w:p w14:paraId="77360A32" w14:textId="77777777" w:rsidR="00644C7E" w:rsidRPr="0080089E" w:rsidRDefault="00644C7E" w:rsidP="00B06F86">
      <w:pPr>
        <w:pStyle w:val="45UeberschrPara"/>
        <w:jc w:val="both"/>
        <w:rPr>
          <w:rFonts w:ascii="Arial" w:hAnsi="Arial" w:cs="Arial"/>
        </w:rPr>
      </w:pPr>
      <w:r w:rsidRPr="0080089E">
        <w:rPr>
          <w:rFonts w:ascii="Arial" w:hAnsi="Arial" w:cs="Arial"/>
        </w:rPr>
        <w:t>Meldung von Verstößen</w:t>
      </w:r>
    </w:p>
    <w:p w14:paraId="041BDB19" w14:textId="1C604F20" w:rsidR="002F2E7C" w:rsidRPr="002F2E7C" w:rsidRDefault="00644C7E" w:rsidP="002F2E7C">
      <w:pPr>
        <w:pStyle w:val="51Abs"/>
        <w:rPr>
          <w:rFonts w:ascii="Arial" w:hAnsi="Arial" w:cs="Arial"/>
        </w:rPr>
      </w:pPr>
      <w:r w:rsidRPr="0080089E">
        <w:rPr>
          <w:rStyle w:val="991GldSymbol"/>
          <w:rFonts w:ascii="Arial" w:hAnsi="Arial" w:cs="Arial"/>
        </w:rPr>
        <w:t>§ 95.</w:t>
      </w:r>
      <w:r w:rsidRPr="0080089E">
        <w:rPr>
          <w:rFonts w:ascii="Arial" w:hAnsi="Arial" w:cs="Arial"/>
        </w:rPr>
        <w:t xml:space="preserve"> </w:t>
      </w:r>
      <w:r w:rsidR="002F2E7C" w:rsidRPr="002F2E7C">
        <w:rPr>
          <w:rFonts w:ascii="Arial" w:hAnsi="Arial" w:cs="Arial"/>
        </w:rPr>
        <w:t>(1) Wertpapierfirmen, Marktbetreiber, Datenbereitstellungsdienste, die nach dem aufgrund von Art. 2 Abs. 3 der Verordnung (EU) Nr. 600/2014 erlassenen delegierten Rechtsakt der Aufsicht der FMA unterliegen, Wertpapier- oder Nebendienstleistungen erbringende oder Anlagetätigkeiten ausübende Kreditinstitute sowie Zweigniederlassungen von Drittlandfirmen haben über angemessene Verfahren zu verfügen, die es ihren Mitarbeitern unter Wahrung der Vertraulichkeit ihrer Identität ermöglichen, betriebsinterne Verstöße gegen die Bestimmungen dieses Bundesgesetzes, gegen auf Grund dieser Bestimmungen erlassenen Verordnungen oder Bescheide, gegen die Bestimmungen der Verordnung (EU) Nr. 600/2014 oder gegen aufgrund dieser Verordnung oder der Richtlinie 2014/65/EU erlassenen delegierten Verordnung oder Bescheide an eine geeignete Stelle zu melden. Die Verfahren nach diesem Absatz müssen den Anforderungen des Abs. 3 Z 2 bis 4 entsprechen.</w:t>
      </w:r>
    </w:p>
    <w:p w14:paraId="6F9518F7" w14:textId="77777777" w:rsidR="00644C7E" w:rsidRPr="0080089E" w:rsidRDefault="00644C7E" w:rsidP="00B06F86">
      <w:pPr>
        <w:pStyle w:val="51Abs"/>
        <w:rPr>
          <w:rFonts w:ascii="Arial" w:hAnsi="Arial" w:cs="Arial"/>
        </w:rPr>
      </w:pPr>
      <w:r w:rsidRPr="0080089E">
        <w:rPr>
          <w:rFonts w:ascii="Arial" w:hAnsi="Arial" w:cs="Arial"/>
        </w:rPr>
        <w:t>(2) Die FMA hat über wirksame Mechanismen zu verfügen, die dazu ermutigen, Verstöße oder den Verdacht eines Verstoßes gegen die Bestimmungen dieses Bundesgesetzes, gegen auf Grund dieser Bestimmungen erlassene Verordnungen oder Bescheide, gegen die Bestimmungen der Verordnung (EU) Nr. 600/2014 anzuzeigen.</w:t>
      </w:r>
    </w:p>
    <w:p w14:paraId="45EBA30E" w14:textId="77777777" w:rsidR="00644C7E" w:rsidRPr="0080089E" w:rsidRDefault="00644C7E" w:rsidP="00B06F86">
      <w:pPr>
        <w:pStyle w:val="51Abs"/>
        <w:rPr>
          <w:rFonts w:ascii="Arial" w:hAnsi="Arial" w:cs="Arial"/>
        </w:rPr>
      </w:pPr>
      <w:r w:rsidRPr="0080089E">
        <w:rPr>
          <w:rFonts w:ascii="Arial" w:hAnsi="Arial" w:cs="Arial"/>
        </w:rPr>
        <w:t>(3) Die in Abs. 2 angeführten Mechanismen umfassen zumindest</w:t>
      </w:r>
    </w:p>
    <w:p w14:paraId="7BDB3C81"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spezielle Verfahren für den Empfang der Meldungen über Verstöße und deren Weiterverfolgung;</w:t>
      </w:r>
    </w:p>
    <w:p w14:paraId="24AD1AB3"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einen angemessenen Schutz für die Mitarbeiter von Arbeitgebern gemäß Abs. 1, die Verstöße innerhalb ihres Instituts melden, zumindest vor Vergeltungsmaßnahmen, Diskriminierung oder anderen Arten von Mobbing;</w:t>
      </w:r>
    </w:p>
    <w:p w14:paraId="1FE605FE" w14:textId="77777777" w:rsidR="00644C7E" w:rsidRPr="0080089E" w:rsidRDefault="00644C7E" w:rsidP="00B06F86">
      <w:pPr>
        <w:pStyle w:val="52Aufzaehle1Ziffer"/>
        <w:rPr>
          <w:rFonts w:ascii="Arial" w:hAnsi="Arial" w:cs="Arial"/>
        </w:rPr>
      </w:pPr>
      <w:r w:rsidRPr="0080089E">
        <w:rPr>
          <w:rFonts w:ascii="Arial" w:hAnsi="Arial" w:cs="Arial"/>
        </w:rPr>
        <w:tab/>
        <w:t>3.</w:t>
      </w:r>
      <w:r w:rsidRPr="0080089E">
        <w:rPr>
          <w:rFonts w:ascii="Arial" w:hAnsi="Arial" w:cs="Arial"/>
        </w:rPr>
        <w:tab/>
        <w:t>den Schutz der Identität gemäß der Verordnung (EU) 2016/679 sowohl für die Person, die die Verstöße anzeigt, als auch für die natürliche Person, die mutmaßlich für einen Verstoß verantwortlich ist, in allen Verfahrensstufen soweit nicht die Offenlegung der Identität im Rahmen eines staatsanwaltschaftlichen, gerichtlichen oder verwaltungsrechtlichen Verfahrens zwingend zu erfolgen hat.</w:t>
      </w:r>
    </w:p>
    <w:p w14:paraId="5680A741" w14:textId="77777777" w:rsidR="00644C7E" w:rsidRPr="0080089E" w:rsidRDefault="00644C7E" w:rsidP="00B06F86">
      <w:pPr>
        <w:pStyle w:val="51Abs"/>
        <w:rPr>
          <w:rFonts w:ascii="Arial" w:hAnsi="Arial" w:cs="Arial"/>
        </w:rPr>
      </w:pPr>
      <w:r w:rsidRPr="0080089E">
        <w:rPr>
          <w:rFonts w:ascii="Arial" w:hAnsi="Arial" w:cs="Arial"/>
        </w:rPr>
        <w:t>(4) Arbeitnehmer, die Verstöße im Sinne dieses Bundesgesetzes im Rahmen eines betriebsinternen Verfahrens oder an die FMA melden, dürfen deswegen weder</w:t>
      </w:r>
    </w:p>
    <w:p w14:paraId="209D5B7B" w14:textId="77777777" w:rsidR="00644C7E" w:rsidRPr="0080089E" w:rsidRDefault="00644C7E" w:rsidP="00B06F86">
      <w:pPr>
        <w:pStyle w:val="52Aufzaehle1Ziffer"/>
        <w:rPr>
          <w:rFonts w:ascii="Arial" w:hAnsi="Arial" w:cs="Arial"/>
        </w:rPr>
      </w:pPr>
      <w:r w:rsidRPr="0080089E">
        <w:rPr>
          <w:rFonts w:ascii="Arial" w:hAnsi="Arial" w:cs="Arial"/>
        </w:rPr>
        <w:tab/>
        <w:t>1.</w:t>
      </w:r>
      <w:r w:rsidRPr="0080089E">
        <w:rPr>
          <w:rFonts w:ascii="Arial" w:hAnsi="Arial" w:cs="Arial"/>
        </w:rPr>
        <w:tab/>
        <w:t>benachteiligt, insbesondere nicht beim Entgelt, beim beruflichen Aufstieg, bei Maßnahmen der Aus- und Weiterbildung, bei der Versetzung oder bei der Beendigung des Arbeitsverhältnisses, oder</w:t>
      </w:r>
    </w:p>
    <w:p w14:paraId="4FCB429E"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nach strafrechtlichen Vorschriften verantwortlich gemacht werden,</w:t>
      </w:r>
    </w:p>
    <w:p w14:paraId="43C7856F" w14:textId="77777777" w:rsidR="00644C7E" w:rsidRPr="0080089E" w:rsidRDefault="00644C7E" w:rsidP="00B06F86">
      <w:pPr>
        <w:pStyle w:val="58Schlussteile0Abs"/>
        <w:rPr>
          <w:rFonts w:ascii="Arial" w:hAnsi="Arial" w:cs="Arial"/>
        </w:rPr>
      </w:pPr>
      <w:r w:rsidRPr="0080089E">
        <w:rPr>
          <w:rFonts w:ascii="Arial" w:hAnsi="Arial" w:cs="Arial"/>
        </w:rPr>
        <w:t>es sei denn, die Meldung ist vorsätzlich unwahr abgegeben worden. Dem Arbeitgeber oder einem Dritten steht ein Schadenersatzanspruch nur bei einer offenbar unrichtigen Meldung, die der Arbeitnehmer mit Schädigungsvorsatz erstattet hat, zu. Die Berechtigung zur Abgabe von Meldungen darf vertraglich nicht eingeschränkt werden. Entgegenstehende Vereinbarungen sind unwirksam.</w:t>
      </w:r>
    </w:p>
    <w:p w14:paraId="5856CB97" w14:textId="77777777" w:rsidR="00644C7E" w:rsidRPr="0080089E" w:rsidRDefault="00644C7E" w:rsidP="00B06F86">
      <w:pPr>
        <w:pStyle w:val="51Abs"/>
        <w:rPr>
          <w:rFonts w:ascii="Arial" w:hAnsi="Arial" w:cs="Arial"/>
        </w:rPr>
      </w:pPr>
      <w:r w:rsidRPr="0080089E">
        <w:rPr>
          <w:rFonts w:ascii="Arial" w:hAnsi="Arial" w:cs="Arial"/>
        </w:rPr>
        <w:t>(5) Abs. 1 bis 4 gelten nur für Rechtsträger, die nicht § 98 WAG 2018 oder den §§ 159 und 160 dieses Bundesgesetzes unterliegen.</w:t>
      </w:r>
    </w:p>
    <w:p w14:paraId="14CD38A6" w14:textId="77777777" w:rsidR="00A82C2D" w:rsidRDefault="00A82C2D" w:rsidP="00B06F86">
      <w:pPr>
        <w:pStyle w:val="45UeberschrPara"/>
        <w:jc w:val="both"/>
        <w:rPr>
          <w:rFonts w:ascii="Arial" w:hAnsi="Arial" w:cs="Arial"/>
        </w:rPr>
      </w:pPr>
    </w:p>
    <w:p w14:paraId="2002F526" w14:textId="77777777" w:rsidR="00644C7E" w:rsidRPr="0080089E" w:rsidRDefault="00644C7E" w:rsidP="00B06F86">
      <w:pPr>
        <w:pStyle w:val="45UeberschrPara"/>
        <w:jc w:val="both"/>
        <w:rPr>
          <w:rFonts w:ascii="Arial" w:hAnsi="Arial" w:cs="Arial"/>
        </w:rPr>
      </w:pPr>
      <w:r w:rsidRPr="0080089E">
        <w:rPr>
          <w:rFonts w:ascii="Arial" w:hAnsi="Arial" w:cs="Arial"/>
        </w:rPr>
        <w:t>Meldung an ESMA</w:t>
      </w:r>
    </w:p>
    <w:p w14:paraId="2C83792A" w14:textId="77777777" w:rsidR="00644C7E" w:rsidRPr="0080089E" w:rsidRDefault="00644C7E" w:rsidP="00B06F86">
      <w:pPr>
        <w:pStyle w:val="51Abs"/>
        <w:rPr>
          <w:rFonts w:ascii="Arial" w:hAnsi="Arial" w:cs="Arial"/>
        </w:rPr>
      </w:pPr>
      <w:r w:rsidRPr="0080089E">
        <w:rPr>
          <w:rStyle w:val="991GldSymbol"/>
          <w:rFonts w:ascii="Arial" w:hAnsi="Arial" w:cs="Arial"/>
        </w:rPr>
        <w:t>§ 96.</w:t>
      </w:r>
      <w:r w:rsidRPr="0080089E">
        <w:rPr>
          <w:rFonts w:ascii="Arial" w:hAnsi="Arial" w:cs="Arial"/>
        </w:rPr>
        <w:t xml:space="preserve"> Die FMA hat ESMA jährlich eine zusammenfassende Information über alle gemäß den §§ 105 bis 109 verhängten Verwaltungsstrafen und andere Maßnahmen zu übermitteln.</w:t>
      </w:r>
    </w:p>
    <w:p w14:paraId="4ACC093D" w14:textId="77777777" w:rsidR="00A82C2D" w:rsidRDefault="00A82C2D" w:rsidP="00B06F86">
      <w:pPr>
        <w:pStyle w:val="45UeberschrPara"/>
        <w:jc w:val="both"/>
        <w:rPr>
          <w:rFonts w:ascii="Arial" w:hAnsi="Arial" w:cs="Arial"/>
        </w:rPr>
      </w:pPr>
    </w:p>
    <w:p w14:paraId="108B3FDB" w14:textId="77777777" w:rsidR="00644C7E" w:rsidRPr="0080089E" w:rsidRDefault="00644C7E" w:rsidP="00B06F86">
      <w:pPr>
        <w:pStyle w:val="45UeberschrPara"/>
        <w:jc w:val="both"/>
        <w:rPr>
          <w:rFonts w:ascii="Arial" w:hAnsi="Arial" w:cs="Arial"/>
        </w:rPr>
      </w:pPr>
      <w:r w:rsidRPr="0080089E">
        <w:rPr>
          <w:rFonts w:ascii="Arial" w:hAnsi="Arial" w:cs="Arial"/>
        </w:rPr>
        <w:t>Datenschutz</w:t>
      </w:r>
    </w:p>
    <w:p w14:paraId="491D6E1A" w14:textId="77777777" w:rsidR="00644C7E" w:rsidRPr="0080089E" w:rsidRDefault="00644C7E" w:rsidP="00B06F86">
      <w:pPr>
        <w:pStyle w:val="51Abs"/>
        <w:rPr>
          <w:rFonts w:ascii="Arial" w:hAnsi="Arial" w:cs="Arial"/>
        </w:rPr>
      </w:pPr>
      <w:r w:rsidRPr="0080089E">
        <w:rPr>
          <w:rStyle w:val="991GldSymbol"/>
          <w:rFonts w:ascii="Arial" w:hAnsi="Arial" w:cs="Arial"/>
        </w:rPr>
        <w:t>§ 97.</w:t>
      </w:r>
      <w:r w:rsidRPr="0080089E">
        <w:rPr>
          <w:rFonts w:ascii="Arial" w:hAnsi="Arial" w:cs="Arial"/>
        </w:rPr>
        <w:t xml:space="preserve"> Bei Ausübung der Aufsichts- und Ermittlungsbefugnisse gemäß § 93 Abs. 2 sind die Bestimmungen der Verordnung (EU) 2016/679 einzuhalten.</w:t>
      </w:r>
    </w:p>
    <w:p w14:paraId="0915C878" w14:textId="77777777" w:rsidR="00A82C2D" w:rsidRDefault="00A82C2D" w:rsidP="00B06F86">
      <w:pPr>
        <w:pStyle w:val="45UeberschrPara"/>
        <w:jc w:val="both"/>
        <w:rPr>
          <w:rFonts w:ascii="Arial" w:hAnsi="Arial" w:cs="Arial"/>
        </w:rPr>
      </w:pPr>
    </w:p>
    <w:p w14:paraId="23B86216" w14:textId="77777777" w:rsidR="00644C7E" w:rsidRPr="0080089E" w:rsidRDefault="00644C7E" w:rsidP="00B06F86">
      <w:pPr>
        <w:pStyle w:val="45UeberschrPara"/>
        <w:jc w:val="both"/>
        <w:rPr>
          <w:rFonts w:ascii="Arial" w:hAnsi="Arial" w:cs="Arial"/>
        </w:rPr>
      </w:pPr>
      <w:r w:rsidRPr="0080089E">
        <w:rPr>
          <w:rFonts w:ascii="Arial" w:hAnsi="Arial" w:cs="Arial"/>
        </w:rPr>
        <w:t>Börsekommissäre</w:t>
      </w:r>
    </w:p>
    <w:p w14:paraId="7397AC32" w14:textId="109F2447" w:rsidR="00644C7E" w:rsidRPr="0080089E" w:rsidRDefault="00644C7E" w:rsidP="00B06F86">
      <w:pPr>
        <w:pStyle w:val="51Abs"/>
        <w:rPr>
          <w:rFonts w:ascii="Arial" w:hAnsi="Arial" w:cs="Arial"/>
        </w:rPr>
      </w:pPr>
      <w:r w:rsidRPr="0080089E">
        <w:rPr>
          <w:rStyle w:val="991GldSymbol"/>
          <w:rFonts w:ascii="Arial" w:hAnsi="Arial" w:cs="Arial"/>
        </w:rPr>
        <w:t>§ 98.</w:t>
      </w:r>
      <w:r w:rsidRPr="0080089E">
        <w:rPr>
          <w:rFonts w:ascii="Arial" w:hAnsi="Arial" w:cs="Arial"/>
        </w:rPr>
        <w:t xml:space="preserve"> (1) Der Bundesminister für Finanzen hat für jede Wertpapierbörse, </w:t>
      </w:r>
      <w:r w:rsidR="00C334CC">
        <w:rPr>
          <w:rFonts w:ascii="Arial" w:hAnsi="Arial" w:cs="Arial"/>
        </w:rPr>
        <w:t>die Bundesministerin für Digitalisierung und Wirtschaftsstandort</w:t>
      </w:r>
      <w:r w:rsidRPr="0080089E">
        <w:rPr>
          <w:rFonts w:ascii="Arial" w:hAnsi="Arial" w:cs="Arial"/>
        </w:rPr>
        <w:t xml:space="preserve"> hat für jede allgemeine Warenbörse einen Börsekommissär und die erforderliche Anzahl von Stellvertretern zu bestellen. Der Börsekommissär und seine Stellvertreter müssen in einem privatrechtlichen oder in einem öffentlich-rechtlichen Dienstverhältnis des Aktivstandes zu einer Gebietskörperschaft stehen oder dem Berufsstand der Rechtsanwälte oder Wirtschaftsprüfer angehören. Sie sind in der Funktion als Börsekommissär an die Weisungen der zuständigen Aufsichtsbehörden gebunden. Die zuständigen Bundesminister können die Börsekommissäre und deren Stellvertreter jederzeit abberufen.</w:t>
      </w:r>
    </w:p>
    <w:p w14:paraId="1CB601F0" w14:textId="77777777" w:rsidR="00644C7E" w:rsidRPr="0080089E" w:rsidRDefault="00644C7E" w:rsidP="00B06F86">
      <w:pPr>
        <w:pStyle w:val="51Abs"/>
        <w:rPr>
          <w:rFonts w:ascii="Arial" w:hAnsi="Arial" w:cs="Arial"/>
        </w:rPr>
      </w:pPr>
      <w:r w:rsidRPr="0080089E">
        <w:rPr>
          <w:rFonts w:ascii="Arial" w:hAnsi="Arial" w:cs="Arial"/>
        </w:rPr>
        <w:t>(2) Die Börsekommissäre und ihre Stellvertreter sind vom Börseunternehmen zu allen seinen Hauptversammlungen, allen Sitzungen seines Aufsichtsrates, allen entscheidungsbefugten Sitzungen von Ausschüssen seines Aufsichtsrates sowie denjenigen Sitzungen seiner Geschäftsleiter, bei denen über die Zulassung als Börsemitglied, das Ruhen der Börsemitgliedschaft oder die Ausschließung von der Börsemitgliedschaft oder über die Zulassung oder den Widerruf der Zulassung von Verkehrsgegenständen zu den einzelnen Handelsarten entschieden wird, rechtzeitig einzuladen. Auf ihren Antrag ist ihnen jederzeit das Wort zu erteilen. Alle Protokolle über die Organsitzungen, zu denen sie einzuladen sind, sind ihnen unverzüglich zu übersenden. Die Börsekommissäre und ihre Stellvertreter haben jederzeit das Recht, die Börseversammlungen zu besuchen.</w:t>
      </w:r>
    </w:p>
    <w:p w14:paraId="0D750CC3" w14:textId="77777777" w:rsidR="00644C7E" w:rsidRPr="0080089E" w:rsidRDefault="00644C7E" w:rsidP="00B06F86">
      <w:pPr>
        <w:pStyle w:val="51Abs"/>
        <w:rPr>
          <w:rFonts w:ascii="Arial" w:hAnsi="Arial" w:cs="Arial"/>
        </w:rPr>
      </w:pPr>
      <w:r w:rsidRPr="0080089E">
        <w:rPr>
          <w:rFonts w:ascii="Arial" w:hAnsi="Arial" w:cs="Arial"/>
        </w:rPr>
        <w:t>(3) Die Börsekommissäre haben gegen Beschlüsse und Entscheidungen der Organe des Börseunternehmens, durch die sie Bundesgesetze, Verordnungen oder Bescheide der zuständigen Aufsichtsbehörden für verletzt erachten, unverzüglich Einspruch zu erheben. Im Einspruch hat der Börsekommissär anzugeben, welche Vorschriften der Beschluss nach seiner Ansicht verletzt. Durch den Einspruch wird die Wirksamkeit des Beschlusses bis zur aufsichtsbehördlichen Entscheidung aufgeschoben. Das betreffende Organ kann die Entscheidung der zuständigen Aufsichtsbehörde innerhalb einer Woche ab dem Einspruch beantragen. Wird der Einspruch bestätigt, ist die Vollziehung des Beschlusses unzulässig; der Einspruch tritt außer Kraft, wenn die zuständige Aufsichtsbehörde nicht innerhalb einer Woche ab Einlangen des Antrages des Organs über die Wirksamkeit entscheidet.</w:t>
      </w:r>
    </w:p>
    <w:p w14:paraId="5E774DA2" w14:textId="77777777" w:rsidR="00644C7E" w:rsidRPr="0080089E" w:rsidRDefault="00644C7E" w:rsidP="00B06F86">
      <w:pPr>
        <w:pStyle w:val="51Abs"/>
        <w:rPr>
          <w:rFonts w:ascii="Arial" w:hAnsi="Arial" w:cs="Arial"/>
        </w:rPr>
      </w:pPr>
      <w:r w:rsidRPr="0080089E">
        <w:rPr>
          <w:rFonts w:ascii="Arial" w:hAnsi="Arial" w:cs="Arial"/>
        </w:rPr>
        <w:t>(4) Beschlüsse und Entscheidungen der Organe des Börseunternehmens, die außerhalb einer Sitzung getroffen werden, sind dem Börsekommissär und seinen Stellvertretern unverzüglich mitzuteilen. In diesem Fall kann der Börsekommissär nur binnen zweier Börsetage nach Eröffnung des Beschlusses oder der Entscheidung Einspruch erheben.</w:t>
      </w:r>
    </w:p>
    <w:p w14:paraId="21EA33EB" w14:textId="77777777" w:rsidR="00644C7E" w:rsidRPr="0080089E" w:rsidRDefault="00644C7E" w:rsidP="00B06F86">
      <w:pPr>
        <w:pStyle w:val="51Abs"/>
        <w:rPr>
          <w:rFonts w:ascii="Arial" w:hAnsi="Arial" w:cs="Arial"/>
        </w:rPr>
      </w:pPr>
      <w:r w:rsidRPr="0080089E">
        <w:rPr>
          <w:rFonts w:ascii="Arial" w:hAnsi="Arial" w:cs="Arial"/>
        </w:rPr>
        <w:t>(5) Die Börsekommissäre und ihre Stellvertreter haben ihnen bekanntgewordene Tatsachen, die aufsichtsbehördliche Maßnahmen gemäß § 93 erfordern, unverzüglich der zuständigen Aufsichtsbehörde mitzuteilen.</w:t>
      </w:r>
    </w:p>
    <w:p w14:paraId="30D67FB6" w14:textId="77777777" w:rsidR="00644C7E" w:rsidRPr="0080089E" w:rsidRDefault="00644C7E" w:rsidP="00B06F86">
      <w:pPr>
        <w:pStyle w:val="51Abs"/>
        <w:rPr>
          <w:rFonts w:ascii="Arial" w:hAnsi="Arial" w:cs="Arial"/>
        </w:rPr>
      </w:pPr>
      <w:r w:rsidRPr="0080089E">
        <w:rPr>
          <w:rFonts w:ascii="Arial" w:hAnsi="Arial" w:cs="Arial"/>
        </w:rPr>
        <w:t>(6) Den Börsekommissären und ihren Stellvertretern ist vom zuständigen Bundesminister eine Vergütung (Funktionsgebühr) zu leisten, die in einem angemessenen Verhältnis zu der mit der Aufsicht verbundenen Arbeit und zu den Aufwendungen hiefür steht. Die zuständigen Bundesminister haben dem Börseunternehmen einen jährlich zu entrichtenden Pauschalbetrag als Aufsichtsgebühr vorzuschreiben, die in einem angemessenen Verhältnis zu den mit der Aufsicht verbundenen Aufwendungen zu stehen hat.</w:t>
      </w:r>
    </w:p>
    <w:p w14:paraId="2FEE2B94" w14:textId="77777777" w:rsidR="00644C7E" w:rsidRPr="0080089E" w:rsidRDefault="00644C7E" w:rsidP="00B06F86">
      <w:pPr>
        <w:pStyle w:val="51Abs"/>
        <w:rPr>
          <w:rFonts w:ascii="Arial" w:hAnsi="Arial" w:cs="Arial"/>
        </w:rPr>
      </w:pPr>
      <w:r w:rsidRPr="0080089E">
        <w:rPr>
          <w:rFonts w:ascii="Arial" w:hAnsi="Arial" w:cs="Arial"/>
        </w:rPr>
        <w:t>(7) Der Börsekommissär, seine Stellvertreter und das Börseunternehmen können jederzeit in die Auftragsbücher und Tagebücher der Vermittler Einsicht nehmen.</w:t>
      </w:r>
    </w:p>
    <w:p w14:paraId="5F0AAB06" w14:textId="77777777" w:rsidR="00A82C2D" w:rsidRDefault="00A82C2D" w:rsidP="00B06F86">
      <w:pPr>
        <w:pStyle w:val="45UeberschrPara"/>
        <w:jc w:val="both"/>
        <w:rPr>
          <w:rFonts w:ascii="Arial" w:hAnsi="Arial" w:cs="Arial"/>
        </w:rPr>
      </w:pPr>
    </w:p>
    <w:p w14:paraId="374FF25A" w14:textId="77777777" w:rsidR="00644C7E" w:rsidRPr="0080089E" w:rsidRDefault="00644C7E" w:rsidP="00B06F86">
      <w:pPr>
        <w:pStyle w:val="45UeberschrPara"/>
        <w:jc w:val="both"/>
        <w:rPr>
          <w:rFonts w:ascii="Arial" w:hAnsi="Arial" w:cs="Arial"/>
        </w:rPr>
      </w:pPr>
      <w:r w:rsidRPr="0080089E">
        <w:rPr>
          <w:rFonts w:ascii="Arial" w:hAnsi="Arial" w:cs="Arial"/>
        </w:rPr>
        <w:t>Schutz von Bezeichnungen</w:t>
      </w:r>
    </w:p>
    <w:p w14:paraId="11113320" w14:textId="77777777" w:rsidR="00644C7E" w:rsidRPr="0080089E" w:rsidRDefault="00644C7E" w:rsidP="00B06F86">
      <w:pPr>
        <w:pStyle w:val="51Abs"/>
        <w:rPr>
          <w:rFonts w:ascii="Arial" w:hAnsi="Arial" w:cs="Arial"/>
        </w:rPr>
      </w:pPr>
      <w:r w:rsidRPr="0080089E">
        <w:rPr>
          <w:rStyle w:val="991GldSymbol"/>
          <w:rFonts w:ascii="Arial" w:hAnsi="Arial" w:cs="Arial"/>
        </w:rPr>
        <w:t>§ 99.</w:t>
      </w:r>
      <w:r w:rsidRPr="0080089E">
        <w:rPr>
          <w:rFonts w:ascii="Arial" w:hAnsi="Arial" w:cs="Arial"/>
        </w:rPr>
        <w:t xml:space="preserve"> (1) Das Wort „Börse“ oder eine entsprechende Wortverbindung im Zusammenhang mit Verkehrsgegenständen im Sinne des § 1 darf öffentlich nicht in einer solchen Weise verwendet werden, dass fälschlich der Eindruck erweckt wird, dass es sich um eine Börse im Sinne dieses Bundesgesetzes handelt.</w:t>
      </w:r>
    </w:p>
    <w:p w14:paraId="5BE31097" w14:textId="77777777" w:rsidR="00644C7E" w:rsidRPr="0080089E" w:rsidRDefault="00644C7E" w:rsidP="00B06F86">
      <w:pPr>
        <w:pStyle w:val="51Abs"/>
        <w:rPr>
          <w:rFonts w:ascii="Arial" w:hAnsi="Arial" w:cs="Arial"/>
        </w:rPr>
      </w:pPr>
      <w:r w:rsidRPr="0080089E">
        <w:rPr>
          <w:rFonts w:ascii="Arial" w:hAnsi="Arial" w:cs="Arial"/>
        </w:rPr>
        <w:t>(2) Die Bezeichnung „Börsesensal“ darf nur von Personen geführt werden, die nach den Bestimmungen dieses Bundesgesetzes zum Börsesensal bestellt wurden.</w:t>
      </w:r>
    </w:p>
    <w:p w14:paraId="31005303" w14:textId="77777777" w:rsidR="00A82C2D" w:rsidRDefault="00A82C2D" w:rsidP="00B06F86">
      <w:pPr>
        <w:pStyle w:val="45UeberschrPara"/>
        <w:jc w:val="both"/>
        <w:rPr>
          <w:rFonts w:ascii="Arial" w:hAnsi="Arial" w:cs="Arial"/>
        </w:rPr>
      </w:pPr>
    </w:p>
    <w:p w14:paraId="02AFFBD3" w14:textId="77777777" w:rsidR="00644C7E" w:rsidRPr="0080089E" w:rsidRDefault="00644C7E" w:rsidP="00B06F86">
      <w:pPr>
        <w:pStyle w:val="42UeberschrG1-"/>
        <w:jc w:val="both"/>
        <w:rPr>
          <w:rFonts w:ascii="Arial" w:hAnsi="Arial" w:cs="Arial"/>
        </w:rPr>
      </w:pPr>
      <w:r w:rsidRPr="0080089E">
        <w:rPr>
          <w:rFonts w:ascii="Arial" w:hAnsi="Arial" w:cs="Arial"/>
        </w:rPr>
        <w:t>2. Unterabschnitt</w:t>
      </w:r>
    </w:p>
    <w:p w14:paraId="345C7690" w14:textId="77777777" w:rsidR="00644C7E" w:rsidRPr="0080089E" w:rsidRDefault="00644C7E" w:rsidP="00B06F86">
      <w:pPr>
        <w:pStyle w:val="43UeberschrG2"/>
        <w:jc w:val="both"/>
        <w:rPr>
          <w:rFonts w:ascii="Arial" w:hAnsi="Arial" w:cs="Arial"/>
        </w:rPr>
      </w:pPr>
      <w:r w:rsidRPr="0080089E">
        <w:rPr>
          <w:rFonts w:ascii="Arial" w:hAnsi="Arial" w:cs="Arial"/>
        </w:rPr>
        <w:t>Internationale Zusammenarbeit</w:t>
      </w:r>
    </w:p>
    <w:p w14:paraId="5A3D52E5" w14:textId="77777777" w:rsidR="00644C7E" w:rsidRPr="0080089E" w:rsidRDefault="00644C7E" w:rsidP="00B06F86">
      <w:pPr>
        <w:pStyle w:val="51Abs"/>
        <w:rPr>
          <w:rFonts w:ascii="Arial" w:hAnsi="Arial" w:cs="Arial"/>
        </w:rPr>
      </w:pPr>
      <w:r w:rsidRPr="0080089E">
        <w:rPr>
          <w:rStyle w:val="991GldSymbol"/>
          <w:rFonts w:ascii="Arial" w:hAnsi="Arial" w:cs="Arial"/>
        </w:rPr>
        <w:t>§ 101.</w:t>
      </w:r>
      <w:r w:rsidRPr="0080089E">
        <w:rPr>
          <w:rFonts w:ascii="Arial" w:hAnsi="Arial" w:cs="Arial"/>
        </w:rPr>
        <w:t xml:space="preserve"> (1) Die Erteilung von amtlichen Auskünften durch den Bundesminister für Finanzen oder die FMA an ausländische Börseaufsichtsbehörden ist zulässig, wenn</w:t>
      </w:r>
    </w:p>
    <w:p w14:paraId="7DA21133"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öffentliche Ordnung oder andere wesentliche Interessen der Republik Österreich und das Bankgeheimnis (§ 38 BWG) dadurch nicht verletzt werden,</w:t>
      </w:r>
    </w:p>
    <w:p w14:paraId="4D7AD4F3"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gewährleistet ist, dass auch der ersuchende Staat einem gleichartigen österreichischen Ersuchen entsprechen würde und</w:t>
      </w:r>
    </w:p>
    <w:p w14:paraId="7C485F31"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 gleichartiges Auskunftsbegehren des Bundesministers für Finanzen oder der FMA den Zielsetzungen dieses Bundesgesetzes entsprechen würde.</w:t>
      </w:r>
    </w:p>
    <w:p w14:paraId="7F78D0BC" w14:textId="77777777" w:rsidR="00644C7E" w:rsidRPr="0080089E" w:rsidRDefault="00644C7E" w:rsidP="00B06F86">
      <w:pPr>
        <w:pStyle w:val="51Abs"/>
        <w:rPr>
          <w:rFonts w:ascii="Arial" w:hAnsi="Arial" w:cs="Arial"/>
        </w:rPr>
      </w:pPr>
      <w:r w:rsidRPr="0080089E">
        <w:rPr>
          <w:rFonts w:ascii="Arial" w:hAnsi="Arial" w:cs="Arial"/>
        </w:rPr>
        <w:t>(2) Abs. 1 gilt unbeschadet des § 111 WAG 2018.</w:t>
      </w:r>
    </w:p>
    <w:p w14:paraId="58ECB8E7" w14:textId="77777777" w:rsidR="00644C7E" w:rsidRPr="0080089E" w:rsidRDefault="00644C7E" w:rsidP="00B06F86">
      <w:pPr>
        <w:pStyle w:val="51Abs"/>
        <w:rPr>
          <w:rFonts w:ascii="Arial" w:hAnsi="Arial" w:cs="Arial"/>
        </w:rPr>
      </w:pPr>
      <w:r w:rsidRPr="0080089E">
        <w:rPr>
          <w:rStyle w:val="991GldSymbol"/>
          <w:rFonts w:ascii="Arial" w:hAnsi="Arial" w:cs="Arial"/>
        </w:rPr>
        <w:t>§ 102.</w:t>
      </w:r>
      <w:r w:rsidRPr="0080089E">
        <w:rPr>
          <w:rFonts w:ascii="Arial" w:hAnsi="Arial" w:cs="Arial"/>
        </w:rPr>
        <w:t xml:space="preserve"> (1) Die FMA kann jederzeit jene Auskünfte von ausländischen Börseaufsichtsbehörden einholen, die im volkswirtschaftlichen Interesse an einem funktionsfähigen österreichischen Börsewesen oder im Interesse des Anlegerschutzes oder zur sonstigen Wahrnehmung ihrer Aufsichtsaufgaben erforderlich sind.</w:t>
      </w:r>
    </w:p>
    <w:p w14:paraId="0C7E5275" w14:textId="77777777" w:rsidR="00644C7E" w:rsidRPr="0080089E" w:rsidRDefault="00644C7E" w:rsidP="00B06F86">
      <w:pPr>
        <w:pStyle w:val="51Abs"/>
        <w:rPr>
          <w:rFonts w:ascii="Arial" w:hAnsi="Arial" w:cs="Arial"/>
        </w:rPr>
      </w:pPr>
      <w:r w:rsidRPr="0080089E">
        <w:rPr>
          <w:rFonts w:ascii="Arial" w:hAnsi="Arial" w:cs="Arial"/>
        </w:rPr>
        <w:t>(2) Die Bestimmungen gemäß § 101 und gemäß Abs. 1 sind nur anzuwenden, soweit in zwischenstaatlichen Vereinbarungen nichts anderes bestimmt ist.</w:t>
      </w:r>
    </w:p>
    <w:p w14:paraId="652E127E" w14:textId="77777777" w:rsidR="00A82C2D" w:rsidRDefault="00A82C2D" w:rsidP="00B06F86">
      <w:pPr>
        <w:pStyle w:val="45UeberschrPara"/>
        <w:jc w:val="both"/>
        <w:rPr>
          <w:rFonts w:ascii="Arial" w:hAnsi="Arial" w:cs="Arial"/>
        </w:rPr>
      </w:pPr>
    </w:p>
    <w:p w14:paraId="33884A42" w14:textId="77777777" w:rsidR="00644C7E" w:rsidRPr="0080089E" w:rsidRDefault="00644C7E" w:rsidP="00B06F86">
      <w:pPr>
        <w:pStyle w:val="45UeberschrPara"/>
        <w:jc w:val="both"/>
        <w:rPr>
          <w:rFonts w:ascii="Arial" w:hAnsi="Arial" w:cs="Arial"/>
        </w:rPr>
      </w:pPr>
      <w:r w:rsidRPr="0080089E">
        <w:rPr>
          <w:rFonts w:ascii="Arial" w:hAnsi="Arial" w:cs="Arial"/>
        </w:rPr>
        <w:t>Europäische Zusammenarbeit</w:t>
      </w:r>
    </w:p>
    <w:p w14:paraId="0E95A1B1" w14:textId="77777777" w:rsidR="00644C7E" w:rsidRPr="0080089E" w:rsidRDefault="00644C7E" w:rsidP="00B06F86">
      <w:pPr>
        <w:pStyle w:val="51Abs"/>
        <w:rPr>
          <w:rFonts w:ascii="Arial" w:hAnsi="Arial" w:cs="Arial"/>
        </w:rPr>
      </w:pPr>
      <w:r w:rsidRPr="0080089E">
        <w:rPr>
          <w:rStyle w:val="991GldSymbol"/>
          <w:rFonts w:ascii="Arial" w:hAnsi="Arial" w:cs="Arial"/>
        </w:rPr>
        <w:t>§ 103.</w:t>
      </w:r>
      <w:r w:rsidRPr="0080089E">
        <w:rPr>
          <w:rFonts w:ascii="Arial" w:hAnsi="Arial" w:cs="Arial"/>
        </w:rPr>
        <w:t xml:space="preserve"> Bei der Ausübung ihrer Sanktionsbefugnisse gemäß § 107 Abs. 1 Z 5 und 9, hat die FMA mit den zuständigen Behörden in anderen Mitgliedstaaten eng zusammenzuarbeiten, um sicherzustellen, dass die Aufsichts- und Ermittlungsbefugnisse sowie die verwaltungsrechtlichen Sanktionen wirksam angeordnet oder verhängt werden können. Die FMA hat ihre Maßnahmen mit den zuständigen Behörden der anderen Mitgliedstaaten zu koordinieren, um Doppelarbeit und Überschneidungen in Fällen zu vermeiden, in denen die FMA ihre Aufsichts- und Ermittlungsbefugnisse grenzübergreifend wahrnimmt und in diesem Rahmen verwaltungsrechtliche Sanktionen und Maßnahmen verhängt.</w:t>
      </w:r>
    </w:p>
    <w:p w14:paraId="1D68C35E" w14:textId="77777777" w:rsidR="00644C7E" w:rsidRPr="0080089E" w:rsidRDefault="00644C7E" w:rsidP="00B06F86">
      <w:pPr>
        <w:pStyle w:val="41UeberschrG1"/>
        <w:jc w:val="both"/>
        <w:rPr>
          <w:rFonts w:ascii="Arial" w:hAnsi="Arial" w:cs="Arial"/>
        </w:rPr>
      </w:pPr>
      <w:r w:rsidRPr="0080089E">
        <w:rPr>
          <w:rFonts w:ascii="Arial" w:hAnsi="Arial" w:cs="Arial"/>
        </w:rPr>
        <w:t>7. Abschnitt</w:t>
      </w:r>
    </w:p>
    <w:p w14:paraId="571BAC3D" w14:textId="77777777" w:rsidR="00644C7E" w:rsidRPr="0080089E" w:rsidRDefault="00644C7E" w:rsidP="00B06F86">
      <w:pPr>
        <w:pStyle w:val="43UeberschrG2"/>
        <w:jc w:val="both"/>
        <w:rPr>
          <w:rFonts w:ascii="Arial" w:hAnsi="Arial" w:cs="Arial"/>
        </w:rPr>
      </w:pPr>
      <w:r w:rsidRPr="0080089E">
        <w:rPr>
          <w:rFonts w:ascii="Arial" w:hAnsi="Arial" w:cs="Arial"/>
        </w:rPr>
        <w:t>Sanktionen</w:t>
      </w:r>
    </w:p>
    <w:p w14:paraId="5BAB77C0" w14:textId="77777777" w:rsidR="00644C7E" w:rsidRPr="0080089E" w:rsidRDefault="00644C7E" w:rsidP="00B06F86">
      <w:pPr>
        <w:pStyle w:val="45UeberschrPara"/>
        <w:jc w:val="both"/>
        <w:rPr>
          <w:rFonts w:ascii="Arial" w:hAnsi="Arial" w:cs="Arial"/>
        </w:rPr>
      </w:pPr>
      <w:r w:rsidRPr="0080089E">
        <w:rPr>
          <w:rFonts w:ascii="Arial" w:hAnsi="Arial" w:cs="Arial"/>
        </w:rPr>
        <w:t>Wahrnehmung der Sanktionsbefugnisse</w:t>
      </w:r>
    </w:p>
    <w:p w14:paraId="5C1DE78D" w14:textId="77777777" w:rsidR="00644C7E" w:rsidRPr="0080089E" w:rsidRDefault="00644C7E" w:rsidP="00B06F86">
      <w:pPr>
        <w:pStyle w:val="51Abs"/>
        <w:rPr>
          <w:rFonts w:ascii="Arial" w:hAnsi="Arial" w:cs="Arial"/>
        </w:rPr>
      </w:pPr>
      <w:r w:rsidRPr="0080089E">
        <w:rPr>
          <w:rStyle w:val="991GldSymbol"/>
          <w:rFonts w:ascii="Arial" w:hAnsi="Arial" w:cs="Arial"/>
        </w:rPr>
        <w:t>§ 104.</w:t>
      </w:r>
      <w:r w:rsidRPr="0080089E">
        <w:rPr>
          <w:rFonts w:ascii="Arial" w:hAnsi="Arial" w:cs="Arial"/>
        </w:rPr>
        <w:t xml:space="preserve"> (1) Die FMA hat bei der Festsetzung der Art der Sanktion oder Maßnahme wegen Verstößen gegen die Bestimmungen dieses Bundesgesetzes, gegen auf Grund dieses Bundesgesetzes erlassene Verordnungen oder Bescheide oder gegen die Bestimmungen der Verordnung (EU) Nr. 600/2014 oder aufgrund dieser Verordnung erlassene delegierte Rechtsakte sowie bei der Bemessung der Höhe einer Geldstrafe, soweit angemessen, insbesondere folgende Umstände zu berücksichtigen:</w:t>
      </w:r>
    </w:p>
    <w:p w14:paraId="0248EE28"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Schwere und Dauer des Verstoßes;</w:t>
      </w:r>
    </w:p>
    <w:p w14:paraId="42E53784"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den Grad der Verantwortung der verantwortlichen natürlichen oder juristischen Person;</w:t>
      </w:r>
    </w:p>
    <w:p w14:paraId="6E8FABA1"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Finanzkraft der verantwortlichen natürlichen oder juristischen Person, wie sie sich beispielweise aus dem Gesamtumsatz der verantwortlichen juristischen Person oder den Jahreseinkünften der verantwortlichen natürlichen Person ablesen lässt;</w:t>
      </w:r>
    </w:p>
    <w:p w14:paraId="18B826D1"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die Höhe der von der verantwortlichen natürlichen oder juristischen Person erzielten Gewinne oder verhinderten Verluste, sofern diese sich beziffern lassen; ist eine genaue Bezifferung nicht möglich, so kann an ihrer Stelle eine Schätzung treten;</w:t>
      </w:r>
    </w:p>
    <w:p w14:paraId="6BB5E5FB"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den Verlust, der Dritten durch den Verstoß zugefügt wurde, sofern sich dieser beziffern lässt;</w:t>
      </w:r>
    </w:p>
    <w:p w14:paraId="3C44C804"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die Bereitschaft der verantwortlichen natürlichen oder juristischen Person zur Zusammenarbeit mit der FMA;</w:t>
      </w:r>
    </w:p>
    <w:p w14:paraId="35BA28C8"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frühere Verstöße der verantwortlichen natürlichen oder juristischen Person sowie</w:t>
      </w:r>
    </w:p>
    <w:p w14:paraId="41BB46A4"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alle potenziellen systemrelevanten Auswirkungen des Verstoßes.</w:t>
      </w:r>
    </w:p>
    <w:p w14:paraId="4891CE14" w14:textId="77777777" w:rsidR="00644C7E" w:rsidRPr="0080089E" w:rsidRDefault="00644C7E" w:rsidP="00B06F86">
      <w:pPr>
        <w:pStyle w:val="51Abs"/>
        <w:rPr>
          <w:rFonts w:ascii="Arial" w:hAnsi="Arial" w:cs="Arial"/>
        </w:rPr>
      </w:pPr>
      <w:r w:rsidRPr="0080089E">
        <w:rPr>
          <w:rFonts w:ascii="Arial" w:hAnsi="Arial" w:cs="Arial"/>
        </w:rPr>
        <w:t>(2) Die FMA hat bei der Wahrnehmung ihrer Aufsichtsbefugnisse das AVG und bei der Verfolgung von Verwaltungsübertretungen nach diesem Bundesgesetz das VStG anzuwenden.</w:t>
      </w:r>
    </w:p>
    <w:p w14:paraId="1C9BC091" w14:textId="77777777" w:rsidR="00A82C2D" w:rsidRDefault="00A82C2D" w:rsidP="00B06F86">
      <w:pPr>
        <w:pStyle w:val="45UeberschrPara"/>
        <w:jc w:val="both"/>
        <w:rPr>
          <w:rFonts w:ascii="Arial" w:hAnsi="Arial" w:cs="Arial"/>
        </w:rPr>
      </w:pPr>
    </w:p>
    <w:p w14:paraId="1E37325A" w14:textId="77777777" w:rsidR="00644C7E" w:rsidRPr="0080089E" w:rsidRDefault="00644C7E" w:rsidP="00B06F86">
      <w:pPr>
        <w:pStyle w:val="45UeberschrPara"/>
        <w:jc w:val="both"/>
        <w:rPr>
          <w:rFonts w:ascii="Arial" w:hAnsi="Arial" w:cs="Arial"/>
        </w:rPr>
      </w:pPr>
      <w:r w:rsidRPr="0080089E">
        <w:rPr>
          <w:rFonts w:ascii="Arial" w:hAnsi="Arial" w:cs="Arial"/>
        </w:rPr>
        <w:t>Weitere Strafbestimmungen</w:t>
      </w:r>
    </w:p>
    <w:p w14:paraId="46935899" w14:textId="77777777" w:rsidR="00644C7E" w:rsidRPr="0080089E" w:rsidRDefault="00644C7E" w:rsidP="00B06F86">
      <w:pPr>
        <w:pStyle w:val="51Abs"/>
        <w:rPr>
          <w:rFonts w:ascii="Arial" w:hAnsi="Arial" w:cs="Arial"/>
        </w:rPr>
      </w:pPr>
      <w:r w:rsidRPr="0080089E">
        <w:rPr>
          <w:rStyle w:val="991GldSymbol"/>
          <w:rFonts w:ascii="Arial" w:hAnsi="Arial" w:cs="Arial"/>
        </w:rPr>
        <w:t>§ 105.</w:t>
      </w:r>
      <w:r w:rsidRPr="0080089E">
        <w:rPr>
          <w:rFonts w:ascii="Arial" w:hAnsi="Arial" w:cs="Arial"/>
        </w:rPr>
        <w:t xml:space="preserve"> (1) Wer</w:t>
      </w:r>
    </w:p>
    <w:p w14:paraId="7021D4F3" w14:textId="4DF16078" w:rsidR="002F2E7C" w:rsidRDefault="00644C7E" w:rsidP="00B06F86">
      <w:pPr>
        <w:pStyle w:val="52Aufzaehle1Ziffer"/>
        <w:rPr>
          <w:rFonts w:ascii="Arial" w:hAnsi="Arial" w:cs="Arial"/>
        </w:rPr>
      </w:pPr>
      <w:r w:rsidRPr="0080089E">
        <w:rPr>
          <w:rFonts w:ascii="Arial" w:hAnsi="Arial" w:cs="Arial"/>
        </w:rPr>
        <w:tab/>
      </w:r>
      <w:r w:rsidR="002F2E7C">
        <w:rPr>
          <w:rFonts w:ascii="Arial" w:hAnsi="Arial" w:cs="Arial"/>
        </w:rPr>
        <w:t>(Anm.: Z 1 aufgehoben durch Art. 3 Z 6 BGBl. I Nr. 36/2022)</w:t>
      </w:r>
    </w:p>
    <w:p w14:paraId="202625B8" w14:textId="1A23F2AF"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eine gemäß den §§ 3 und 4 in Verbindung mit § 92 Abs. 1 durch die FMA genehmigungspflichtige Tätigkeit ohne die erforderliche Genehmigung erbringt,</w:t>
      </w:r>
    </w:p>
    <w:p w14:paraId="7281CA33" w14:textId="77777777" w:rsidR="00644C7E" w:rsidRPr="0080089E" w:rsidRDefault="00644C7E" w:rsidP="00B06F86">
      <w:pPr>
        <w:pStyle w:val="58Schlussteile0Abs"/>
        <w:rPr>
          <w:rFonts w:ascii="Arial" w:hAnsi="Arial" w:cs="Arial"/>
        </w:rPr>
      </w:pPr>
      <w:r w:rsidRPr="0080089E">
        <w:rPr>
          <w:rFonts w:ascii="Arial" w:hAnsi="Arial" w:cs="Arial"/>
        </w:rPr>
        <w:t>begeht eine Verwaltungsübertretung und ist von der FMA mit Geldstrafe bis zu 5 Millionen Euro oder bis zum Zweifachen des aus dem Verstoß gezogenen Nutzens, soweit sich dieser beziffern lässt, zu bestrafen.</w:t>
      </w:r>
    </w:p>
    <w:p w14:paraId="7836F5DE" w14:textId="5FA6E9F7" w:rsidR="00644C7E" w:rsidRDefault="00644C7E" w:rsidP="00B06F86">
      <w:pPr>
        <w:pStyle w:val="51Abs"/>
        <w:rPr>
          <w:rFonts w:ascii="Arial" w:hAnsi="Arial" w:cs="Arial"/>
        </w:rPr>
      </w:pPr>
      <w:r w:rsidRPr="0080089E">
        <w:rPr>
          <w:rFonts w:ascii="Arial" w:hAnsi="Arial" w:cs="Arial"/>
        </w:rPr>
        <w:t>(2) Wer</w:t>
      </w:r>
    </w:p>
    <w:p w14:paraId="216A9AD9" w14:textId="3979E18D" w:rsidR="002F2E7C" w:rsidRPr="0080089E" w:rsidRDefault="002F2E7C" w:rsidP="00B06F86">
      <w:pPr>
        <w:pStyle w:val="51Abs"/>
        <w:rPr>
          <w:rFonts w:ascii="Arial" w:hAnsi="Arial" w:cs="Arial"/>
        </w:rPr>
      </w:pPr>
      <w:r>
        <w:rPr>
          <w:rFonts w:ascii="Arial" w:hAnsi="Arial" w:cs="Arial"/>
        </w:rPr>
        <w:t>(Anm.: Z 1 aufgehoben durch Art. 3 Z 7 BGBl. I Nr. 36/2022)</w:t>
      </w:r>
    </w:p>
    <w:p w14:paraId="6F8342DA" w14:textId="400EAAB8" w:rsidR="00644C7E" w:rsidRPr="0080089E" w:rsidRDefault="00644C7E" w:rsidP="00B06F86">
      <w:pPr>
        <w:pStyle w:val="52Aufzaehle1Ziffer"/>
        <w:rPr>
          <w:rFonts w:ascii="Arial" w:hAnsi="Arial" w:cs="Arial"/>
        </w:rPr>
      </w:pPr>
      <w:r w:rsidRPr="0080089E">
        <w:rPr>
          <w:rFonts w:ascii="Arial" w:hAnsi="Arial" w:cs="Arial"/>
        </w:rPr>
        <w:tab/>
      </w:r>
    </w:p>
    <w:p w14:paraId="19A8931E" w14:textId="77777777" w:rsidR="00644C7E" w:rsidRPr="0080089E" w:rsidRDefault="00644C7E" w:rsidP="00B06F86">
      <w:pPr>
        <w:pStyle w:val="52Aufzaehle1Ziffer"/>
        <w:rPr>
          <w:rFonts w:ascii="Arial" w:hAnsi="Arial" w:cs="Arial"/>
        </w:rPr>
      </w:pPr>
      <w:r w:rsidRPr="0080089E">
        <w:rPr>
          <w:rFonts w:ascii="Arial" w:hAnsi="Arial" w:cs="Arial"/>
        </w:rPr>
        <w:tab/>
        <w:t>2.</w:t>
      </w:r>
      <w:r w:rsidRPr="0080089E">
        <w:rPr>
          <w:rFonts w:ascii="Arial" w:hAnsi="Arial" w:cs="Arial"/>
        </w:rPr>
        <w:tab/>
        <w:t>eine gemäß den §§ 3 und 4 in Verbindung mit § 92 Abs. 1 durch die FMA genehmigungspflichtige Tätigkeit ohne die erforderliche Genehmigung erbringt,</w:t>
      </w:r>
    </w:p>
    <w:p w14:paraId="7320AB5B" w14:textId="77777777" w:rsidR="00644C7E" w:rsidRPr="0080089E" w:rsidRDefault="00644C7E" w:rsidP="00B06F86">
      <w:pPr>
        <w:pStyle w:val="58Schlussteile0Abs"/>
        <w:rPr>
          <w:rFonts w:ascii="Arial" w:hAnsi="Arial" w:cs="Arial"/>
        </w:rPr>
      </w:pPr>
      <w:r w:rsidRPr="0080089E">
        <w:rPr>
          <w:rFonts w:ascii="Arial" w:hAnsi="Arial" w:cs="Arial"/>
        </w:rPr>
        <w:t>hat auf alle mit diesen Geschäften verbundenen Vergütungen, wie insbesondere Provisionen, keinen Anspruch. Die Rechtsunwirksamkeit der mit diesen Geschäften verbundenen Vereinbarungen zieht nicht die Rechtsunwirksamkeit des ganzen Geschäfts nach sich. Entgegenstehende Vereinbarungen sowie mit diesen Geschäften verbundene Bürgschaften und Garantien sind rechtsunwirksam.</w:t>
      </w:r>
    </w:p>
    <w:p w14:paraId="475AAA82" w14:textId="77777777" w:rsidR="00644C7E" w:rsidRPr="0080089E" w:rsidRDefault="00644C7E" w:rsidP="00B06F86">
      <w:pPr>
        <w:pStyle w:val="51Abs"/>
        <w:rPr>
          <w:rFonts w:ascii="Arial" w:hAnsi="Arial" w:cs="Arial"/>
        </w:rPr>
      </w:pPr>
      <w:r w:rsidRPr="0080089E">
        <w:rPr>
          <w:rStyle w:val="991GldSymbol"/>
          <w:rFonts w:ascii="Arial" w:hAnsi="Arial" w:cs="Arial"/>
        </w:rPr>
        <w:t>§ 106.</w:t>
      </w:r>
      <w:r w:rsidRPr="0080089E">
        <w:rPr>
          <w:rFonts w:ascii="Arial" w:hAnsi="Arial" w:cs="Arial"/>
        </w:rPr>
        <w:t xml:space="preserve"> (1) Wer</w:t>
      </w:r>
    </w:p>
    <w:p w14:paraId="7C4C1F28"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in Bezug auf den Börsehandel gegen eine Überwachungspflicht gemäß § 7 Abs. 1 und 2 oder eine Mitteilungspflicht gemäß § 7 Abs. 4 Satz 1,</w:t>
      </w:r>
    </w:p>
    <w:p w14:paraId="0F542AE2"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gegen die Handelsregeln gemäß§ 9 als Börsemitglied oder Börsebesucher gegen die Verpflichtung gemäß § 33 Z 1,</w:t>
      </w:r>
    </w:p>
    <w:p w14:paraId="2AFDE291"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gegen die Anforderungen in Bezug auf die Belastbarkeit der Handelssysteme und die Notfallvorkehrungen gemäß § 11,</w:t>
      </w:r>
    </w:p>
    <w:p w14:paraId="68E98C92"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gegen die Anforderungen in Bezug auf die Durchführung des Algorithmischen Handels gemäß § 12,</w:t>
      </w:r>
    </w:p>
    <w:p w14:paraId="62C2AA35"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gegen die Anforderungen in Bezug auf die Zurverfügungstellung eines direkten elektronischen Zugangs gemäß § 13,</w:t>
      </w:r>
    </w:p>
    <w:p w14:paraId="6108A60B"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gegen die Verpflichtung zur Festlegung von Tick-Größen und in Bezug auf die Anforderungen an die Systeme für diese gemäß den §§ 14 und 15,</w:t>
      </w:r>
    </w:p>
    <w:p w14:paraId="23D6D854"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gegen die Verpflichtung zur Synchronisierung der am geregelten Markt im Geschäftsverkehr verwendeten Uhren gemäß § 16,</w:t>
      </w:r>
    </w:p>
    <w:p w14:paraId="0435CA50"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gegen eine Verpflichtung in Bezug auf die Aussetzung des Handels und den Ausschluss von Finanzinstrumenten zum Handel auf einem geregelten Markt gemäß § 17 Abs. 1, 2, 4 und 7,</w:t>
      </w:r>
    </w:p>
    <w:p w14:paraId="1E9F1098"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gegen die Verpflichtung zur Durchführung von Positionsmanagementkontrollen oder gegen Überwachungs- und Informationspflichten in Bezug auf Positionslimits gemäß § 19 Abs. 5 bis 7,</w:t>
      </w:r>
    </w:p>
    <w:p w14:paraId="574C4D2B"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gegen eine nach Positionsinhabern aufgeschlüsselte Meldeverpflichtung in Bezug auf den Handel mit Warenderivaten, Emissionszertifikaten oder Derivaten davon gemäß § 20,</w:t>
      </w:r>
    </w:p>
    <w:p w14:paraId="25393C12" w14:textId="77777777" w:rsidR="00644C7E" w:rsidRPr="0080089E" w:rsidRDefault="00644C7E" w:rsidP="00B06F86">
      <w:pPr>
        <w:pStyle w:val="52Ziffere1"/>
        <w:rPr>
          <w:rFonts w:ascii="Arial" w:hAnsi="Arial" w:cs="Arial"/>
        </w:rPr>
      </w:pPr>
      <w:r w:rsidRPr="0080089E">
        <w:rPr>
          <w:rFonts w:ascii="Arial" w:hAnsi="Arial" w:cs="Arial"/>
        </w:rPr>
        <w:tab/>
        <w:t>11.</w:t>
      </w:r>
      <w:r w:rsidRPr="0080089E">
        <w:rPr>
          <w:rFonts w:ascii="Arial" w:hAnsi="Arial" w:cs="Arial"/>
        </w:rPr>
        <w:tab/>
        <w:t>gegen die organisatorischen Anforderungen für die Leitung und Verwaltung von geregelten Märkten gemäß § 21 Abs. 1 und die Anzeigepflicht gemäß § 21 Abs. 3,</w:t>
      </w:r>
    </w:p>
    <w:p w14:paraId="1FC24307" w14:textId="77777777" w:rsidR="00644C7E" w:rsidRPr="0080089E" w:rsidRDefault="00644C7E" w:rsidP="00B06F86">
      <w:pPr>
        <w:pStyle w:val="52Ziffere1"/>
        <w:rPr>
          <w:rFonts w:ascii="Arial" w:hAnsi="Arial" w:cs="Arial"/>
        </w:rPr>
      </w:pPr>
      <w:r w:rsidRPr="0080089E">
        <w:rPr>
          <w:rFonts w:ascii="Arial" w:hAnsi="Arial" w:cs="Arial"/>
        </w:rPr>
        <w:tab/>
        <w:t>12.</w:t>
      </w:r>
      <w:r w:rsidRPr="0080089E">
        <w:rPr>
          <w:rFonts w:ascii="Arial" w:hAnsi="Arial" w:cs="Arial"/>
        </w:rPr>
        <w:tab/>
        <w:t>gegen das Verbot der Ausführung von Kundenaufträgen unter Einsatz von Eigenkapital oder des Rückgriffs auf die Zusammenführung sich deckender Kundenaufträge gemäß § 21 Abs. 2,</w:t>
      </w:r>
    </w:p>
    <w:p w14:paraId="7A9217C4" w14:textId="77777777" w:rsidR="00644C7E" w:rsidRPr="0080089E" w:rsidRDefault="00644C7E" w:rsidP="00B06F86">
      <w:pPr>
        <w:pStyle w:val="52Ziffere1"/>
        <w:rPr>
          <w:rFonts w:ascii="Arial" w:hAnsi="Arial" w:cs="Arial"/>
        </w:rPr>
      </w:pPr>
      <w:r w:rsidRPr="0080089E">
        <w:rPr>
          <w:rFonts w:ascii="Arial" w:hAnsi="Arial" w:cs="Arial"/>
        </w:rPr>
        <w:tab/>
        <w:t>13.</w:t>
      </w:r>
      <w:r w:rsidRPr="0080089E">
        <w:rPr>
          <w:rFonts w:ascii="Arial" w:hAnsi="Arial" w:cs="Arial"/>
        </w:rPr>
        <w:tab/>
        <w:t>gegen die Anforderungen in Bezug auf die Aufstellung von Allgemeinen Geschäftsbedingungen gemäß § 23 Abs. 1 und 2,</w:t>
      </w:r>
    </w:p>
    <w:p w14:paraId="51A6AB32" w14:textId="77777777" w:rsidR="00644C7E" w:rsidRPr="0080089E" w:rsidRDefault="00644C7E" w:rsidP="00B06F86">
      <w:pPr>
        <w:pStyle w:val="52Ziffere1"/>
        <w:rPr>
          <w:rFonts w:ascii="Arial" w:hAnsi="Arial" w:cs="Arial"/>
        </w:rPr>
      </w:pPr>
      <w:r w:rsidRPr="0080089E">
        <w:rPr>
          <w:rFonts w:ascii="Arial" w:hAnsi="Arial" w:cs="Arial"/>
        </w:rPr>
        <w:tab/>
        <w:t>14.</w:t>
      </w:r>
      <w:r w:rsidRPr="0080089E">
        <w:rPr>
          <w:rFonts w:ascii="Arial" w:hAnsi="Arial" w:cs="Arial"/>
        </w:rPr>
        <w:tab/>
        <w:t>gegen die Anforderungen in Bezug auf die Gebührenstruktur gemäß § 24 Abs. 2 bis 4,</w:t>
      </w:r>
    </w:p>
    <w:p w14:paraId="020273B6" w14:textId="77777777" w:rsidR="00644C7E" w:rsidRPr="0080089E" w:rsidRDefault="00644C7E" w:rsidP="00B06F86">
      <w:pPr>
        <w:pStyle w:val="52Ziffere1"/>
        <w:rPr>
          <w:rFonts w:ascii="Arial" w:hAnsi="Arial" w:cs="Arial"/>
        </w:rPr>
      </w:pPr>
      <w:r w:rsidRPr="0080089E">
        <w:rPr>
          <w:rFonts w:ascii="Arial" w:hAnsi="Arial" w:cs="Arial"/>
        </w:rPr>
        <w:tab/>
        <w:t>15.</w:t>
      </w:r>
      <w:r w:rsidRPr="0080089E">
        <w:rPr>
          <w:rFonts w:ascii="Arial" w:hAnsi="Arial" w:cs="Arial"/>
        </w:rPr>
        <w:tab/>
        <w:t>gegen die Anforderungen in Bezug auf das Leitungsorgan eines Marktbetreibers gemäß § 25,</w:t>
      </w:r>
    </w:p>
    <w:p w14:paraId="331DB8BA" w14:textId="77777777" w:rsidR="00644C7E" w:rsidRPr="0080089E" w:rsidRDefault="00644C7E" w:rsidP="00B06F86">
      <w:pPr>
        <w:pStyle w:val="52Ziffere1"/>
        <w:rPr>
          <w:rFonts w:ascii="Arial" w:hAnsi="Arial" w:cs="Arial"/>
        </w:rPr>
      </w:pPr>
      <w:r w:rsidRPr="0080089E">
        <w:rPr>
          <w:rFonts w:ascii="Arial" w:hAnsi="Arial" w:cs="Arial"/>
        </w:rPr>
        <w:tab/>
        <w:t>16.</w:t>
      </w:r>
      <w:r w:rsidRPr="0080089E">
        <w:rPr>
          <w:rFonts w:ascii="Arial" w:hAnsi="Arial" w:cs="Arial"/>
        </w:rPr>
        <w:tab/>
        <w:t>gegen die Verpflichtung zur Errichtung eines Nominierungsausschusses und den Anforderungen an diesen gemäß § 26,</w:t>
      </w:r>
    </w:p>
    <w:p w14:paraId="1644867A" w14:textId="77777777" w:rsidR="00644C7E" w:rsidRPr="0080089E" w:rsidRDefault="00644C7E" w:rsidP="00B06F86">
      <w:pPr>
        <w:pStyle w:val="52Ziffere1"/>
        <w:rPr>
          <w:rFonts w:ascii="Arial" w:hAnsi="Arial" w:cs="Arial"/>
        </w:rPr>
      </w:pPr>
      <w:r w:rsidRPr="0080089E">
        <w:rPr>
          <w:rFonts w:ascii="Arial" w:hAnsi="Arial" w:cs="Arial"/>
        </w:rPr>
        <w:tab/>
        <w:t>17.</w:t>
      </w:r>
      <w:r w:rsidRPr="0080089E">
        <w:rPr>
          <w:rFonts w:ascii="Arial" w:hAnsi="Arial" w:cs="Arial"/>
        </w:rPr>
        <w:tab/>
        <w:t>gegen die Anforderungen an die Zulassung als Börsemitglied gemäß § 28,</w:t>
      </w:r>
    </w:p>
    <w:p w14:paraId="5DE7A4B3" w14:textId="77777777" w:rsidR="00644C7E" w:rsidRPr="0080089E" w:rsidRDefault="00644C7E" w:rsidP="00B06F86">
      <w:pPr>
        <w:pStyle w:val="52Ziffere1"/>
        <w:rPr>
          <w:rFonts w:ascii="Arial" w:hAnsi="Arial" w:cs="Arial"/>
        </w:rPr>
      </w:pPr>
      <w:r w:rsidRPr="0080089E">
        <w:rPr>
          <w:rFonts w:ascii="Arial" w:hAnsi="Arial" w:cs="Arial"/>
        </w:rPr>
        <w:tab/>
        <w:t>18.</w:t>
      </w:r>
      <w:r w:rsidRPr="0080089E">
        <w:rPr>
          <w:rFonts w:ascii="Arial" w:hAnsi="Arial" w:cs="Arial"/>
        </w:rPr>
        <w:tab/>
        <w:t>gegen die Anforderungen in Bezug auf die Mitgliedschaft an einer Wertpapierbörse gemäß § 29 Abs. 1 bis 4 und 7,</w:t>
      </w:r>
    </w:p>
    <w:p w14:paraId="1AA65194" w14:textId="77777777" w:rsidR="00644C7E" w:rsidRPr="0080089E" w:rsidRDefault="00644C7E" w:rsidP="00B06F86">
      <w:pPr>
        <w:pStyle w:val="52Ziffere1"/>
        <w:rPr>
          <w:rFonts w:ascii="Arial" w:hAnsi="Arial" w:cs="Arial"/>
        </w:rPr>
      </w:pPr>
      <w:r w:rsidRPr="0080089E">
        <w:rPr>
          <w:rFonts w:ascii="Arial" w:hAnsi="Arial" w:cs="Arial"/>
        </w:rPr>
        <w:tab/>
        <w:t>19.</w:t>
      </w:r>
      <w:r w:rsidRPr="0080089E">
        <w:rPr>
          <w:rFonts w:ascii="Arial" w:hAnsi="Arial" w:cs="Arial"/>
        </w:rPr>
        <w:tab/>
        <w:t>gegen die Anzeigeverpflichtung in Bezug auf den die Einrichtung eines Fernzugangs für Börsemitglieder zu einem geregelten Markt gemäß § 29 Abs. 8,</w:t>
      </w:r>
    </w:p>
    <w:p w14:paraId="7994597A" w14:textId="77777777" w:rsidR="00644C7E" w:rsidRPr="0080089E" w:rsidRDefault="00644C7E" w:rsidP="00B06F86">
      <w:pPr>
        <w:pStyle w:val="52Ziffere1"/>
        <w:rPr>
          <w:rFonts w:ascii="Arial" w:hAnsi="Arial" w:cs="Arial"/>
        </w:rPr>
      </w:pPr>
      <w:r w:rsidRPr="0080089E">
        <w:rPr>
          <w:rFonts w:ascii="Arial" w:hAnsi="Arial" w:cs="Arial"/>
        </w:rPr>
        <w:tab/>
        <w:t>20.</w:t>
      </w:r>
      <w:r w:rsidRPr="0080089E">
        <w:rPr>
          <w:rFonts w:ascii="Arial" w:hAnsi="Arial" w:cs="Arial"/>
        </w:rPr>
        <w:tab/>
        <w:t>gegen das Recht auf Wahl des Abwicklungssystems gemäß § 30 Abs. 1,</w:t>
      </w:r>
    </w:p>
    <w:p w14:paraId="4B399ECC" w14:textId="77777777" w:rsidR="00644C7E" w:rsidRPr="0080089E" w:rsidRDefault="00644C7E" w:rsidP="00B06F86">
      <w:pPr>
        <w:pStyle w:val="52Ziffere1"/>
        <w:rPr>
          <w:rFonts w:ascii="Arial" w:hAnsi="Arial" w:cs="Arial"/>
        </w:rPr>
      </w:pPr>
      <w:r w:rsidRPr="0080089E">
        <w:rPr>
          <w:rFonts w:ascii="Arial" w:hAnsi="Arial" w:cs="Arial"/>
        </w:rPr>
        <w:tab/>
        <w:t>21.</w:t>
      </w:r>
      <w:r w:rsidRPr="0080089E">
        <w:rPr>
          <w:rFonts w:ascii="Arial" w:hAnsi="Arial" w:cs="Arial"/>
        </w:rPr>
        <w:tab/>
        <w:t>gegen die Anforderungen an die Zulassung von Finanzinstrumenten zum geregelten Markt gemäß § 39 Abs. 1 bis 8,</w:t>
      </w:r>
    </w:p>
    <w:p w14:paraId="7C8DCD26" w14:textId="77777777" w:rsidR="00644C7E" w:rsidRPr="0080089E" w:rsidRDefault="00644C7E" w:rsidP="00B06F86">
      <w:pPr>
        <w:pStyle w:val="52Ziffere1"/>
        <w:rPr>
          <w:rFonts w:ascii="Arial" w:hAnsi="Arial" w:cs="Arial"/>
        </w:rPr>
      </w:pPr>
      <w:r w:rsidRPr="0080089E">
        <w:rPr>
          <w:rFonts w:ascii="Arial" w:hAnsi="Arial" w:cs="Arial"/>
        </w:rPr>
        <w:tab/>
        <w:t>22.</w:t>
      </w:r>
      <w:r w:rsidRPr="0080089E">
        <w:rPr>
          <w:rFonts w:ascii="Arial" w:hAnsi="Arial" w:cs="Arial"/>
        </w:rPr>
        <w:tab/>
        <w:t>gegen die Anzeige- und Veröffentlichungspflichtpflicht in Bezug auf Beteiligungen am Börseunternehmen gemäß § 48 Abs. 5</w:t>
      </w:r>
    </w:p>
    <w:p w14:paraId="67043139" w14:textId="77777777" w:rsidR="00644C7E" w:rsidRPr="0080089E" w:rsidRDefault="00644C7E" w:rsidP="00B06F86">
      <w:pPr>
        <w:pStyle w:val="52Ziffere1"/>
        <w:rPr>
          <w:rFonts w:ascii="Arial" w:hAnsi="Arial" w:cs="Arial"/>
        </w:rPr>
      </w:pPr>
      <w:r w:rsidRPr="0080089E">
        <w:rPr>
          <w:rFonts w:ascii="Arial" w:hAnsi="Arial" w:cs="Arial"/>
        </w:rPr>
        <w:tab/>
        <w:t>23.</w:t>
      </w:r>
      <w:r w:rsidRPr="0080089E">
        <w:rPr>
          <w:rFonts w:ascii="Arial" w:hAnsi="Arial" w:cs="Arial"/>
        </w:rPr>
        <w:tab/>
        <w:t>gegen die Erfüllung der Eignungsanforderungen gemäß § 48 Abs. 6,</w:t>
      </w:r>
    </w:p>
    <w:p w14:paraId="26E152D1" w14:textId="77777777" w:rsidR="00644C7E" w:rsidRPr="0080089E" w:rsidRDefault="00644C7E" w:rsidP="00B06F86">
      <w:pPr>
        <w:pStyle w:val="52Ziffere1"/>
        <w:rPr>
          <w:rFonts w:ascii="Arial" w:hAnsi="Arial" w:cs="Arial"/>
        </w:rPr>
      </w:pPr>
      <w:r w:rsidRPr="0080089E">
        <w:rPr>
          <w:rFonts w:ascii="Arial" w:hAnsi="Arial" w:cs="Arial"/>
        </w:rPr>
        <w:tab/>
        <w:t>24.</w:t>
      </w:r>
      <w:r w:rsidRPr="0080089E">
        <w:rPr>
          <w:rFonts w:ascii="Arial" w:hAnsi="Arial" w:cs="Arial"/>
        </w:rPr>
        <w:tab/>
        <w:t>gegen die Anforderungen an den Handel und an den Abschluss von Geschäften über MTF oder OTF gemäß § 75 Abs. 1 bis 6,</w:t>
      </w:r>
    </w:p>
    <w:p w14:paraId="2D32E01D" w14:textId="77777777" w:rsidR="00644C7E" w:rsidRPr="0080089E" w:rsidRDefault="00644C7E" w:rsidP="00B06F86">
      <w:pPr>
        <w:pStyle w:val="52Ziffere1"/>
        <w:rPr>
          <w:rFonts w:ascii="Arial" w:hAnsi="Arial" w:cs="Arial"/>
        </w:rPr>
      </w:pPr>
      <w:r w:rsidRPr="0080089E">
        <w:rPr>
          <w:rFonts w:ascii="Arial" w:hAnsi="Arial" w:cs="Arial"/>
        </w:rPr>
        <w:tab/>
        <w:t>25.</w:t>
      </w:r>
      <w:r w:rsidRPr="0080089E">
        <w:rPr>
          <w:rFonts w:ascii="Arial" w:hAnsi="Arial" w:cs="Arial"/>
        </w:rPr>
        <w:tab/>
        <w:t>gegen die Verpflichtung zur Synchronisierung der im Geschäftsverkehr an einem MTF oder OTF verwendeten Uhren gemäß § 76,</w:t>
      </w:r>
    </w:p>
    <w:p w14:paraId="13CC7741" w14:textId="77777777" w:rsidR="00644C7E" w:rsidRPr="0080089E" w:rsidRDefault="00644C7E" w:rsidP="00B06F86">
      <w:pPr>
        <w:pStyle w:val="52Ziffere1"/>
        <w:rPr>
          <w:rFonts w:ascii="Arial" w:hAnsi="Arial" w:cs="Arial"/>
        </w:rPr>
      </w:pPr>
      <w:r w:rsidRPr="0080089E">
        <w:rPr>
          <w:rFonts w:ascii="Arial" w:hAnsi="Arial" w:cs="Arial"/>
        </w:rPr>
        <w:tab/>
        <w:t>26.</w:t>
      </w:r>
      <w:r w:rsidRPr="0080089E">
        <w:rPr>
          <w:rFonts w:ascii="Arial" w:hAnsi="Arial" w:cs="Arial"/>
        </w:rPr>
        <w:tab/>
        <w:t>gegen die Anforderungen zur Ausführung von Aufträgen auf einem MTF gemäß § 77,</w:t>
      </w:r>
    </w:p>
    <w:p w14:paraId="2607AD5D" w14:textId="77777777" w:rsidR="00644C7E" w:rsidRPr="0080089E" w:rsidRDefault="00644C7E" w:rsidP="00B06F86">
      <w:pPr>
        <w:pStyle w:val="52Ziffere1"/>
        <w:rPr>
          <w:rFonts w:ascii="Arial" w:hAnsi="Arial" w:cs="Arial"/>
        </w:rPr>
      </w:pPr>
      <w:r w:rsidRPr="0080089E">
        <w:rPr>
          <w:rFonts w:ascii="Arial" w:hAnsi="Arial" w:cs="Arial"/>
        </w:rPr>
        <w:tab/>
        <w:t>27.</w:t>
      </w:r>
      <w:r w:rsidRPr="0080089E">
        <w:rPr>
          <w:rFonts w:ascii="Arial" w:hAnsi="Arial" w:cs="Arial"/>
        </w:rPr>
        <w:tab/>
        <w:t>gegen die Anforderungen zur Ausführung von Aufträgen auf einem OTF gemäß den §§ 78 und 79,</w:t>
      </w:r>
    </w:p>
    <w:p w14:paraId="0F929DD5" w14:textId="77777777" w:rsidR="00644C7E" w:rsidRPr="0080089E" w:rsidRDefault="00644C7E" w:rsidP="00B06F86">
      <w:pPr>
        <w:pStyle w:val="52Ziffere1"/>
        <w:rPr>
          <w:rFonts w:ascii="Arial" w:hAnsi="Arial" w:cs="Arial"/>
        </w:rPr>
      </w:pPr>
      <w:r w:rsidRPr="0080089E">
        <w:rPr>
          <w:rFonts w:ascii="Arial" w:hAnsi="Arial" w:cs="Arial"/>
        </w:rPr>
        <w:tab/>
        <w:t>28.</w:t>
      </w:r>
      <w:r w:rsidRPr="0080089E">
        <w:rPr>
          <w:rFonts w:ascii="Arial" w:hAnsi="Arial" w:cs="Arial"/>
        </w:rPr>
        <w:tab/>
        <w:t>gegen eine Überwachungs- oder Meldeververpflichtung in Bezug auf die Nutzung eines MTF oder OTF gemäß § 80 Abs. 1, 2, 4 und 6,</w:t>
      </w:r>
    </w:p>
    <w:p w14:paraId="06BDAE14" w14:textId="77777777" w:rsidR="00644C7E" w:rsidRPr="0080089E" w:rsidRDefault="00644C7E" w:rsidP="00B06F86">
      <w:pPr>
        <w:pStyle w:val="52Ziffere1"/>
        <w:rPr>
          <w:rFonts w:ascii="Arial" w:hAnsi="Arial" w:cs="Arial"/>
        </w:rPr>
      </w:pPr>
      <w:r w:rsidRPr="0080089E">
        <w:rPr>
          <w:rFonts w:ascii="Arial" w:hAnsi="Arial" w:cs="Arial"/>
        </w:rPr>
        <w:tab/>
        <w:t>29.</w:t>
      </w:r>
      <w:r w:rsidRPr="0080089E">
        <w:rPr>
          <w:rFonts w:ascii="Arial" w:hAnsi="Arial" w:cs="Arial"/>
        </w:rPr>
        <w:tab/>
        <w:t>gegen die Anforderungen an die Aussetzung des Handels und an den Ausschluss von Finanzinstrumenten vom Handel an einem MTF oder einem OTF gemäß § 81 Abs. 1 bis 3, 7 und 8,</w:t>
      </w:r>
    </w:p>
    <w:p w14:paraId="35CBE37F" w14:textId="77777777" w:rsidR="00644C7E" w:rsidRPr="0080089E" w:rsidRDefault="00644C7E" w:rsidP="00B06F86">
      <w:pPr>
        <w:pStyle w:val="52Ziffere1"/>
        <w:rPr>
          <w:rFonts w:ascii="Arial" w:hAnsi="Arial" w:cs="Arial"/>
        </w:rPr>
      </w:pPr>
      <w:r w:rsidRPr="0080089E">
        <w:rPr>
          <w:rFonts w:ascii="Arial" w:hAnsi="Arial" w:cs="Arial"/>
        </w:rPr>
        <w:tab/>
        <w:t>30.</w:t>
      </w:r>
      <w:r w:rsidRPr="0080089E">
        <w:rPr>
          <w:rFonts w:ascii="Arial" w:hAnsi="Arial" w:cs="Arial"/>
        </w:rPr>
        <w:tab/>
        <w:t>gegen die Anforderungen zur Errichtung eines KMU-Wachstumsmarktes gemäß § 82 Abs. 2,</w:t>
      </w:r>
    </w:p>
    <w:p w14:paraId="21BD3EED" w14:textId="0DB8277E" w:rsidR="006A011C" w:rsidRPr="006A011C" w:rsidRDefault="006A011C" w:rsidP="006A011C">
      <w:pPr>
        <w:pStyle w:val="52Ziffere1"/>
        <w:rPr>
          <w:rFonts w:ascii="Arial" w:hAnsi="Arial" w:cs="Arial"/>
          <w:lang w:val="de-AT"/>
        </w:rPr>
      </w:pPr>
      <w:r w:rsidRPr="006A011C">
        <w:rPr>
          <w:rFonts w:ascii="Arial" w:hAnsi="Arial" w:cs="Arial"/>
          <w:lang w:val="de-AT"/>
        </w:rPr>
        <w:t>31.</w:t>
      </w:r>
      <w:r w:rsidRPr="006A011C">
        <w:rPr>
          <w:rFonts w:ascii="Arial" w:hAnsi="Arial" w:cs="Arial"/>
          <w:lang w:val="de-AT"/>
        </w:rPr>
        <w:tab/>
        <w:t>gegen die organisatorischen Anforderungen in Bezug auf das Leitungsorgan eines Datenbereitstellungsdienstes gemäß Art. 27f der Verordnung (EU) Nr. 600/2014,</w:t>
      </w:r>
    </w:p>
    <w:p w14:paraId="7423CD58" w14:textId="30DDF0F7" w:rsidR="006A011C" w:rsidRDefault="006A011C" w:rsidP="006A011C">
      <w:pPr>
        <w:pStyle w:val="52Ziffere1"/>
        <w:rPr>
          <w:rFonts w:ascii="Arial" w:hAnsi="Arial" w:cs="Arial"/>
          <w:lang w:val="de-AT"/>
        </w:rPr>
      </w:pPr>
      <w:r w:rsidRPr="006A011C">
        <w:rPr>
          <w:rFonts w:ascii="Arial" w:hAnsi="Arial" w:cs="Arial"/>
          <w:lang w:val="de-AT"/>
        </w:rPr>
        <w:tab/>
        <w:t>32.</w:t>
      </w:r>
      <w:r w:rsidRPr="006A011C">
        <w:rPr>
          <w:rFonts w:ascii="Arial" w:hAnsi="Arial" w:cs="Arial"/>
          <w:lang w:val="de-AT"/>
        </w:rPr>
        <w:tab/>
        <w:t>gegen die organisatorischen Anforderungen in Bezug auf den Betrieb eines genehmigten Veröffentlichungsdienstes (APA) gemäß Art. 27g der Verordnung (EU) Nr. 600/2014,</w:t>
      </w:r>
    </w:p>
    <w:p w14:paraId="4D72131D" w14:textId="410F5183" w:rsidR="006A011C" w:rsidRPr="006A011C" w:rsidRDefault="006A011C" w:rsidP="006A011C">
      <w:pPr>
        <w:pStyle w:val="52Ziffere1"/>
        <w:rPr>
          <w:rFonts w:ascii="Arial" w:hAnsi="Arial" w:cs="Arial"/>
          <w:lang w:val="de-AT"/>
        </w:rPr>
      </w:pPr>
      <w:r>
        <w:rPr>
          <w:rFonts w:ascii="Arial" w:hAnsi="Arial" w:cs="Arial"/>
          <w:lang w:val="de-AT"/>
        </w:rPr>
        <w:tab/>
        <w:t>(Anm.: Z 33 aufgehoben durch Art. 3 Z 9 BGBl. I 36/2022)</w:t>
      </w:r>
    </w:p>
    <w:p w14:paraId="1C8996DB" w14:textId="77777777" w:rsidR="006A011C" w:rsidRPr="006A011C" w:rsidRDefault="006A011C" w:rsidP="006A011C">
      <w:pPr>
        <w:pStyle w:val="52Ziffere1"/>
        <w:rPr>
          <w:rFonts w:ascii="Arial" w:hAnsi="Arial" w:cs="Arial"/>
          <w:lang w:val="de-AT"/>
        </w:rPr>
      </w:pPr>
      <w:r w:rsidRPr="006A011C">
        <w:rPr>
          <w:rFonts w:ascii="Arial" w:hAnsi="Arial" w:cs="Arial"/>
          <w:lang w:val="de-AT"/>
        </w:rPr>
        <w:tab/>
        <w:t>34.</w:t>
      </w:r>
      <w:r w:rsidRPr="006A011C">
        <w:rPr>
          <w:rFonts w:ascii="Arial" w:hAnsi="Arial" w:cs="Arial"/>
          <w:lang w:val="de-AT"/>
        </w:rPr>
        <w:tab/>
        <w:t>gegen die organisatorischen Anforderungen in Bezug auf den Betrieb eines genehmigten Meldemechanismus (ARM) gemäß Art. 27i der Verordnung (EU) Nr. 600/2014,“</w:t>
      </w:r>
    </w:p>
    <w:p w14:paraId="0D3BA975" w14:textId="77777777" w:rsidR="00644C7E" w:rsidRPr="0080089E" w:rsidRDefault="00644C7E" w:rsidP="00B06F86">
      <w:pPr>
        <w:pStyle w:val="52Ziffere1"/>
        <w:rPr>
          <w:rFonts w:ascii="Arial" w:hAnsi="Arial" w:cs="Arial"/>
        </w:rPr>
      </w:pPr>
      <w:r w:rsidRPr="0080089E">
        <w:rPr>
          <w:rFonts w:ascii="Arial" w:hAnsi="Arial" w:cs="Arial"/>
        </w:rPr>
        <w:tab/>
        <w:t>35.</w:t>
      </w:r>
      <w:r w:rsidRPr="0080089E">
        <w:rPr>
          <w:rFonts w:ascii="Arial" w:hAnsi="Arial" w:cs="Arial"/>
        </w:rPr>
        <w:tab/>
        <w:t>gegen die Vorhandelstransparenzanforderungen gemäß Art. 3 Abs. 1 und 3 oder Art. 8 Abs. 1, 3 und 4 oder gegen Art. 4 Abs. 3 UAbs. 1 der Verordnung (EU) Nr. 600/2014,</w:t>
      </w:r>
    </w:p>
    <w:p w14:paraId="44E097FD" w14:textId="77777777" w:rsidR="00644C7E" w:rsidRPr="0080089E" w:rsidRDefault="00644C7E" w:rsidP="00B06F86">
      <w:pPr>
        <w:pStyle w:val="52Ziffere1"/>
        <w:rPr>
          <w:rFonts w:ascii="Arial" w:hAnsi="Arial" w:cs="Arial"/>
        </w:rPr>
      </w:pPr>
      <w:r w:rsidRPr="0080089E">
        <w:rPr>
          <w:rFonts w:ascii="Arial" w:hAnsi="Arial" w:cs="Arial"/>
        </w:rPr>
        <w:tab/>
        <w:t>36.</w:t>
      </w:r>
      <w:r w:rsidRPr="0080089E">
        <w:rPr>
          <w:rFonts w:ascii="Arial" w:hAnsi="Arial" w:cs="Arial"/>
        </w:rPr>
        <w:tab/>
        <w:t>gegen die Nachhandelstransparenzanforderungen gemäß Art. 6 oder 10 der Verordnung (EU) Nr. 600/2014,</w:t>
      </w:r>
    </w:p>
    <w:p w14:paraId="77339E5F" w14:textId="77777777" w:rsidR="00644C7E" w:rsidRPr="0080089E" w:rsidRDefault="00644C7E" w:rsidP="00B06F86">
      <w:pPr>
        <w:pStyle w:val="52Ziffere1"/>
        <w:rPr>
          <w:rFonts w:ascii="Arial" w:hAnsi="Arial" w:cs="Arial"/>
        </w:rPr>
      </w:pPr>
      <w:r w:rsidRPr="0080089E">
        <w:rPr>
          <w:rFonts w:ascii="Arial" w:hAnsi="Arial" w:cs="Arial"/>
        </w:rPr>
        <w:tab/>
        <w:t>37.</w:t>
      </w:r>
      <w:r w:rsidRPr="0080089E">
        <w:rPr>
          <w:rFonts w:ascii="Arial" w:hAnsi="Arial" w:cs="Arial"/>
        </w:rPr>
        <w:tab/>
        <w:t>gegen die Genehmigungspflicht in Bezug auf eine spätere Veröffentlichung von Einzelheiten zu Geschäften gemäß Art. 7 Abs. 1 UAbs. 3 Satz 1, Art. 11 Abs. 1 UAbs. 3 Satz 1 oder Art. 11 Abs. 3 UAbs. 3 der Verordnung (EU) Nr. 600/2014,</w:t>
      </w:r>
    </w:p>
    <w:p w14:paraId="124F9E12" w14:textId="77777777" w:rsidR="00644C7E" w:rsidRPr="0080089E" w:rsidRDefault="00644C7E" w:rsidP="00B06F86">
      <w:pPr>
        <w:pStyle w:val="52Ziffere1"/>
        <w:rPr>
          <w:rFonts w:ascii="Arial" w:hAnsi="Arial" w:cs="Arial"/>
        </w:rPr>
      </w:pPr>
      <w:r w:rsidRPr="0080089E">
        <w:rPr>
          <w:rFonts w:ascii="Arial" w:hAnsi="Arial" w:cs="Arial"/>
        </w:rPr>
        <w:tab/>
        <w:t>38.</w:t>
      </w:r>
      <w:r w:rsidRPr="0080089E">
        <w:rPr>
          <w:rFonts w:ascii="Arial" w:hAnsi="Arial" w:cs="Arial"/>
        </w:rPr>
        <w:tab/>
        <w:t>gegen die Verpflichtungen von Marktbetreibern und Wertpapierfirmen zur Offenlegung von Vor- und Nachhandelsdaten gemäß Art. 12 Abs. 1 oder Art. 13 Abs. 1 der Verordnung (EU) Nr. 600/2014,</w:t>
      </w:r>
    </w:p>
    <w:p w14:paraId="136FE040" w14:textId="77777777" w:rsidR="00644C7E" w:rsidRPr="0080089E" w:rsidRDefault="00644C7E" w:rsidP="00B06F86">
      <w:pPr>
        <w:pStyle w:val="52Ziffere1"/>
        <w:rPr>
          <w:rFonts w:ascii="Arial" w:hAnsi="Arial" w:cs="Arial"/>
        </w:rPr>
      </w:pPr>
      <w:r w:rsidRPr="0080089E">
        <w:rPr>
          <w:rFonts w:ascii="Arial" w:hAnsi="Arial" w:cs="Arial"/>
        </w:rPr>
        <w:tab/>
        <w:t>39.</w:t>
      </w:r>
      <w:r w:rsidRPr="0080089E">
        <w:rPr>
          <w:rFonts w:ascii="Arial" w:hAnsi="Arial" w:cs="Arial"/>
        </w:rPr>
        <w:tab/>
        <w:t>gegen die Transparenz- und Offenlegungsverpflichtungen von Wertpapierfirmen in Bezug auf ihre Kursofferten für Aktien, Aktienzertifikate, börsegehandelte Fonds, Zertifikate und vergleichbare Finanzinstrumente gemäß Art. 14 Abs. 1, Abs. 2 Satz 1, Abs. 3 Sätze 2, 3 oder 4 der Verordnung (EU) Nr. 600/2014,</w:t>
      </w:r>
    </w:p>
    <w:p w14:paraId="45FAA435" w14:textId="77777777" w:rsidR="00644C7E" w:rsidRPr="0080089E" w:rsidRDefault="00644C7E" w:rsidP="00B06F86">
      <w:pPr>
        <w:pStyle w:val="52Ziffere1"/>
        <w:rPr>
          <w:rFonts w:ascii="Arial" w:hAnsi="Arial" w:cs="Arial"/>
        </w:rPr>
      </w:pPr>
      <w:r w:rsidRPr="0080089E">
        <w:rPr>
          <w:rFonts w:ascii="Arial" w:hAnsi="Arial" w:cs="Arial"/>
        </w:rPr>
        <w:tab/>
        <w:t>40.</w:t>
      </w:r>
      <w:r w:rsidRPr="0080089E">
        <w:rPr>
          <w:rFonts w:ascii="Arial" w:hAnsi="Arial" w:cs="Arial"/>
        </w:rPr>
        <w:tab/>
        <w:t>gegen die Transparenz- und Offenlegungsverpflichtungen von systematischen Internalisierern in Bezug auf ihre Kursofferten für Aktien, Aktienzertifikate, börsegehandelte Fonds, Zertifikate und vergleichbare Finanzinstrumente gemäß Art. 15 Abs. 1 UAbs. 1 und UAbs. 2 Sätze 1 und 3, Art. 15 Abs. 2, Art. 15 Abs. 4 Satz 2 der Verordnung (EU) Nr. 600/2014,</w:t>
      </w:r>
    </w:p>
    <w:p w14:paraId="3B7A5E7E" w14:textId="77777777" w:rsidR="00644C7E" w:rsidRPr="0080089E" w:rsidRDefault="00644C7E" w:rsidP="00B06F86">
      <w:pPr>
        <w:pStyle w:val="52Ziffere1"/>
        <w:rPr>
          <w:rFonts w:ascii="Arial" w:hAnsi="Arial" w:cs="Arial"/>
        </w:rPr>
      </w:pPr>
      <w:r w:rsidRPr="0080089E">
        <w:rPr>
          <w:rFonts w:ascii="Arial" w:hAnsi="Arial" w:cs="Arial"/>
        </w:rPr>
        <w:tab/>
        <w:t>41.</w:t>
      </w:r>
      <w:r w:rsidRPr="0080089E">
        <w:rPr>
          <w:rFonts w:ascii="Arial" w:hAnsi="Arial" w:cs="Arial"/>
        </w:rPr>
        <w:tab/>
        <w:t>gegen die Verpflichtung von systematischen Internalisierern zur Festlegung von Standards in Bezug auf den Zugang zu Kursofferten gemäß Art. 17 Abs. 1 Satz 2 der Verordnung (EU) Nr. 600/2014,</w:t>
      </w:r>
    </w:p>
    <w:p w14:paraId="6087EE6C" w14:textId="77777777" w:rsidR="00644C7E" w:rsidRPr="0080089E" w:rsidRDefault="00644C7E" w:rsidP="00B06F86">
      <w:pPr>
        <w:pStyle w:val="52Ziffere1"/>
        <w:rPr>
          <w:rFonts w:ascii="Arial" w:hAnsi="Arial" w:cs="Arial"/>
        </w:rPr>
      </w:pPr>
      <w:r w:rsidRPr="0080089E">
        <w:rPr>
          <w:rFonts w:ascii="Arial" w:hAnsi="Arial" w:cs="Arial"/>
        </w:rPr>
        <w:tab/>
        <w:t>42.</w:t>
      </w:r>
      <w:r w:rsidRPr="0080089E">
        <w:rPr>
          <w:rFonts w:ascii="Arial" w:hAnsi="Arial" w:cs="Arial"/>
        </w:rPr>
        <w:tab/>
        <w:t>gegen die Transparenz- und Offenlegungsverpflichtungen für Wertpapierfirmen und systematische Internalisierer in Bezug auf ihre Kursofferten für Schuldverschreibungen, strukturierte Finanzprodukte, Emissionszertifikate und Derivate gemäß Art. 18 Abs. 1 und 2, Art. 18 Abs. 4 Satz 1, Art. 18 Abs. 5 Satz 1, Art. 18 Abs. 6 UAbs. 1, Art. 18 Abs. 8 und 9 der Verordnung (EU) Nr. 600/2014,</w:t>
      </w:r>
    </w:p>
    <w:p w14:paraId="59D29F97" w14:textId="77777777" w:rsidR="00644C7E" w:rsidRPr="0080089E" w:rsidRDefault="00644C7E" w:rsidP="00B06F86">
      <w:pPr>
        <w:pStyle w:val="52Ziffere1"/>
        <w:rPr>
          <w:rFonts w:ascii="Arial" w:hAnsi="Arial" w:cs="Arial"/>
        </w:rPr>
      </w:pPr>
      <w:r w:rsidRPr="0080089E">
        <w:rPr>
          <w:rFonts w:ascii="Arial" w:hAnsi="Arial" w:cs="Arial"/>
        </w:rPr>
        <w:tab/>
        <w:t>43.</w:t>
      </w:r>
      <w:r w:rsidRPr="0080089E">
        <w:rPr>
          <w:rFonts w:ascii="Arial" w:hAnsi="Arial" w:cs="Arial"/>
        </w:rPr>
        <w:tab/>
        <w:t>gegen die Nachhandelsveröffentlichungsverpflichtungen von Wertpapierfirmen und systematischen Internalisierern in Bezug auf Aktien, Aktienzertifikate, börsegehandelte Fonds, Zertifikate und vergleichbare Finanzinstrumente gemäß Art. 20 Abs. 1 und Art. 20 Abs. 2 Satz 1 der Verordnung (EU) Nr. 600/2014,</w:t>
      </w:r>
    </w:p>
    <w:p w14:paraId="00415573" w14:textId="77777777" w:rsidR="00644C7E" w:rsidRPr="0080089E" w:rsidRDefault="00644C7E" w:rsidP="00B06F86">
      <w:pPr>
        <w:pStyle w:val="52Ziffere1"/>
        <w:rPr>
          <w:rFonts w:ascii="Arial" w:hAnsi="Arial" w:cs="Arial"/>
        </w:rPr>
      </w:pPr>
      <w:r w:rsidRPr="0080089E">
        <w:rPr>
          <w:rFonts w:ascii="Arial" w:hAnsi="Arial" w:cs="Arial"/>
        </w:rPr>
        <w:tab/>
        <w:t>44.</w:t>
      </w:r>
      <w:r w:rsidRPr="0080089E">
        <w:rPr>
          <w:rFonts w:ascii="Arial" w:hAnsi="Arial" w:cs="Arial"/>
        </w:rPr>
        <w:tab/>
        <w:t>gegen die Nachhandelsveröffentlichungsverpflichtungen von Wertpapierfirmen und systematischen Internalisierern in Bezug auf Schuldverschreibungen, strukturierte Finanzprodukte, Emissionszertifikate und Derivate gemäß Art. 21 Abs. 1 bis 3 der Verordnung (EU) Nr. 600/2014,</w:t>
      </w:r>
    </w:p>
    <w:p w14:paraId="6577DE56" w14:textId="77777777" w:rsidR="00644C7E" w:rsidRPr="0080089E" w:rsidRDefault="00644C7E" w:rsidP="00B06F86">
      <w:pPr>
        <w:pStyle w:val="52Ziffere1"/>
        <w:rPr>
          <w:rFonts w:ascii="Arial" w:hAnsi="Arial" w:cs="Arial"/>
        </w:rPr>
      </w:pPr>
      <w:r w:rsidRPr="0080089E">
        <w:rPr>
          <w:rFonts w:ascii="Arial" w:hAnsi="Arial" w:cs="Arial"/>
        </w:rPr>
        <w:tab/>
        <w:t>45.</w:t>
      </w:r>
      <w:r w:rsidRPr="0080089E">
        <w:rPr>
          <w:rFonts w:ascii="Arial" w:hAnsi="Arial" w:cs="Arial"/>
        </w:rPr>
        <w:tab/>
        <w:t>gegen Art. 22 Abs. 2 oder gegen die Pflichten zum Führen von Aufzeichnungen gemäß Art. 25 Abs. 2 der Verordnung (EU) Nr. 600/2014,</w:t>
      </w:r>
    </w:p>
    <w:p w14:paraId="429986F9" w14:textId="77777777" w:rsidR="00644C7E" w:rsidRPr="0080089E" w:rsidRDefault="00644C7E" w:rsidP="00B06F86">
      <w:pPr>
        <w:pStyle w:val="52Ziffere1"/>
        <w:rPr>
          <w:rFonts w:ascii="Arial" w:hAnsi="Arial" w:cs="Arial"/>
        </w:rPr>
      </w:pPr>
      <w:r w:rsidRPr="0080089E">
        <w:rPr>
          <w:rFonts w:ascii="Arial" w:hAnsi="Arial" w:cs="Arial"/>
        </w:rPr>
        <w:tab/>
        <w:t>46.</w:t>
      </w:r>
      <w:r w:rsidRPr="0080089E">
        <w:rPr>
          <w:rFonts w:ascii="Arial" w:hAnsi="Arial" w:cs="Arial"/>
        </w:rPr>
        <w:tab/>
        <w:t>gegen die Bestimmungen betreffend den Handel von Derivaten gemäß Art. 28 Abs. 1 und Abs. 2 UAbs. 1, Art. 29 Abs. 1 und 2, Art. 30 Abs. 1 oder Art. 31 Abs. 2 und 3 der Verordnung (EU) Nr. 600/2014,</w:t>
      </w:r>
    </w:p>
    <w:p w14:paraId="16DBDEBE" w14:textId="77777777" w:rsidR="00644C7E" w:rsidRPr="0080089E" w:rsidRDefault="00644C7E" w:rsidP="00B06F86">
      <w:pPr>
        <w:pStyle w:val="52Ziffere1"/>
        <w:rPr>
          <w:rFonts w:ascii="Arial" w:hAnsi="Arial" w:cs="Arial"/>
        </w:rPr>
      </w:pPr>
      <w:r w:rsidRPr="0080089E">
        <w:rPr>
          <w:rFonts w:ascii="Arial" w:hAnsi="Arial" w:cs="Arial"/>
        </w:rPr>
        <w:tab/>
        <w:t>47.</w:t>
      </w:r>
      <w:r w:rsidRPr="0080089E">
        <w:rPr>
          <w:rFonts w:ascii="Arial" w:hAnsi="Arial" w:cs="Arial"/>
        </w:rPr>
        <w:tab/>
        <w:t>gegen die Bestimmungen gemäß Art. 35 Abs. 1 bis 3 betreffend den diskriminierungsfreien Zugang zu einer zentralen Gegenpartei, gegen die Bestimmungen gemäß Art. 36 Abs. 1 bis 3 betreffend den diskriminierungsfreien Zugang zu einem Handelsplatz oder gegen die Bestimmungen gemäß Art. 37 Abs. 1 und 3 der Verordnung (EU) Nr. 600/2014 betreffend den diskriminierungsfreien Zugang zu Referenzwerten,</w:t>
      </w:r>
    </w:p>
    <w:p w14:paraId="0BFCE22A" w14:textId="77777777" w:rsidR="00644C7E" w:rsidRPr="0080089E" w:rsidRDefault="00644C7E" w:rsidP="00B06F86">
      <w:pPr>
        <w:pStyle w:val="52Ziffere1"/>
        <w:rPr>
          <w:rFonts w:ascii="Arial" w:hAnsi="Arial" w:cs="Arial"/>
        </w:rPr>
      </w:pPr>
      <w:r w:rsidRPr="0080089E">
        <w:rPr>
          <w:rFonts w:ascii="Arial" w:hAnsi="Arial" w:cs="Arial"/>
        </w:rPr>
        <w:tab/>
        <w:t>48.</w:t>
      </w:r>
      <w:r w:rsidRPr="0080089E">
        <w:rPr>
          <w:rFonts w:ascii="Arial" w:hAnsi="Arial" w:cs="Arial"/>
        </w:rPr>
        <w:tab/>
        <w:t>gegen eine Verpflichtung gemäß Art. 59 Abs. 2 oder 3 der Verordnung (EU) Nr. 1031/2010 oder die Verpflichtung, die notwendigen Verfahren und Kontrollen gemäß Art. 59 Abs. 5 lit. b der Verordnung (EU) Nr. 1031/2010 einzuführen,</w:t>
      </w:r>
    </w:p>
    <w:p w14:paraId="7F7D0F24" w14:textId="77777777" w:rsidR="00644C7E" w:rsidRPr="0080089E" w:rsidRDefault="00644C7E" w:rsidP="00B06F86">
      <w:pPr>
        <w:pStyle w:val="52Ziffere1"/>
        <w:rPr>
          <w:rFonts w:ascii="Arial" w:hAnsi="Arial" w:cs="Arial"/>
        </w:rPr>
      </w:pPr>
      <w:r w:rsidRPr="0080089E">
        <w:rPr>
          <w:rFonts w:ascii="Arial" w:hAnsi="Arial" w:cs="Arial"/>
        </w:rPr>
        <w:tab/>
        <w:t>49.</w:t>
      </w:r>
      <w:r w:rsidRPr="0080089E">
        <w:rPr>
          <w:rFonts w:ascii="Arial" w:hAnsi="Arial" w:cs="Arial"/>
        </w:rPr>
        <w:tab/>
        <w:t>gegen die durch Positionslimits festgelegten Schwellenwerte für die maximale Größe der Nettopositionen gemäß § 18 Abs. 1 in Verbindung mit einer auf diese Bestimmung gestützten Verordnung,</w:t>
      </w:r>
    </w:p>
    <w:p w14:paraId="7BBAC685" w14:textId="77777777" w:rsidR="00644C7E" w:rsidRPr="0080089E" w:rsidRDefault="00644C7E" w:rsidP="00B06F86">
      <w:pPr>
        <w:pStyle w:val="55SchlussteilAbs"/>
        <w:rPr>
          <w:rFonts w:ascii="Arial" w:hAnsi="Arial" w:cs="Arial"/>
        </w:rPr>
      </w:pPr>
      <w:r w:rsidRPr="0080089E">
        <w:rPr>
          <w:rFonts w:ascii="Arial" w:hAnsi="Arial" w:cs="Arial"/>
        </w:rPr>
        <w:t>oder gegen die daran anknüpfenden Verpflichtungen gemäß der aufgrund der Verordnung (EU) Nr. 600/2014 oder der Richtlinien 2014/65/EU erlassenen delegierten Rechtsakte und Durchführungsverordnungen verstößt, begeht eine Verwaltungsübertretung und ist von der FMA mit Geldstrafe bis zu 5 Millionen Euro oder bis zum Zweifachen des aus dem Verstoß gezogenen Nutzens, soweit sich dieser beziffern lässt, zu bestrafen.</w:t>
      </w:r>
    </w:p>
    <w:p w14:paraId="475ED2A1" w14:textId="77777777" w:rsidR="00644C7E" w:rsidRPr="0080089E" w:rsidRDefault="00644C7E" w:rsidP="00B06F86">
      <w:pPr>
        <w:pStyle w:val="51Abs"/>
        <w:rPr>
          <w:rFonts w:ascii="Arial" w:hAnsi="Arial" w:cs="Arial"/>
        </w:rPr>
      </w:pPr>
      <w:r w:rsidRPr="0080089E">
        <w:rPr>
          <w:rStyle w:val="991GldSymbol"/>
          <w:rFonts w:ascii="Arial" w:hAnsi="Arial" w:cs="Arial"/>
        </w:rPr>
        <w:t>§ 107.</w:t>
      </w:r>
      <w:r w:rsidRPr="0080089E">
        <w:rPr>
          <w:rFonts w:ascii="Arial" w:hAnsi="Arial" w:cs="Arial"/>
        </w:rPr>
        <w:t xml:space="preserve"> (1) Wer</w:t>
      </w:r>
    </w:p>
    <w:p w14:paraId="1BC33D23"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entgegen den Verfügungen des Börseunternehmens oder entgegen den Anordnungen der Aufsichtsbehörden über den Entfall von Börseversammlungen oder die Schließung von Börsen Börseversammlungen abhält oder an ihnen teilnimmt,</w:t>
      </w:r>
    </w:p>
    <w:p w14:paraId="2C0D289B"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eine Anzeigepflicht gemäß § 48 Abs. 1 und 2 oder eine Vorlagepflicht gemäß § 27 nicht oder nicht rechtzeitig erfüllt,</w:t>
      </w:r>
    </w:p>
    <w:p w14:paraId="0FDB8154"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r>
    </w:p>
    <w:p w14:paraId="72FD1DC6"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als Emittent seine Verpflichtung zur Veröffentlichung, Übermittlung oder Mitteilung</w:t>
      </w:r>
    </w:p>
    <w:p w14:paraId="736C1FD9" w14:textId="77777777" w:rsidR="00644C7E" w:rsidRPr="0080089E" w:rsidRDefault="00644C7E" w:rsidP="00B06F86">
      <w:pPr>
        <w:pStyle w:val="54Subliterae3"/>
        <w:rPr>
          <w:rFonts w:ascii="Arial" w:hAnsi="Arial" w:cs="Arial"/>
        </w:rPr>
      </w:pPr>
      <w:r w:rsidRPr="0080089E">
        <w:rPr>
          <w:rFonts w:ascii="Arial" w:hAnsi="Arial" w:cs="Arial"/>
        </w:rPr>
        <w:tab/>
        <w:t>aa)</w:t>
      </w:r>
      <w:r w:rsidRPr="0080089E">
        <w:rPr>
          <w:rFonts w:ascii="Arial" w:hAnsi="Arial" w:cs="Arial"/>
        </w:rPr>
        <w:tab/>
        <w:t>gemäß § 119 Abs. 1, 7, 8, 10 oder 12, § 122, § 123 Abs. 1 oder 4, § 126 oder § 127 oder</w:t>
      </w:r>
    </w:p>
    <w:p w14:paraId="160ECFD4" w14:textId="77777777" w:rsidR="00644C7E" w:rsidRPr="0080089E" w:rsidRDefault="00644C7E" w:rsidP="00B06F86">
      <w:pPr>
        <w:pStyle w:val="54Subliterae3"/>
        <w:rPr>
          <w:rFonts w:ascii="Arial" w:hAnsi="Arial" w:cs="Arial"/>
        </w:rPr>
      </w:pPr>
      <w:r w:rsidRPr="0080089E">
        <w:rPr>
          <w:rFonts w:ascii="Arial" w:hAnsi="Arial" w:cs="Arial"/>
        </w:rPr>
        <w:tab/>
        <w:t>bb)</w:t>
      </w:r>
      <w:r w:rsidRPr="0080089E">
        <w:rPr>
          <w:rFonts w:ascii="Arial" w:hAnsi="Arial" w:cs="Arial"/>
        </w:rPr>
        <w:tab/>
        <w:t>gemäß einer aufgrund von § 119 Abs. 2, 6, 7 oder 9 oder § 123 Abs. 3 oder 6 erlassenen Verordnung der FMA</w:t>
      </w:r>
    </w:p>
    <w:p w14:paraId="5147C591" w14:textId="77777777" w:rsidR="00644C7E" w:rsidRPr="0080089E" w:rsidRDefault="00644C7E" w:rsidP="00B06F86">
      <w:pPr>
        <w:pStyle w:val="57SchlussteilLit"/>
        <w:rPr>
          <w:rFonts w:ascii="Arial" w:hAnsi="Arial" w:cs="Arial"/>
        </w:rPr>
      </w:pPr>
      <w:r w:rsidRPr="0080089E">
        <w:rPr>
          <w:rFonts w:ascii="Arial" w:hAnsi="Arial" w:cs="Arial"/>
        </w:rPr>
        <w:t>nicht oder nicht rechtzeitig erfüllt oder</w:t>
      </w:r>
    </w:p>
    <w:p w14:paraId="49732571"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seine Verpflichtungen zur Veröffentlichung, Übermittlung oder Mitteilung gemäß § 119 Abs. 4 oder gemäß einer aufgrund von § 119 Abs. 5 zweiter und dritter Satz erlassenen Verordnung der FMA verletzt,</w:t>
      </w:r>
    </w:p>
    <w:p w14:paraId="61702AC1"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als Börsemitglied die ihm gemäß § 33 Z 1 bis 3 obliegenden Pflichten verletzt,</w:t>
      </w:r>
    </w:p>
    <w:p w14:paraId="27250BA0"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als Börsemitglied die ihm gemäß § 33 Z 5 obliegende Pflicht verletzt,</w:t>
      </w:r>
    </w:p>
    <w:p w14:paraId="533BC6FA"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als Börsemitglied an der Börse mit Verkehrsgegenständen handelt, die nicht zum Handel an der betreffenden Börse zugelassen sind,</w:t>
      </w:r>
    </w:p>
    <w:p w14:paraId="374D3418"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seine Mitteilungspflicht gemäß § 130 Abs. 1, 7 und 8 nicht oder nicht rechtzeitig erfüllt oder seine Veröffentlichungspflicht gemäß § 135 Abs. 1 nicht oder nicht rechtzeitig erfüllt,</w:t>
      </w:r>
    </w:p>
    <w:p w14:paraId="27D45D4E"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seine Mitteilungspflicht an die FMA und das Börseunternehmen gemäß § 130 Abs. 1 bis 3 und 6, § 131, § 132, § 133, § 134, § 135 Abs. 2 und 3, § 138 oder § 139 oder gemäß einer aufgrund von § 136 erlassenen Verordnung der FMA nicht oder nicht rechtzeitig erfüllt,</w:t>
      </w:r>
    </w:p>
    <w:p w14:paraId="190C31FC"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gegen die Anforderungen in Bezug auf die Auslagerung von Aufgaben gemäß § 22 verstößt,</w:t>
      </w:r>
    </w:p>
    <w:p w14:paraId="03E65051"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eine Anzeigepflicht gemäß § 83 nicht erfüllt,</w:t>
      </w:r>
    </w:p>
    <w:p w14:paraId="35A3D6A5" w14:textId="77777777" w:rsidR="00644C7E" w:rsidRPr="0080089E" w:rsidRDefault="00644C7E" w:rsidP="00B06F86">
      <w:pPr>
        <w:pStyle w:val="52Ziffere1"/>
        <w:rPr>
          <w:rFonts w:ascii="Arial" w:hAnsi="Arial" w:cs="Arial"/>
        </w:rPr>
      </w:pPr>
      <w:r w:rsidRPr="0080089E">
        <w:rPr>
          <w:rFonts w:ascii="Arial" w:hAnsi="Arial" w:cs="Arial"/>
        </w:rPr>
        <w:tab/>
        <w:t>11.</w:t>
      </w:r>
      <w:r w:rsidRPr="0080089E">
        <w:rPr>
          <w:rFonts w:ascii="Arial" w:hAnsi="Arial" w:cs="Arial"/>
        </w:rPr>
        <w:tab/>
        <w:t>einen Beschuldigten entgegen einem gemäß § 153 Abs. 1 Z 10 verhängten Berufsverbot beschäftigt,</w:t>
      </w:r>
    </w:p>
    <w:p w14:paraId="696E39A7" w14:textId="77777777" w:rsidR="00644C7E" w:rsidRPr="0080089E" w:rsidRDefault="00644C7E" w:rsidP="00B06F86">
      <w:pPr>
        <w:pStyle w:val="55SchlussteilAbs"/>
        <w:rPr>
          <w:rFonts w:ascii="Arial" w:hAnsi="Arial" w:cs="Arial"/>
        </w:rPr>
      </w:pPr>
      <w:r w:rsidRPr="0080089E">
        <w:rPr>
          <w:rFonts w:ascii="Arial" w:hAnsi="Arial" w:cs="Arial"/>
        </w:rPr>
        <w:t>begeht eine Verwaltungsübertretung und ist hinsichtlich der Z 1 bis 6, 9 bis 11 mit einer Geldstrafe bis zu 60 000 Euro und hinsichtlich Z 7 und 8 mit einer Geldstrafe bis 150 000 Euro zu bestrafen.</w:t>
      </w:r>
    </w:p>
    <w:p w14:paraId="44A6A0F9" w14:textId="77777777" w:rsidR="00644C7E" w:rsidRPr="0080089E" w:rsidRDefault="00644C7E" w:rsidP="00B06F86">
      <w:pPr>
        <w:pStyle w:val="51Abs"/>
        <w:rPr>
          <w:rFonts w:ascii="Arial" w:hAnsi="Arial" w:cs="Arial"/>
        </w:rPr>
      </w:pPr>
      <w:r w:rsidRPr="0080089E">
        <w:rPr>
          <w:rFonts w:ascii="Arial" w:hAnsi="Arial" w:cs="Arial"/>
        </w:rPr>
        <w:t>(2) Wer</w:t>
      </w:r>
    </w:p>
    <w:p w14:paraId="477A3A1D"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durch ungebührliches Verhalten den ordnungsgemäßen Handelsablauf und die Ruhe und Ordnung an der Börse stört,</w:t>
      </w:r>
    </w:p>
    <w:p w14:paraId="37143337"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an Versammlungen, die ohne Konzession gemäß § 3 veranstaltet werden (Winkelbörsen), teilnimmt und die an ihnen erfolgten Abschlüsse oder Kurse öffentlich verbreitet,</w:t>
      </w:r>
    </w:p>
    <w:p w14:paraId="1CFDA62A"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als Börsebesucher die ihm gemäß § 33 Z 1 und § 36 Abs. 3 obliegenden Pflichten verletzt,</w:t>
      </w:r>
    </w:p>
    <w:p w14:paraId="49DC6349"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als Börsebesucher an der Börse mit Verkehrsgegenständen handelt, die nicht zum Handel an der betreffenden Börse zugelassen sind,</w:t>
      </w:r>
    </w:p>
    <w:p w14:paraId="26D9D30B"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entgegen den Bestimmungen des § 99 das Wort „Börse“ oder „Börsesensal“ missbräuchlich verwendet,</w:t>
      </w:r>
    </w:p>
    <w:p w14:paraId="0D821994" w14:textId="77777777" w:rsidR="00644C7E" w:rsidRPr="0080089E" w:rsidRDefault="00644C7E" w:rsidP="00B06F86">
      <w:pPr>
        <w:pStyle w:val="55SchlussteilAbs"/>
        <w:rPr>
          <w:rFonts w:ascii="Arial" w:hAnsi="Arial" w:cs="Arial"/>
        </w:rPr>
      </w:pPr>
      <w:r w:rsidRPr="0080089E">
        <w:rPr>
          <w:rFonts w:ascii="Arial" w:hAnsi="Arial" w:cs="Arial"/>
        </w:rPr>
        <w:t>begeht eine Verwaltungsübertretung und ist mit einer Geldstrafe bis zu 20 000 Euro zu bestrafen.</w:t>
      </w:r>
    </w:p>
    <w:p w14:paraId="531BE84E" w14:textId="77777777" w:rsidR="00644C7E" w:rsidRPr="0080089E" w:rsidRDefault="00644C7E" w:rsidP="00B06F86">
      <w:pPr>
        <w:pStyle w:val="51Abs"/>
        <w:rPr>
          <w:rFonts w:ascii="Arial" w:hAnsi="Arial" w:cs="Arial"/>
        </w:rPr>
      </w:pPr>
      <w:r w:rsidRPr="0080089E">
        <w:rPr>
          <w:rFonts w:ascii="Arial" w:hAnsi="Arial" w:cs="Arial"/>
        </w:rPr>
        <w:t>(3) Der Versuch ist strafbar.</w:t>
      </w:r>
    </w:p>
    <w:p w14:paraId="70ABD23F" w14:textId="77777777" w:rsidR="00644C7E" w:rsidRPr="0080089E" w:rsidRDefault="00644C7E" w:rsidP="00B06F86">
      <w:pPr>
        <w:pStyle w:val="51Abs"/>
        <w:rPr>
          <w:rFonts w:ascii="Arial" w:hAnsi="Arial" w:cs="Arial"/>
        </w:rPr>
      </w:pPr>
      <w:r w:rsidRPr="0080089E">
        <w:rPr>
          <w:rFonts w:ascii="Arial" w:hAnsi="Arial" w:cs="Arial"/>
        </w:rPr>
        <w:t>(4) Die Einrichtung von Systemen, die die Teilnahme am Handel an einem geregelten Markt oder an einem multilateralen Handelssystem eines Mitgliedstaates vom Inland aus ermöglichen, fällt nicht unter Abs. 1 Z 1. Die Teilnahme an einem solchen geregelten Markt oder einem solchen multilateralen Handelssystem vom Inland aus fällt nicht unter Abs. 2 Z 2.</w:t>
      </w:r>
    </w:p>
    <w:p w14:paraId="0AADB9E5" w14:textId="77777777" w:rsidR="00644C7E" w:rsidRPr="0080089E" w:rsidRDefault="00644C7E" w:rsidP="00B06F86">
      <w:pPr>
        <w:pStyle w:val="51Abs"/>
        <w:rPr>
          <w:rFonts w:ascii="Arial" w:hAnsi="Arial" w:cs="Arial"/>
        </w:rPr>
      </w:pPr>
      <w:r w:rsidRPr="0080089E">
        <w:rPr>
          <w:rFonts w:ascii="Arial" w:hAnsi="Arial" w:cs="Arial"/>
        </w:rPr>
        <w:t>(5) Die Einrichtung von Systemen, die die Teilnahme am Handel an einem Markt mit Sitz in einem Drittland ermöglichen, sowie die Handelsteilnahme vom Inland aus fällt nicht unter § 105 Abs. 1 Z 1 und § 107 Abs. 2 Z 2, sofern folgende Voraussetzungen erfüllt sind:</w:t>
      </w:r>
    </w:p>
    <w:p w14:paraId="45C1352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für den Handel zuständige Rechtsträger hat seinen satzungsmäßigen Sitz in einem Staat, der im Basler Ausschuss für Bankenaufsicht vertreten ist;</w:t>
      </w:r>
    </w:p>
    <w:p w14:paraId="2021AE8E"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betreffende Markt ist ein gleichwertiger Markt mit Sitz in einem Drittland, der von einer staatlich anerkannten Stelle geregelt und überwacht wird, regelmäßig stattfindet und für das Publikum unmittelbar oder mittelbar über einen Clearing-Teilnehmer zugänglich ist; ein Markt mit Sitz in einem Drittland gilt als gleichwertig, wenn er Vorschriften unterliegt, die den unter Titel III der Richtlinie 2014/65/EU festgelegten Vorschriften gleichwertig sind;</w:t>
      </w:r>
    </w:p>
    <w:p w14:paraId="473241B2"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für die Überwachung dieses Marktes zuständige Behörde des Sitzstaates erklärt, dass sich die Überwachung der Ordnungsmäßigkeit des Handels auch auf die im Inland durchgeführten Tätigkeiten erstreckt und dass sie in Bezug auf diese Überwachung mit der FMA gemäß den §§ 106 bis 110 WAG 2018 zusammenarbeitet.</w:t>
      </w:r>
    </w:p>
    <w:p w14:paraId="6E0F27C6" w14:textId="77777777" w:rsidR="00644C7E" w:rsidRPr="0080089E" w:rsidRDefault="00644C7E" w:rsidP="00B06F86">
      <w:pPr>
        <w:pStyle w:val="51Abs"/>
        <w:rPr>
          <w:rFonts w:ascii="Arial" w:hAnsi="Arial" w:cs="Arial"/>
        </w:rPr>
      </w:pPr>
      <w:r w:rsidRPr="0080089E">
        <w:rPr>
          <w:rFonts w:ascii="Arial" w:hAnsi="Arial" w:cs="Arial"/>
        </w:rPr>
        <w:t>(6) Verwaltungsstrafen gemäß Abs. 1, 2 und 7 sowie gemäß § 71 Abs. 1 werden von der FMA verhängt. Das Börseunternehmen ist hinsichtlich der Abs. 1 und 2 und des § 71 Abs. 1 verpflichtet, der FMA die ihm bekannt gewordenen maßgeblichen Sachverhalte unaufgefordert, vollständig und unverzüglich bekannt zu geben.</w:t>
      </w:r>
    </w:p>
    <w:p w14:paraId="5675B62A" w14:textId="77777777" w:rsidR="00644C7E" w:rsidRPr="0080089E" w:rsidRDefault="00644C7E" w:rsidP="00B06F86">
      <w:pPr>
        <w:pStyle w:val="51Abs"/>
        <w:rPr>
          <w:rFonts w:ascii="Arial" w:hAnsi="Arial" w:cs="Arial"/>
        </w:rPr>
      </w:pPr>
      <w:r w:rsidRPr="0080089E">
        <w:rPr>
          <w:rFonts w:ascii="Arial" w:hAnsi="Arial" w:cs="Arial"/>
        </w:rPr>
        <w:t>(7) Wer als Verantwortlicher (§ 9 VStG) eines Börseunternehmens</w:t>
      </w:r>
    </w:p>
    <w:p w14:paraId="7CDA3E00"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eine ihm für eine Aussetzung eines Finanzinstruments vom Handel obliegende Pflicht gemäß § 17 Abs. 1 und 4 nicht erfüllt;</w:t>
      </w:r>
    </w:p>
    <w:p w14:paraId="5B89708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eine ihm gemäß Titel II der Verordnung (EU) Nr. 600/2014 obliegende Veröffentlichungspflicht nicht erfüllt;</w:t>
      </w:r>
    </w:p>
    <w:p w14:paraId="42AF9016"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eine ihm für den Widerruf der Zulassung eines Finanzinstruments vom Handel gemäß § 39 Abs. 8 obliegende Pflicht nicht erfüllt;</w:t>
      </w:r>
    </w:p>
    <w:p w14:paraId="6437850A"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eine ihm obliegende Meldepflicht im Hinblick auf die Einleitung des Verfahrens nach § 38 Abs. 4 gemäß § 39 Abs. 10 oder eine ihm obliegende Anzeigepflicht gemäß § 29 Abs. 8 nicht erfüllt;</w:t>
      </w:r>
    </w:p>
    <w:p w14:paraId="40F7C3CC"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eine ihm obliegende Veröffentlichungspflicht gemäß § 28 Abs. 4 nicht erfüllt,</w:t>
      </w:r>
    </w:p>
    <w:p w14:paraId="7C1F49EA" w14:textId="77777777" w:rsidR="00644C7E" w:rsidRPr="0080089E" w:rsidRDefault="00644C7E" w:rsidP="00B06F86">
      <w:pPr>
        <w:pStyle w:val="55SchlussteilAbs"/>
        <w:rPr>
          <w:rFonts w:ascii="Arial" w:hAnsi="Arial" w:cs="Arial"/>
        </w:rPr>
      </w:pPr>
      <w:r w:rsidRPr="0080089E">
        <w:rPr>
          <w:rFonts w:ascii="Arial" w:hAnsi="Arial" w:cs="Arial"/>
        </w:rPr>
        <w:t>begeht eine Verwaltungsübertretung und ist mit einer Geldstrafe bis zu 60 000 Euro zu bestrafen.</w:t>
      </w:r>
    </w:p>
    <w:p w14:paraId="576389EC" w14:textId="77777777" w:rsidR="00644C7E" w:rsidRPr="0080089E" w:rsidRDefault="00644C7E" w:rsidP="00B06F86">
      <w:pPr>
        <w:pStyle w:val="51Abs"/>
        <w:rPr>
          <w:rFonts w:ascii="Arial" w:hAnsi="Arial" w:cs="Arial"/>
        </w:rPr>
      </w:pPr>
      <w:r w:rsidRPr="0080089E">
        <w:rPr>
          <w:rFonts w:ascii="Arial" w:hAnsi="Arial" w:cs="Arial"/>
        </w:rPr>
        <w:t>(8) Wer als Verantwortlicher (§ 9 VStG) eines Börseunternehmens die Pflichten des § 7 Abs. 6 bis 9 und 11 verletzt, begeht eine Verwaltungsübertretung und ist von der FMA mit Freiheitsstrafe bis zu sechs Wochen oder mit einer Geldstrafe bis zu 150 000 Euro zu bestrafen.</w:t>
      </w:r>
    </w:p>
    <w:p w14:paraId="20AEFC93" w14:textId="77777777" w:rsidR="00644C7E" w:rsidRPr="0080089E" w:rsidRDefault="00644C7E" w:rsidP="00B06F86">
      <w:pPr>
        <w:pStyle w:val="45UeberschrPara"/>
        <w:jc w:val="both"/>
        <w:rPr>
          <w:rFonts w:ascii="Arial" w:hAnsi="Arial" w:cs="Arial"/>
        </w:rPr>
      </w:pPr>
      <w:r w:rsidRPr="0080089E">
        <w:rPr>
          <w:rFonts w:ascii="Arial" w:hAnsi="Arial" w:cs="Arial"/>
        </w:rPr>
        <w:t>Strafbestimmung betreffend juristische Personen</w:t>
      </w:r>
    </w:p>
    <w:p w14:paraId="741C6512" w14:textId="77777777" w:rsidR="00644C7E" w:rsidRPr="0080089E" w:rsidRDefault="00644C7E" w:rsidP="00B06F86">
      <w:pPr>
        <w:pStyle w:val="51Abs"/>
        <w:rPr>
          <w:rFonts w:ascii="Arial" w:hAnsi="Arial" w:cs="Arial"/>
        </w:rPr>
      </w:pPr>
      <w:r w:rsidRPr="0080089E">
        <w:rPr>
          <w:rStyle w:val="991GldSymbol"/>
          <w:rFonts w:ascii="Arial" w:hAnsi="Arial" w:cs="Arial"/>
        </w:rPr>
        <w:t>§ 108.</w:t>
      </w:r>
      <w:r w:rsidRPr="0080089E">
        <w:rPr>
          <w:rFonts w:ascii="Arial" w:hAnsi="Arial" w:cs="Arial"/>
        </w:rPr>
        <w:t xml:space="preserve"> (1) Die FMA kann Geldstrafen gegen juristische Personen verhängen, wenn natürliche Personen, die entweder allein oder als Teil eines Organs der juristischen Person gehandelt haben und eine Führungsposition innerhalb der juristischen Person aufgrund</w:t>
      </w:r>
    </w:p>
    <w:p w14:paraId="005E634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Befugnis zur Vertretung der juristischen Person,</w:t>
      </w:r>
    </w:p>
    <w:p w14:paraId="4014028C"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der Befugnis, Entscheidungen im Namen der juristischen Person zu treffen, oder</w:t>
      </w:r>
    </w:p>
    <w:p w14:paraId="5AB28795"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einer Kontrollbefugnis innerhalb der juristischen Person</w:t>
      </w:r>
    </w:p>
    <w:p w14:paraId="0E083560" w14:textId="77777777" w:rsidR="00644C7E" w:rsidRPr="0080089E" w:rsidRDefault="00644C7E" w:rsidP="00B06F86">
      <w:pPr>
        <w:pStyle w:val="55SchlussteilAbs"/>
        <w:rPr>
          <w:rFonts w:ascii="Arial" w:hAnsi="Arial" w:cs="Arial"/>
        </w:rPr>
      </w:pPr>
      <w:r w:rsidRPr="0080089E">
        <w:rPr>
          <w:rFonts w:ascii="Arial" w:hAnsi="Arial" w:cs="Arial"/>
        </w:rPr>
        <w:t>innehaben, gegen die in § 105 Abs. 1 und § 106 angeführten Verpflichtungen verstoßen haben.</w:t>
      </w:r>
    </w:p>
    <w:p w14:paraId="6BF459F9" w14:textId="77777777" w:rsidR="00644C7E" w:rsidRPr="0080089E" w:rsidRDefault="00644C7E" w:rsidP="00B06F86">
      <w:pPr>
        <w:pStyle w:val="51Abs"/>
        <w:rPr>
          <w:rFonts w:ascii="Arial" w:hAnsi="Arial" w:cs="Arial"/>
        </w:rPr>
      </w:pPr>
      <w:r w:rsidRPr="0080089E">
        <w:rPr>
          <w:rFonts w:ascii="Arial" w:hAnsi="Arial" w:cs="Arial"/>
        </w:rPr>
        <w:t>(2) Juristische Personen können wegen Verstößen gegen die in § 105 Abs. 1 und § 106 angeführten Pflichten auch verantwortlich gemacht werden, wenn mangelnde Überwachung oder Kontrolle durch eine in Abs. 1 genannte Person die Begehung dieser Verstöße durch eine für die juristische Person tätige Person ermöglicht hat.</w:t>
      </w:r>
    </w:p>
    <w:p w14:paraId="182C84D8" w14:textId="77777777" w:rsidR="00644C7E" w:rsidRPr="0080089E" w:rsidRDefault="00644C7E" w:rsidP="00B06F86">
      <w:pPr>
        <w:pStyle w:val="51Abs"/>
        <w:rPr>
          <w:rFonts w:ascii="Arial" w:hAnsi="Arial" w:cs="Arial"/>
        </w:rPr>
      </w:pPr>
      <w:r w:rsidRPr="0080089E">
        <w:rPr>
          <w:rFonts w:ascii="Arial" w:hAnsi="Arial" w:cs="Arial"/>
        </w:rPr>
        <w:t>(3) Die Geldstrafe gemäß Abs. 1 oder 2 beträgt bis zu 5 Millionen Euro oder bis zu dem Zweifachen des aus dem Verstoß gezogenen Nutzens, soweit sich dieser beziffern lässt, oder bis zu 10 vH des jährlichen Gesamtumsatzes gemäß § 109.</w:t>
      </w:r>
    </w:p>
    <w:p w14:paraId="7EF10EC8" w14:textId="77777777" w:rsidR="00644C7E" w:rsidRPr="0080089E" w:rsidRDefault="00644C7E" w:rsidP="00B06F86">
      <w:pPr>
        <w:pStyle w:val="51Abs"/>
        <w:rPr>
          <w:rFonts w:ascii="Arial" w:hAnsi="Arial" w:cs="Arial"/>
        </w:rPr>
      </w:pPr>
      <w:r w:rsidRPr="0080089E">
        <w:rPr>
          <w:rStyle w:val="991GldSymbol"/>
          <w:rFonts w:ascii="Arial" w:hAnsi="Arial" w:cs="Arial"/>
        </w:rPr>
        <w:t>§ 109.</w:t>
      </w:r>
      <w:r w:rsidRPr="0080089E">
        <w:rPr>
          <w:rFonts w:ascii="Arial" w:hAnsi="Arial" w:cs="Arial"/>
        </w:rPr>
        <w:t xml:space="preserve"> Der jährliche Gesamtnettoumsatz ist jener, der im letzten geprüften Jahresabschluss ausgewiesen ist. Bei Wertpapierfirmen und Kreditinstituten ist der jährliche Gesamtnettoumsatz der Gesamtbetrag aller in Z 1 bis 7 der Anlage 2 zu § 43 BWG angeführten Erträge abzüglich der dort angeführten Aufwendungen; handelt es sich bei dem Unternehmen um eine Tochtergesellschaft, ist auf den jährlichen Gesamtnettoumsatz abzustellen, der im vorangegangenen Geschäftsjahr im konsolidierten Abschluss der Muttergesellschaft an der Spitze der Gruppe ausgewiesen ist. Soweit die FMA die Grundlagen für den jährlichen Gesamtumsatz nicht ermitteln oder berechnen kann, hat sie diese zu schätzen. Dabei sind alle Umstände zu berücksichtigen, die für die Schätzung von Bedeutung sind.</w:t>
      </w:r>
    </w:p>
    <w:p w14:paraId="00D11754" w14:textId="77777777" w:rsidR="00A82C2D" w:rsidRDefault="00A82C2D" w:rsidP="00B06F86">
      <w:pPr>
        <w:pStyle w:val="45UeberschrPara"/>
        <w:jc w:val="both"/>
        <w:rPr>
          <w:rFonts w:ascii="Arial" w:hAnsi="Arial" w:cs="Arial"/>
        </w:rPr>
      </w:pPr>
    </w:p>
    <w:p w14:paraId="7078B0FA" w14:textId="77777777" w:rsidR="00644C7E" w:rsidRPr="0080089E" w:rsidRDefault="00644C7E" w:rsidP="00B06F86">
      <w:pPr>
        <w:pStyle w:val="45UeberschrPara"/>
        <w:jc w:val="both"/>
        <w:rPr>
          <w:rFonts w:ascii="Arial" w:hAnsi="Arial" w:cs="Arial"/>
        </w:rPr>
      </w:pPr>
      <w:r w:rsidRPr="0080089E">
        <w:rPr>
          <w:rFonts w:ascii="Arial" w:hAnsi="Arial" w:cs="Arial"/>
        </w:rPr>
        <w:t>Veröffentlichungen von Maßnahmen und Sanktionen</w:t>
      </w:r>
    </w:p>
    <w:p w14:paraId="612A6141" w14:textId="77777777" w:rsidR="00644C7E" w:rsidRPr="0080089E" w:rsidRDefault="00644C7E" w:rsidP="00B06F86">
      <w:pPr>
        <w:pStyle w:val="51Abs"/>
        <w:rPr>
          <w:rFonts w:ascii="Arial" w:hAnsi="Arial" w:cs="Arial"/>
        </w:rPr>
      </w:pPr>
      <w:r w:rsidRPr="0080089E">
        <w:rPr>
          <w:rStyle w:val="991GldSymbol"/>
          <w:rFonts w:ascii="Arial" w:hAnsi="Arial" w:cs="Arial"/>
        </w:rPr>
        <w:t>§ 110.</w:t>
      </w:r>
      <w:r w:rsidRPr="0080089E">
        <w:rPr>
          <w:rFonts w:ascii="Arial" w:hAnsi="Arial" w:cs="Arial"/>
        </w:rPr>
        <w:t xml:space="preserve"> (1) Maßnahmen gemäß § 93 Abs. 2 Z 4, Z 5, Z 7 und Z 9 bis 12, Abs. 5 und 7 sowie Geldstrafen gegen natürliche und juristische Personen wegen Verstößen gegen die in den §§ 105 und 106 angeführten Pflichten sind von der FMA unter Nennung der Namen der betroffenen Personen und unter Anführung der Art und des Charakters des zu Grunde liegenden Verstoßes umgehend auf der Internetseite der FMA bekannt zu machen.</w:t>
      </w:r>
    </w:p>
    <w:p w14:paraId="31E1D85A" w14:textId="77777777" w:rsidR="00644C7E" w:rsidRPr="0080089E" w:rsidRDefault="00644C7E" w:rsidP="00B06F86">
      <w:pPr>
        <w:pStyle w:val="51Abs"/>
        <w:rPr>
          <w:rFonts w:ascii="Arial" w:hAnsi="Arial" w:cs="Arial"/>
        </w:rPr>
      </w:pPr>
      <w:r w:rsidRPr="0080089E">
        <w:rPr>
          <w:rFonts w:ascii="Arial" w:hAnsi="Arial" w:cs="Arial"/>
        </w:rPr>
        <w:t>(2) Die FMA hat die Bekanntmachung um jedes einlangende Rechtsmittel sowie um alle weiteren Informationen über das Ergebnis des Rechtsmittelverfahrens zu ergänzen. Ferner hat die FMA die Bekanntmachung um jede Entscheidung, mit der eine mit Rechtsmitteln angegriffene Maßnahme oder Sanktion im Sinne des Abs. 1 aufgehoben wird, zu ergänzen.</w:t>
      </w:r>
    </w:p>
    <w:p w14:paraId="4035B116" w14:textId="77777777" w:rsidR="00644C7E" w:rsidRPr="0080089E" w:rsidRDefault="00644C7E" w:rsidP="00B06F86">
      <w:pPr>
        <w:pStyle w:val="51Abs"/>
        <w:rPr>
          <w:rFonts w:ascii="Arial" w:hAnsi="Arial" w:cs="Arial"/>
        </w:rPr>
      </w:pPr>
      <w:r w:rsidRPr="0080089E">
        <w:rPr>
          <w:rFonts w:ascii="Arial" w:hAnsi="Arial" w:cs="Arial"/>
        </w:rPr>
        <w:t>(3) Die Bekanntgabe gemäß Abs. 1 und 2 hat auf anonymer Basis zu erfolgen, wenn eine namentliche Bekanntgabe</w:t>
      </w:r>
    </w:p>
    <w:p w14:paraId="66D78244"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einer sanktionierten natürlichen oder juristischen Person unverhältnismäßig wäre oder</w:t>
      </w:r>
    </w:p>
    <w:p w14:paraId="74AD4C68"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die Stabilität der Finanzmärkte eines Mitgliedstaats oder mehrerer Mitgliedstaaten der Europäischen Union gefährden würde oder</w:t>
      </w:r>
    </w:p>
    <w:p w14:paraId="37592C97"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die Durchführung laufender strafrechtlicher Ermittlungen gefährden würde.</w:t>
      </w:r>
    </w:p>
    <w:p w14:paraId="73106B9A" w14:textId="77777777" w:rsidR="00644C7E" w:rsidRPr="0080089E" w:rsidRDefault="00644C7E" w:rsidP="00B06F86">
      <w:pPr>
        <w:pStyle w:val="55SchlussteilAbs"/>
        <w:rPr>
          <w:rFonts w:ascii="Arial" w:hAnsi="Arial" w:cs="Arial"/>
        </w:rPr>
      </w:pPr>
      <w:r w:rsidRPr="0080089E">
        <w:rPr>
          <w:rFonts w:ascii="Arial" w:hAnsi="Arial" w:cs="Arial"/>
        </w:rPr>
        <w:t>Liegen Gründe für eine anonyme Veröffentlichung gemäß Z 1 bis 3 vor und ist jedoch davon auszugehen, dass diese Gründe in absehbarer Zeit nicht mehr vorliegen werden, so kann die FMA von der Vornahme einer anonymen Veröffentlichung absehen und die Maßnahme oder Sanktion nach Wegfall der Gründe gemäß Z 1 bis 3 auch gemäß Abs. 1 bekannt machen.</w:t>
      </w:r>
    </w:p>
    <w:p w14:paraId="57FCEF7A" w14:textId="77777777" w:rsidR="00644C7E" w:rsidRPr="0080089E" w:rsidRDefault="00644C7E" w:rsidP="00B06F86">
      <w:pPr>
        <w:pStyle w:val="51Abs"/>
        <w:rPr>
          <w:rFonts w:ascii="Arial" w:hAnsi="Arial" w:cs="Arial"/>
        </w:rPr>
      </w:pPr>
      <w:r w:rsidRPr="0080089E">
        <w:rPr>
          <w:rFonts w:ascii="Arial" w:hAnsi="Arial" w:cs="Arial"/>
        </w:rPr>
        <w:t>(4) Die FMA kann von einer Veröffentlichung gänzlich absehen, wenn eine Veröffentlichung gemäß Abs. 3 nicht ausreichend ist, um Gefahren für die Stabilität der Finanzmärkte eines Mitgliedstaats oder mehrerer Mitgliedstaaten der Europäischen Union abzuwenden oder wenn angesichts der Geringfügigkeit des Verstoßes die Verhältnismäßigkeit nur durch ein Absehen von einer Veröffentlichung gewahrt werden kann.</w:t>
      </w:r>
    </w:p>
    <w:p w14:paraId="1D7BF0F7" w14:textId="77777777" w:rsidR="00644C7E" w:rsidRPr="0080089E" w:rsidRDefault="00644C7E" w:rsidP="00B06F86">
      <w:pPr>
        <w:pStyle w:val="51Abs"/>
        <w:rPr>
          <w:rFonts w:ascii="Arial" w:hAnsi="Arial" w:cs="Arial"/>
        </w:rPr>
      </w:pPr>
      <w:r w:rsidRPr="0080089E">
        <w:rPr>
          <w:rFonts w:ascii="Arial" w:hAnsi="Arial" w:cs="Arial"/>
        </w:rPr>
        <w:t>(5) Wird einer Beschwerde oder einer Revision gegen einen Bescheid, der gemäß Abs. 1 oder 2 bekannt gemacht worden ist, in einem Verfahren vor dem Bundesverwaltungsgericht oder den Gerichtshöfen öffentlichen Rechts aufschiebende Wirkung zuerkannt, so hat die FMA dies in gleicher Weise bekannt zu machen.</w:t>
      </w:r>
    </w:p>
    <w:p w14:paraId="36D7FECF" w14:textId="77777777" w:rsidR="00644C7E" w:rsidRPr="0080089E" w:rsidRDefault="00644C7E" w:rsidP="00B06F86">
      <w:pPr>
        <w:pStyle w:val="51Abs"/>
        <w:rPr>
          <w:rFonts w:ascii="Arial" w:hAnsi="Arial" w:cs="Arial"/>
        </w:rPr>
      </w:pPr>
      <w:r w:rsidRPr="0080089E">
        <w:rPr>
          <w:rFonts w:ascii="Arial" w:hAnsi="Arial" w:cs="Arial"/>
        </w:rPr>
        <w:t>(6) Die FMA stellt sicher, dass jede Bekanntmachung sowie jede diesbezügliche Ergänzung im Einklang mit dieser Vorschrift vom Zeitpunkt ihrer Veröffentlichung an während eines Zeitraums von fünf Jahren auf ihrer Internetseite zugänglich bleibt. Dabei ist die Veröffentlichung personenbezogener Daten jedoch nur so lange aufrecht zu erhalten, so lange nicht eines der Kriterien gemäß Abs. 3 Z 1 bis 3 erfüllt werden würde oder dies die geltenden Datenschutzbestimmungen erfordern.</w:t>
      </w:r>
    </w:p>
    <w:p w14:paraId="17572531" w14:textId="77777777" w:rsidR="00644C7E" w:rsidRPr="0080089E" w:rsidRDefault="00644C7E" w:rsidP="00B06F86">
      <w:pPr>
        <w:pStyle w:val="51Abs"/>
        <w:rPr>
          <w:rFonts w:ascii="Arial" w:hAnsi="Arial" w:cs="Arial"/>
        </w:rPr>
      </w:pPr>
      <w:r w:rsidRPr="0080089E">
        <w:rPr>
          <w:rFonts w:ascii="Arial" w:hAnsi="Arial" w:cs="Arial"/>
        </w:rPr>
        <w:t>(7) Hat die FMA eine Verwaltungsmaßnahme oder eine Sanktion der Öffentlichkeit bekannt gemacht, so unterrichtet sie ESMA gleichzeitig darüber.</w:t>
      </w:r>
    </w:p>
    <w:p w14:paraId="053A820D" w14:textId="77777777" w:rsidR="00644C7E" w:rsidRPr="0080089E" w:rsidRDefault="00644C7E" w:rsidP="00B06F86">
      <w:pPr>
        <w:pStyle w:val="51Abs"/>
        <w:rPr>
          <w:rFonts w:ascii="Arial" w:hAnsi="Arial" w:cs="Arial"/>
        </w:rPr>
      </w:pPr>
      <w:r w:rsidRPr="0080089E">
        <w:rPr>
          <w:rFonts w:ascii="Arial" w:hAnsi="Arial" w:cs="Arial"/>
        </w:rPr>
        <w:t>(8) Die FMA hat ESMA Sanktionen gemäß Abs. 1, die zwar verhängt, aber gemäß Abs. 2 Z 3 nicht bekanntgemacht wurden, sowie sämtliche Rechtsmittel im Zusammenhang mit Sanktionen und die Ergebnisse der Rechtsmittelverfahren mitzuteilen.</w:t>
      </w:r>
    </w:p>
    <w:p w14:paraId="309BD782" w14:textId="77777777" w:rsidR="00A82C2D" w:rsidRDefault="00A82C2D" w:rsidP="00B06F86">
      <w:pPr>
        <w:pStyle w:val="45UeberschrPara"/>
        <w:jc w:val="both"/>
        <w:rPr>
          <w:rFonts w:ascii="Arial" w:hAnsi="Arial" w:cs="Arial"/>
        </w:rPr>
      </w:pPr>
    </w:p>
    <w:p w14:paraId="65A76533" w14:textId="77777777" w:rsidR="00644C7E" w:rsidRPr="0080089E" w:rsidRDefault="00644C7E" w:rsidP="00B06F86">
      <w:pPr>
        <w:pStyle w:val="45UeberschrPara"/>
        <w:jc w:val="both"/>
        <w:rPr>
          <w:rFonts w:ascii="Arial" w:hAnsi="Arial" w:cs="Arial"/>
        </w:rPr>
      </w:pPr>
      <w:r w:rsidRPr="0080089E">
        <w:rPr>
          <w:rFonts w:ascii="Arial" w:hAnsi="Arial" w:cs="Arial"/>
        </w:rPr>
        <w:t>Rechtsschutz gegen Veröffentlichungen der FMA</w:t>
      </w:r>
    </w:p>
    <w:p w14:paraId="61E24099" w14:textId="77777777" w:rsidR="00644C7E" w:rsidRPr="0080089E" w:rsidRDefault="00644C7E" w:rsidP="00B06F86">
      <w:pPr>
        <w:pStyle w:val="51Abs"/>
        <w:rPr>
          <w:rFonts w:ascii="Arial" w:hAnsi="Arial" w:cs="Arial"/>
        </w:rPr>
      </w:pPr>
      <w:r w:rsidRPr="0080089E">
        <w:rPr>
          <w:rStyle w:val="991GldSymbol"/>
          <w:rFonts w:ascii="Arial" w:hAnsi="Arial" w:cs="Arial"/>
        </w:rPr>
        <w:t>§ 111.</w:t>
      </w:r>
      <w:r w:rsidRPr="0080089E">
        <w:rPr>
          <w:rFonts w:ascii="Arial" w:hAnsi="Arial" w:cs="Arial"/>
        </w:rPr>
        <w:t xml:space="preserve"> Der von einer Veröffentlichung gemäß § 93 Abs. 2 Z 19 oder gemäß § 110 Betroffene kann eine Überprüfung der Rechtmäßigkeit der Veröffentlichung in einem bescheidmäßig zu erledigenden Verfahren bei der FMA beantragen. Die FMA hat in diesem Falle die Einleitung eines solchen Verfahrens in gleicher Weise bekannt zu machen wie die ursprüngliche Veröffentlichung. Wird im Rahmen der Überprüfung die Rechtswidrigkeit der Veröffentlichung festgestellt, so hat die FMA die Veröffentlichung richtig zu stellen oder auf Antrag des Betroffenen entweder zu widerrufen oder aus dem Internetauftritt zu entfernen.</w:t>
      </w:r>
    </w:p>
    <w:p w14:paraId="3254B340" w14:textId="77777777" w:rsidR="00644C7E" w:rsidRPr="0080089E" w:rsidRDefault="00644C7E" w:rsidP="00B06F86">
      <w:pPr>
        <w:pStyle w:val="41UeberschrG1"/>
        <w:jc w:val="both"/>
        <w:rPr>
          <w:rFonts w:ascii="Arial" w:hAnsi="Arial" w:cs="Arial"/>
        </w:rPr>
      </w:pPr>
      <w:r w:rsidRPr="0080089E">
        <w:rPr>
          <w:rFonts w:ascii="Arial" w:hAnsi="Arial" w:cs="Arial"/>
        </w:rPr>
        <w:t>8. Abschnitt</w:t>
      </w:r>
    </w:p>
    <w:p w14:paraId="766D7FBB" w14:textId="77777777" w:rsidR="00644C7E" w:rsidRPr="0080089E" w:rsidRDefault="00644C7E" w:rsidP="00B06F86">
      <w:pPr>
        <w:pStyle w:val="43UeberschrG2"/>
        <w:jc w:val="both"/>
        <w:rPr>
          <w:rFonts w:ascii="Arial" w:hAnsi="Arial" w:cs="Arial"/>
        </w:rPr>
      </w:pPr>
      <w:r w:rsidRPr="0080089E">
        <w:rPr>
          <w:rFonts w:ascii="Arial" w:hAnsi="Arial" w:cs="Arial"/>
        </w:rPr>
        <w:t>Verfahrensbestimmungen</w:t>
      </w:r>
    </w:p>
    <w:p w14:paraId="61CA0ED6" w14:textId="77777777" w:rsidR="00644C7E" w:rsidRPr="0080089E" w:rsidRDefault="00644C7E" w:rsidP="00B06F86">
      <w:pPr>
        <w:pStyle w:val="45UeberschrPara"/>
        <w:jc w:val="both"/>
        <w:rPr>
          <w:rFonts w:ascii="Arial" w:hAnsi="Arial" w:cs="Arial"/>
        </w:rPr>
      </w:pPr>
      <w:r w:rsidRPr="0080089E">
        <w:rPr>
          <w:rFonts w:ascii="Arial" w:hAnsi="Arial" w:cs="Arial"/>
        </w:rPr>
        <w:t>Allgemeine Verfahrensbestimmungen</w:t>
      </w:r>
    </w:p>
    <w:p w14:paraId="1FA802C8" w14:textId="77777777" w:rsidR="00644C7E" w:rsidRPr="0080089E" w:rsidRDefault="00644C7E" w:rsidP="00B06F86">
      <w:pPr>
        <w:pStyle w:val="51Abs"/>
        <w:rPr>
          <w:rFonts w:ascii="Arial" w:hAnsi="Arial" w:cs="Arial"/>
        </w:rPr>
      </w:pPr>
      <w:r w:rsidRPr="0080089E">
        <w:rPr>
          <w:rStyle w:val="991GldSymbol"/>
          <w:rFonts w:ascii="Arial" w:hAnsi="Arial" w:cs="Arial"/>
        </w:rPr>
        <w:t>§ 112.</w:t>
      </w:r>
      <w:r w:rsidRPr="0080089E">
        <w:rPr>
          <w:rFonts w:ascii="Arial" w:hAnsi="Arial" w:cs="Arial"/>
        </w:rPr>
        <w:t xml:space="preserve"> (1) Das Börseunternehmen wendet für seine behördlichen Verfahren das Allgemeine Verwaltungsverfahrensgesetz an.</w:t>
      </w:r>
    </w:p>
    <w:p w14:paraId="0B7F80BC" w14:textId="77777777" w:rsidR="00644C7E" w:rsidRPr="0080089E" w:rsidRDefault="00644C7E" w:rsidP="00B06F86">
      <w:pPr>
        <w:pStyle w:val="51Abs"/>
        <w:rPr>
          <w:rFonts w:ascii="Arial" w:hAnsi="Arial" w:cs="Arial"/>
        </w:rPr>
      </w:pPr>
      <w:r w:rsidRPr="0080089E">
        <w:rPr>
          <w:rFonts w:ascii="Arial" w:hAnsi="Arial" w:cs="Arial"/>
        </w:rPr>
        <w:t>(2) Bei Ermittlungen vor Ort gemäß § 93 sind die Prüfungsorgane mit einem schriftlichen Prüfungsauftrag zu versehen und haben sich vor Beginn der Prüfung unaufgefordert auszuweisen sowie den Prüfungsauftrag vorzuweisen. Im Übrigen ist § 71 Abs. 1 bis 4 BWG anzuwenden.</w:t>
      </w:r>
    </w:p>
    <w:p w14:paraId="357A6A1D" w14:textId="77777777" w:rsidR="00644C7E" w:rsidRPr="0080089E" w:rsidRDefault="00644C7E" w:rsidP="00B06F86">
      <w:pPr>
        <w:pStyle w:val="51Abs"/>
        <w:rPr>
          <w:rFonts w:ascii="Arial" w:hAnsi="Arial" w:cs="Arial"/>
        </w:rPr>
      </w:pPr>
      <w:r w:rsidRPr="0080089E">
        <w:rPr>
          <w:rFonts w:ascii="Arial" w:hAnsi="Arial" w:cs="Arial"/>
        </w:rPr>
        <w:t>(3) Die von der FMA gemäß den §§ 105 bis 109 verhängten Geldstrafen fließen dem Bund zu.</w:t>
      </w:r>
    </w:p>
    <w:p w14:paraId="3445AEC1" w14:textId="77777777" w:rsidR="00644C7E" w:rsidRPr="0080089E" w:rsidRDefault="00644C7E" w:rsidP="00B06F86">
      <w:pPr>
        <w:pStyle w:val="45UeberschrPara"/>
        <w:jc w:val="both"/>
        <w:rPr>
          <w:rFonts w:ascii="Arial" w:hAnsi="Arial" w:cs="Arial"/>
        </w:rPr>
      </w:pPr>
      <w:r w:rsidRPr="0080089E">
        <w:rPr>
          <w:rFonts w:ascii="Arial" w:hAnsi="Arial" w:cs="Arial"/>
        </w:rPr>
        <w:t>Besondere Verfahrensbestimmungen</w:t>
      </w:r>
    </w:p>
    <w:p w14:paraId="704E023E" w14:textId="77777777" w:rsidR="00644C7E" w:rsidRPr="0080089E" w:rsidRDefault="00644C7E" w:rsidP="00B06F86">
      <w:pPr>
        <w:pStyle w:val="51Abs"/>
        <w:rPr>
          <w:rFonts w:ascii="Arial" w:hAnsi="Arial" w:cs="Arial"/>
        </w:rPr>
      </w:pPr>
      <w:r w:rsidRPr="0080089E">
        <w:rPr>
          <w:rStyle w:val="991GldSymbol"/>
          <w:rFonts w:ascii="Arial" w:hAnsi="Arial" w:cs="Arial"/>
        </w:rPr>
        <w:t>§ 113.</w:t>
      </w:r>
      <w:r w:rsidRPr="0080089E">
        <w:rPr>
          <w:rFonts w:ascii="Arial" w:hAnsi="Arial" w:cs="Arial"/>
        </w:rPr>
        <w:t xml:space="preserve"> Für die Verhängung von Verwaltungsstrafen gemäß den §§ 105 bis 109 ist in erster Instanz die FMA zuständig.</w:t>
      </w:r>
    </w:p>
    <w:p w14:paraId="7BB90672" w14:textId="77777777" w:rsidR="00644C7E" w:rsidRPr="0080089E" w:rsidRDefault="00644C7E" w:rsidP="00B06F86">
      <w:pPr>
        <w:pStyle w:val="51Abs"/>
        <w:rPr>
          <w:rFonts w:ascii="Arial" w:hAnsi="Arial" w:cs="Arial"/>
        </w:rPr>
      </w:pPr>
      <w:r w:rsidRPr="0080089E">
        <w:rPr>
          <w:rStyle w:val="991GldSymbol"/>
          <w:rFonts w:ascii="Arial" w:hAnsi="Arial" w:cs="Arial"/>
        </w:rPr>
        <w:t>§ 114.</w:t>
      </w:r>
      <w:r w:rsidRPr="0080089E">
        <w:rPr>
          <w:rFonts w:ascii="Arial" w:hAnsi="Arial" w:cs="Arial"/>
        </w:rPr>
        <w:t xml:space="preserve"> Mit der Vollziehung</w:t>
      </w:r>
    </w:p>
    <w:p w14:paraId="0439426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der § 23 Abs. 2, § 50 und § 51 ist der Bundesminister für Justiz;</w:t>
      </w:r>
    </w:p>
    <w:p w14:paraId="23B5D837" w14:textId="0146BB9C"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 xml:space="preserve">der §§ 59 und 60 und der Aufsicht über Warenbörsen gemäß § 92 Abs. 1 sowie Art. 7 Abs. 1 lit. b der Verordnung (EU) Nr. 596/2014 ist </w:t>
      </w:r>
      <w:r w:rsidR="00C334CC">
        <w:rPr>
          <w:rFonts w:ascii="Arial" w:hAnsi="Arial" w:cs="Arial"/>
        </w:rPr>
        <w:t>die Bundesministerin für Digitalisierung und Wirtschaftsstandort</w:t>
      </w:r>
      <w:r w:rsidRPr="0080089E">
        <w:rPr>
          <w:rFonts w:ascii="Arial" w:hAnsi="Arial" w:cs="Arial"/>
        </w:rPr>
        <w:t>;</w:t>
      </w:r>
    </w:p>
    <w:p w14:paraId="12348B8D"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des § 74 zweiter Satz ist der Bundesminister für Finanzen im Einvernehmen mit dem Bundesminister für Justiz;</w:t>
      </w:r>
    </w:p>
    <w:p w14:paraId="04DA6456"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der übrigen Bestimmungen dieses Bundesgesetzes der Bundesminister für Finanzen;</w:t>
      </w:r>
    </w:p>
    <w:p w14:paraId="4947EEFD" w14:textId="77777777" w:rsidR="00644C7E" w:rsidRPr="0080089E" w:rsidRDefault="00644C7E" w:rsidP="00B06F86">
      <w:pPr>
        <w:pStyle w:val="55SchlussteilAbs"/>
        <w:rPr>
          <w:rFonts w:ascii="Arial" w:hAnsi="Arial" w:cs="Arial"/>
        </w:rPr>
      </w:pPr>
      <w:r w:rsidRPr="0080089E">
        <w:rPr>
          <w:rFonts w:ascii="Arial" w:hAnsi="Arial" w:cs="Arial"/>
        </w:rPr>
        <w:t>betraut.</w:t>
      </w:r>
    </w:p>
    <w:p w14:paraId="7D337EE8" w14:textId="41EA437E" w:rsidR="00287114" w:rsidRPr="0080089E" w:rsidRDefault="00287114" w:rsidP="00B06F86">
      <w:pPr>
        <w:pStyle w:val="51Abs"/>
        <w:rPr>
          <w:rFonts w:ascii="Arial" w:hAnsi="Arial" w:cs="Arial"/>
        </w:rPr>
      </w:pPr>
      <w:r w:rsidRPr="00287114">
        <w:rPr>
          <w:rFonts w:ascii="Arial" w:hAnsi="Arial" w:cs="Arial"/>
        </w:rPr>
        <w:t>(</w:t>
      </w:r>
      <w:r>
        <w:rPr>
          <w:rFonts w:ascii="Arial" w:hAnsi="Arial" w:cs="Arial"/>
        </w:rPr>
        <w:t xml:space="preserve">Anm.: </w:t>
      </w:r>
      <w:r w:rsidRPr="00287114">
        <w:rPr>
          <w:rFonts w:ascii="Arial" w:hAnsi="Arial" w:cs="Arial"/>
        </w:rPr>
        <w:t>aufgehoben durch Art. 2 Z 1</w:t>
      </w:r>
      <w:r>
        <w:rPr>
          <w:rFonts w:ascii="Arial" w:hAnsi="Arial" w:cs="Arial"/>
        </w:rPr>
        <w:t>0</w:t>
      </w:r>
      <w:r w:rsidRPr="00287114">
        <w:rPr>
          <w:rFonts w:ascii="Arial" w:hAnsi="Arial" w:cs="Arial"/>
        </w:rPr>
        <w:t xml:space="preserve"> BGBl. I Nr. 98/2021)</w:t>
      </w:r>
    </w:p>
    <w:p w14:paraId="38E37142" w14:textId="532C02F4" w:rsidR="00287114" w:rsidRPr="0080089E" w:rsidRDefault="00287114" w:rsidP="00B06F86">
      <w:pPr>
        <w:pStyle w:val="51Abs"/>
        <w:rPr>
          <w:rFonts w:ascii="Arial" w:hAnsi="Arial" w:cs="Arial"/>
        </w:rPr>
      </w:pPr>
      <w:r w:rsidRPr="00287114">
        <w:rPr>
          <w:rFonts w:ascii="Arial" w:hAnsi="Arial" w:cs="Arial"/>
        </w:rPr>
        <w:t>(</w:t>
      </w:r>
      <w:r>
        <w:rPr>
          <w:rFonts w:ascii="Arial" w:hAnsi="Arial" w:cs="Arial"/>
        </w:rPr>
        <w:t xml:space="preserve">Anm.: </w:t>
      </w:r>
      <w:r w:rsidRPr="00287114">
        <w:rPr>
          <w:rFonts w:ascii="Arial" w:hAnsi="Arial" w:cs="Arial"/>
        </w:rPr>
        <w:t>aufgehoben durch Art. 2 Z 1</w:t>
      </w:r>
      <w:r>
        <w:rPr>
          <w:rFonts w:ascii="Arial" w:hAnsi="Arial" w:cs="Arial"/>
        </w:rPr>
        <w:t>0</w:t>
      </w:r>
      <w:r w:rsidRPr="00287114">
        <w:rPr>
          <w:rFonts w:ascii="Arial" w:hAnsi="Arial" w:cs="Arial"/>
        </w:rPr>
        <w:t xml:space="preserve"> BGBl. I Nr. 98/2021)</w:t>
      </w:r>
    </w:p>
    <w:p w14:paraId="459A6CC0" w14:textId="77777777" w:rsidR="00644C7E" w:rsidRPr="0080089E" w:rsidRDefault="00644C7E" w:rsidP="00B06F86">
      <w:pPr>
        <w:pStyle w:val="41UeberschrG1"/>
        <w:jc w:val="both"/>
        <w:rPr>
          <w:rFonts w:ascii="Arial" w:hAnsi="Arial" w:cs="Arial"/>
        </w:rPr>
      </w:pPr>
      <w:r w:rsidRPr="0080089E">
        <w:rPr>
          <w:rFonts w:ascii="Arial" w:hAnsi="Arial" w:cs="Arial"/>
        </w:rPr>
        <w:t>9. Abschnitt</w:t>
      </w:r>
    </w:p>
    <w:p w14:paraId="504AEAF3" w14:textId="77777777" w:rsidR="00644C7E" w:rsidRPr="0080089E" w:rsidRDefault="00644C7E" w:rsidP="00B06F86">
      <w:pPr>
        <w:pStyle w:val="43UeberschrG2"/>
        <w:jc w:val="both"/>
        <w:rPr>
          <w:rFonts w:ascii="Arial" w:hAnsi="Arial" w:cs="Arial"/>
        </w:rPr>
      </w:pPr>
      <w:r w:rsidRPr="0080089E">
        <w:rPr>
          <w:rFonts w:ascii="Arial" w:hAnsi="Arial" w:cs="Arial"/>
        </w:rPr>
        <w:t>Übergangsbestimmungen</w:t>
      </w:r>
    </w:p>
    <w:p w14:paraId="65244703" w14:textId="77777777" w:rsidR="00644C7E" w:rsidRPr="0080089E" w:rsidRDefault="00644C7E" w:rsidP="00B06F86">
      <w:pPr>
        <w:pStyle w:val="51Abs"/>
        <w:rPr>
          <w:rFonts w:ascii="Arial" w:hAnsi="Arial" w:cs="Arial"/>
        </w:rPr>
      </w:pPr>
      <w:r w:rsidRPr="0080089E">
        <w:rPr>
          <w:rStyle w:val="991GldSymbol"/>
          <w:rFonts w:ascii="Arial" w:hAnsi="Arial" w:cs="Arial"/>
        </w:rPr>
        <w:t>§ 117.</w:t>
      </w:r>
      <w:r w:rsidRPr="0080089E">
        <w:rPr>
          <w:rFonts w:ascii="Arial" w:hAnsi="Arial" w:cs="Arial"/>
        </w:rPr>
        <w:t xml:space="preserve"> Nach dem Inkrafttreten dieses Bundesgesetzes gelten für die Zwecke dieses Hauptstückes folgende Übergangsbestimmungen:</w:t>
      </w:r>
    </w:p>
    <w:p w14:paraId="3BC53D05"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Die im Zeitpunkt der Auflösung der Wiener Börsekammer aufrechte Zulassung als Börsemitglied oder als Börsebesucher ersetzt die Vereinbarung mit dem die Wiener Börse leitenden und verwaltenden Börseunternehmen gemäß § 28 Abs. 2 und 3 und § 35.</w:t>
      </w:r>
    </w:p>
    <w:p w14:paraId="18C2B71F"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Soweit im Zeitpunkt der Auflösung der Wiener Börsekammer ein Verkehrsgegenstand zu einer Handelsart zugelassen war, ersetzt dies die Zulassung durch das die Wiener Börse leitende und verwaltende Börseunternehmen. Gleiches gilt für damit im Zusammenhang stehende behördliche individuelle Akte der Wiener Börsekammer.</w:t>
      </w:r>
    </w:p>
    <w:p w14:paraId="00F7CCA0"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(Zu §§ 61 bis 74)</w:t>
      </w:r>
    </w:p>
    <w:p w14:paraId="3D71B79E" w14:textId="77777777" w:rsidR="00644C7E" w:rsidRPr="0080089E" w:rsidRDefault="00644C7E" w:rsidP="00B06F86">
      <w:pPr>
        <w:pStyle w:val="56SchlussteilZiff"/>
        <w:rPr>
          <w:rFonts w:ascii="Arial" w:hAnsi="Arial" w:cs="Arial"/>
        </w:rPr>
      </w:pPr>
      <w:r w:rsidRPr="0080089E">
        <w:rPr>
          <w:rFonts w:ascii="Arial" w:hAnsi="Arial" w:cs="Arial"/>
        </w:rPr>
        <w:t>Die Bestimmungen der §§ 61 bis 74 treten für die an einer österreichischen Wertpapier- oder allgemeinen Warenbörse bestellten Sensale an die Stelle der Bestimmungen des Bundesgesetzes über Börsesensale, BGBl. Nr. 3/1949.</w:t>
      </w:r>
    </w:p>
    <w:p w14:paraId="4E9E09A8"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Eine im Zeitpunkt der Auflösung der Wiener Börsekammer aufrechte Bestellung als Börsesensal ersetzt die Bestellung durch die FMA gemäß § 61 Abs. 2.</w:t>
      </w:r>
    </w:p>
    <w:p w14:paraId="1FE54E7F"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Die Veröffentlichungsverordnung 2002, BGBl. II Nr. 112/2002 gilt als Verordnung der FMA weiter. Im Zeitpunkt des Inkrafttretens des Bundesgesetzes BGBl. I Nr. 97/2001 aufrechte Berechtigungen gelten unabhängig von Konzessions- und Bewilligungserfordernissen nach diesem Bundesgesetz fort.</w:t>
      </w:r>
    </w:p>
    <w:p w14:paraId="3B011728"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(zu § 3)</w:t>
      </w:r>
    </w:p>
    <w:p w14:paraId="33E23C23" w14:textId="1F09C49F" w:rsidR="00644C7E" w:rsidRPr="0080089E" w:rsidRDefault="00644C7E" w:rsidP="00B06F86">
      <w:pPr>
        <w:pStyle w:val="56SchlussteilZiff"/>
        <w:rPr>
          <w:rFonts w:ascii="Arial" w:hAnsi="Arial" w:cs="Arial"/>
        </w:rPr>
      </w:pPr>
      <w:r w:rsidRPr="0080089E">
        <w:rPr>
          <w:rFonts w:ascii="Arial" w:hAnsi="Arial" w:cs="Arial"/>
        </w:rPr>
        <w:t>Eine Konzession zur Leitung und Verwaltung einer Wertpapierbörse, die vor dem Zeitpunkt des Inkrafttretens des Bundesgesetzes BGBl. I Nr. 60/2007 erteilt wurde, gilt nach dem Inkrafttreten des Bundesgesetzes BGBl. I Nr. 60/2007 als Konzession zum Betrieb geregelter Märkte. Die vom Börseunternehmen zum Zeitpunkt des Inkrafttretens des Bundesgesetzes BGBl. I Nr. 60/2007 betriebenen Märkte des Amtlichen Handels und des Geregelten Freiverkehrs sind geregelte Märkte gemäß § 1 Z 2. Der ungeregelte dritte Markt gemäß § 69 in der Fassung des Bundesgesetzes BGBl. I Nr. 19/2007 ist nach dem Inkrafttreten des Bundesgesetzes BGBl. I Nr. 60/2007 ein multilaterales Handelssystem; eine Bewilligung der FMA gemäß § 3 Abs. 3 ist hierfür nicht erforderlich. Unbeschadet der vorstehenden Bestimmungen haben Börseunternehmen bei dem Betrieb geregelter Märkte und multilateraler Handelssysteme § 7</w:t>
      </w:r>
      <w:r w:rsidR="00A9082B">
        <w:rPr>
          <w:rFonts w:ascii="Arial" w:hAnsi="Arial" w:cs="Arial"/>
        </w:rPr>
        <w:t>5</w:t>
      </w:r>
      <w:r w:rsidRPr="0080089E">
        <w:rPr>
          <w:rFonts w:ascii="Arial" w:hAnsi="Arial" w:cs="Arial"/>
        </w:rPr>
        <w:t xml:space="preserve"> Abs. 2 Z</w:t>
      </w:r>
      <w:r w:rsidR="00A9082B">
        <w:rPr>
          <w:rFonts w:ascii="Arial" w:hAnsi="Arial" w:cs="Arial"/>
        </w:rPr>
        <w:t xml:space="preserve"> 3,</w:t>
      </w:r>
      <w:r w:rsidRPr="0080089E">
        <w:rPr>
          <w:rFonts w:ascii="Arial" w:hAnsi="Arial" w:cs="Arial"/>
        </w:rPr>
        <w:t> 4</w:t>
      </w:r>
      <w:r w:rsidR="00A9082B">
        <w:rPr>
          <w:rFonts w:ascii="Arial" w:hAnsi="Arial" w:cs="Arial"/>
        </w:rPr>
        <w:t>und</w:t>
      </w:r>
      <w:r w:rsidRPr="0080089E">
        <w:rPr>
          <w:rFonts w:ascii="Arial" w:hAnsi="Arial" w:cs="Arial"/>
        </w:rPr>
        <w:t xml:space="preserve"> 5 einzuhalten.</w:t>
      </w:r>
    </w:p>
    <w:p w14:paraId="0929E60E"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(zu § 15 BörseG in der Fassung des Bundesgesetzes BGBl. I Nr. 60/2007)</w:t>
      </w:r>
    </w:p>
    <w:p w14:paraId="276B6AAC" w14:textId="77777777" w:rsidR="00644C7E" w:rsidRPr="0080089E" w:rsidRDefault="00644C7E" w:rsidP="00B06F86">
      <w:pPr>
        <w:pStyle w:val="56SchlussteilZiff"/>
        <w:rPr>
          <w:rFonts w:ascii="Arial" w:hAnsi="Arial" w:cs="Arial"/>
        </w:rPr>
      </w:pPr>
      <w:r w:rsidRPr="0080089E">
        <w:rPr>
          <w:rFonts w:ascii="Arial" w:hAnsi="Arial" w:cs="Arial"/>
        </w:rPr>
        <w:t>Zum Zeitpunkt des Inkrafttretens des Bundesgesetzes BGBl. I Nr. 60/2007 bestehende Börsemitgliedschaften berechtigen weiterhin zum Handel an vom Börseunternehmen betriebenen geregelten Märkten und multilateralen Handelssystemen.</w:t>
      </w:r>
    </w:p>
    <w:p w14:paraId="5EE81C2D"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(zum Entfall von § 69 BörseG in der Fassung des Bundesgesetzes BGBl. I Nr. 19/2007)</w:t>
      </w:r>
    </w:p>
    <w:p w14:paraId="098DE66F" w14:textId="77777777" w:rsidR="00644C7E" w:rsidRPr="0080089E" w:rsidRDefault="00644C7E" w:rsidP="00B06F86">
      <w:pPr>
        <w:pStyle w:val="56SchlussteilZiff"/>
        <w:rPr>
          <w:rFonts w:ascii="Arial" w:hAnsi="Arial" w:cs="Arial"/>
        </w:rPr>
      </w:pPr>
      <w:r w:rsidRPr="0080089E">
        <w:rPr>
          <w:rFonts w:ascii="Arial" w:hAnsi="Arial" w:cs="Arial"/>
        </w:rPr>
        <w:t>Finanzinstrumente, die bis zum Zeitpunkt des Inkrafttretens des Bundesgesetzes BGBl. I Nr. 60/2007 gemäß § 69 in der Fassung des Bundesgesetzes BGBl. I Nr. 19/2007 zum Handel an einem ungeregelten dritten Markt zugelassen waren, können auch nach dem Inkrafttreten des Bundesgesetzes BGBl. I Nr. 60/2007 in einem multilateralen Handelssystem, das vom Börseunternehmen in Fortführung dieses ungeregelten dritten Marktes betrieben wird, gehandelt werden, ohne dass es dafür einer neuerlichen Zulassung durch das Börseunternehmen bedarf. Das Börseunternehmen hat in seinen Allgemeinen Geschäftsbedingungen festzulegen, dass die Rechtsstellung der Emittenten dieser Finanzinstrumente in einer dem § 69 Abs. 1, 2, 4, 5 und 7 in der Fassung des Bundesgesetzes BGBl. I Nr. 19/2007 entsprechenden Weise gewahrt bleibt.</w:t>
      </w:r>
    </w:p>
    <w:p w14:paraId="23CDDC02"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Finanzinstrumente und Emissionsprogramme, die bis zum Zeitpunkt des Inkrafttretens des Bundesgesetzes BGBl. I Nr. 107/2017 zum Handel im Geregelten Freiverkehr gemäß § 67 BörseG in der Fassung des Bundesgesetzes BGBl. I Nr. 76/2016 zugelassen sind, werden nach dem Inkrafttreten des Bundesgesetzes BGBl. I Nr. 107/2017 sofern sie die Anforderungen des § 38 erfüllen, in den Amtlichen Handel gemäß den §§ 39 und 40 überstellt, ohne dass es dafür einer neuerlichen Zulassung zum Amtlichen Handel durch das Börseunternehmen bedarf. Das Börseunternehmen hat bis zum 15. Juni 2018 bezüglich Finanzinstrumente und Emissionsprogramme, die die Anforderungen des § 38 nicht erfüllen, hierüber einen Feststellungsbescheid zu erlassen und gemäß § 39 Abs. 8 zu veröffentlichen, dass keine Überstellung in den Amtlichen Handel erfolgt. Das Börseunternehmen hat auf Antrag eines Emittenten, dessen Instrumente und Emissionsprogramme in den Amtlichen Handel überstellt werden, hierüber einen Feststellungsbescheid zu erlassen. Solche Anträge können ab dem 3. Jänner 2018 gestellt werden, das Börseunternehmen hat hierüber innerhalb von 10 Wochen nach deren Einlangen zu entscheiden.</w:t>
      </w:r>
    </w:p>
    <w:p w14:paraId="2B7E0E99"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 zu § 7 Abs. 12, § 28 Abs. 5, § 93, § 95 und § 110 Abs. 6)</w:t>
      </w:r>
    </w:p>
    <w:p w14:paraId="1E02BD34" w14:textId="77777777" w:rsidR="00644C7E" w:rsidRPr="0080089E" w:rsidRDefault="00644C7E" w:rsidP="00B06F86">
      <w:pPr>
        <w:pStyle w:val="56SchlussteilZiff"/>
        <w:rPr>
          <w:rFonts w:ascii="Arial" w:hAnsi="Arial" w:cs="Arial"/>
        </w:rPr>
      </w:pPr>
      <w:r w:rsidRPr="0080089E">
        <w:rPr>
          <w:rFonts w:ascii="Arial" w:hAnsi="Arial" w:cs="Arial"/>
        </w:rPr>
        <w:t>§ 7 Abs. 12, § 28 Abs. 5, § 93, § 95 und § 110 Abs. 6 treten hinsichtlich der Pflichten für Zwecke der vorzunehmenden Datenverarbeitung mit 25. Mai 2018 außer Kraft. Die für Zwecke dieser Bestimmungen vorzunehmenden Datenverarbeitungen erfüllen die Voraussetzungen des Art. 35 Abs. 10 der Verordnung (EU) 2016/679 zum Schutz natürlicher Personen bei der Verarbeitung personenbezogener Daten, zum freien Datenverkehr und zur Aufhebung der Richtlinie 95/46/EG (Datenschutz-Grundverordnung), ABl. Nr. L 119 vom 04.05.2016 S. 1, für einen Entfall der Datenschutz-Folgenabschätzung.</w:t>
      </w:r>
    </w:p>
    <w:p w14:paraId="6A214184" w14:textId="77777777" w:rsidR="00644C7E" w:rsidRPr="0080089E" w:rsidRDefault="00644C7E" w:rsidP="00B06F86">
      <w:pPr>
        <w:pStyle w:val="56SchlussteilZiff"/>
        <w:rPr>
          <w:rFonts w:ascii="Arial" w:hAnsi="Arial" w:cs="Arial"/>
        </w:rPr>
      </w:pPr>
      <w:r w:rsidRPr="0080089E">
        <w:rPr>
          <w:rFonts w:ascii="Arial" w:hAnsi="Arial" w:cs="Arial"/>
        </w:rPr>
        <w:t>§ 7 Abs. 12, § 28 Abs. 5, § 93, § 95 und § 110 Abs. 6 sind hinsichtlich der Pflichten für Zwecke der vorzunehmenden Datenverarbeitung vor 25. Mai 2018 nicht anzuwenden, sofern die Anforderungen der Datenschutz-Grundverordnung eingehalten werden.</w:t>
      </w:r>
    </w:p>
    <w:p w14:paraId="18DB45B0" w14:textId="77777777" w:rsidR="00644C7E" w:rsidRPr="0080089E" w:rsidRDefault="00644C7E" w:rsidP="00B06F86">
      <w:pPr>
        <w:pStyle w:val="52Ziffere1"/>
        <w:rPr>
          <w:rFonts w:ascii="Arial" w:hAnsi="Arial" w:cs="Arial"/>
        </w:rPr>
      </w:pPr>
      <w:r w:rsidRPr="0080089E">
        <w:rPr>
          <w:rFonts w:ascii="Arial" w:hAnsi="Arial" w:cs="Arial"/>
        </w:rPr>
        <w:tab/>
        <w:t>11.</w:t>
      </w:r>
      <w:r w:rsidRPr="0080089E">
        <w:rPr>
          <w:rFonts w:ascii="Arial" w:hAnsi="Arial" w:cs="Arial"/>
        </w:rPr>
        <w:tab/>
        <w:t>Soweit– ohne Konzessionspflicht gemäß § 84 Abs. 1 – die Erbringung von Datenbereitstellungsdiensten gemäß § 84 bis 90 vor dem Zeitpunkt des Inkrafttretens dieses Bundesgesetzes durch Datenbereitstellungsdienste gemäß § 1 Z 63 WAG 2018 durchgeführt wurde, gilt für solche Datenbereitstellungsdienste die Konzession zur Erbringung von Datenbereitstellungsdiensten gemäß § 84 bis 90 als zu diesem Zeitpunkt vorläufig erteilt, wenn sie bis zum 2.7.2018 einen vollständigen, bewilligungsfähigen Antrag auf Konzession zur Durchführung der von ihnen durchgeführten Geschäfte gestellt haben und die Konzession danach auch erteilt wird. Anträge gemäß § 84 Abs. 1 sind ab Kundmachung dieses Bundesgesetzes zulässig.</w:t>
      </w:r>
    </w:p>
    <w:p w14:paraId="2F0D3785" w14:textId="77777777" w:rsidR="00644C7E" w:rsidRPr="0080089E" w:rsidRDefault="00644C7E" w:rsidP="00B06F86">
      <w:pPr>
        <w:pStyle w:val="52Ziffere1"/>
        <w:rPr>
          <w:rFonts w:ascii="Arial" w:hAnsi="Arial" w:cs="Arial"/>
        </w:rPr>
      </w:pPr>
      <w:r w:rsidRPr="0080089E">
        <w:rPr>
          <w:rFonts w:ascii="Arial" w:hAnsi="Arial" w:cs="Arial"/>
        </w:rPr>
        <w:tab/>
        <w:t>12.</w:t>
      </w:r>
      <w:r w:rsidRPr="0080089E">
        <w:rPr>
          <w:rFonts w:ascii="Arial" w:hAnsi="Arial" w:cs="Arial"/>
        </w:rPr>
        <w:tab/>
        <w:t>(Zu § 38 Abs. 5)</w:t>
      </w:r>
    </w:p>
    <w:p w14:paraId="2917C734" w14:textId="77777777" w:rsidR="00644C7E" w:rsidRPr="0080089E" w:rsidRDefault="00644C7E" w:rsidP="00B06F86">
      <w:pPr>
        <w:pStyle w:val="56SchlussteilZiff"/>
        <w:rPr>
          <w:rFonts w:ascii="Arial" w:hAnsi="Arial" w:cs="Arial"/>
        </w:rPr>
      </w:pPr>
      <w:r w:rsidRPr="0080089E">
        <w:rPr>
          <w:rFonts w:ascii="Arial" w:hAnsi="Arial" w:cs="Arial"/>
        </w:rPr>
        <w:t>§ 38 Abs. 5 ist auf Wertpapiere, die im Zeitpunkt des Inkrafttretens dieses Bundesgesetzes in der Fassung BGBl. I Nr. 150/2015 bereits zum amtlichen Handels gemäß § 64 BörseG in der Fassung BGBl. Nr. 555/1999 oder zum geregelten Freiverkehr gemäß § 67 BörseG in der Fassung BGBl. Nr. 555/1999 zugelassen sind, erst ab dem 1.1.2025 anzuwenden.</w:t>
      </w:r>
    </w:p>
    <w:p w14:paraId="1041E039" w14:textId="77777777" w:rsidR="00644C7E" w:rsidRPr="0080089E" w:rsidRDefault="00644C7E" w:rsidP="00B06F86">
      <w:pPr>
        <w:pStyle w:val="41UeberschrG1"/>
        <w:jc w:val="both"/>
        <w:rPr>
          <w:rFonts w:ascii="Arial" w:hAnsi="Arial" w:cs="Arial"/>
        </w:rPr>
      </w:pPr>
      <w:r w:rsidRPr="0080089E">
        <w:rPr>
          <w:rFonts w:ascii="Arial" w:hAnsi="Arial" w:cs="Arial"/>
        </w:rPr>
        <w:t>2. Hauptstück</w:t>
      </w:r>
    </w:p>
    <w:p w14:paraId="4A43A560" w14:textId="77777777" w:rsidR="00644C7E" w:rsidRPr="0080089E" w:rsidRDefault="00644C7E" w:rsidP="00B06F86">
      <w:pPr>
        <w:pStyle w:val="43UeberschrG2"/>
        <w:jc w:val="both"/>
        <w:rPr>
          <w:rFonts w:ascii="Arial" w:hAnsi="Arial" w:cs="Arial"/>
        </w:rPr>
      </w:pPr>
      <w:r w:rsidRPr="0080089E">
        <w:rPr>
          <w:rFonts w:ascii="Arial" w:hAnsi="Arial" w:cs="Arial"/>
        </w:rPr>
        <w:t>Transparenzvorschriften und sonstige Pflichten der Emittenten</w:t>
      </w:r>
    </w:p>
    <w:p w14:paraId="202C3655" w14:textId="77777777" w:rsidR="00644C7E" w:rsidRPr="0080089E" w:rsidRDefault="00644C7E" w:rsidP="00B06F86">
      <w:pPr>
        <w:pStyle w:val="41UeberschrG1"/>
        <w:jc w:val="both"/>
        <w:rPr>
          <w:rFonts w:ascii="Arial" w:hAnsi="Arial" w:cs="Arial"/>
        </w:rPr>
      </w:pPr>
      <w:r w:rsidRPr="0080089E">
        <w:rPr>
          <w:rFonts w:ascii="Arial" w:hAnsi="Arial" w:cs="Arial"/>
        </w:rPr>
        <w:t>1. Abschnitt</w:t>
      </w:r>
    </w:p>
    <w:p w14:paraId="5B2D2847" w14:textId="77777777" w:rsidR="00644C7E" w:rsidRPr="0080089E" w:rsidRDefault="00644C7E" w:rsidP="00B06F86">
      <w:pPr>
        <w:pStyle w:val="43UeberschrG2"/>
        <w:jc w:val="both"/>
        <w:rPr>
          <w:rFonts w:ascii="Arial" w:hAnsi="Arial" w:cs="Arial"/>
        </w:rPr>
      </w:pPr>
      <w:r w:rsidRPr="0080089E">
        <w:rPr>
          <w:rFonts w:ascii="Arial" w:hAnsi="Arial" w:cs="Arial"/>
        </w:rPr>
        <w:t>Allgemeine Bestimmungen</w:t>
      </w:r>
    </w:p>
    <w:p w14:paraId="6E6F1DFB" w14:textId="77777777" w:rsidR="00644C7E" w:rsidRPr="0080089E" w:rsidRDefault="00644C7E" w:rsidP="00B06F86">
      <w:pPr>
        <w:pStyle w:val="45UeberschrPara"/>
        <w:jc w:val="both"/>
        <w:rPr>
          <w:rFonts w:ascii="Arial" w:hAnsi="Arial" w:cs="Arial"/>
        </w:rPr>
      </w:pPr>
      <w:r w:rsidRPr="0080089E">
        <w:rPr>
          <w:rFonts w:ascii="Arial" w:hAnsi="Arial" w:cs="Arial"/>
        </w:rPr>
        <w:t>Begriffsbestimmungen</w:t>
      </w:r>
    </w:p>
    <w:p w14:paraId="37DE1F7E" w14:textId="77777777" w:rsidR="00644C7E" w:rsidRPr="0080089E" w:rsidRDefault="00644C7E" w:rsidP="00B06F86">
      <w:pPr>
        <w:pStyle w:val="51Abs"/>
        <w:rPr>
          <w:rFonts w:ascii="Arial" w:hAnsi="Arial" w:cs="Arial"/>
        </w:rPr>
      </w:pPr>
      <w:r w:rsidRPr="0080089E">
        <w:rPr>
          <w:rStyle w:val="991GldSymbol"/>
          <w:rFonts w:ascii="Arial" w:hAnsi="Arial" w:cs="Arial"/>
        </w:rPr>
        <w:t>§ 118.</w:t>
      </w:r>
      <w:r w:rsidRPr="0080089E">
        <w:rPr>
          <w:rFonts w:ascii="Arial" w:hAnsi="Arial" w:cs="Arial"/>
        </w:rPr>
        <w:t xml:space="preserve"> (1) Für die Zwecke dieses Hauptstückes gelten folgende Begriffsbestimmungen:</w:t>
      </w:r>
    </w:p>
    <w:p w14:paraId="5F6B019C" w14:textId="77777777" w:rsidR="00644C7E" w:rsidRPr="0080089E" w:rsidRDefault="00644C7E" w:rsidP="00B06F86">
      <w:pPr>
        <w:pStyle w:val="52Ziffere1"/>
        <w:rPr>
          <w:rFonts w:ascii="Arial" w:hAnsi="Arial" w:cs="Arial"/>
        </w:rPr>
      </w:pPr>
      <w:r w:rsidRPr="0080089E">
        <w:rPr>
          <w:rFonts w:ascii="Arial" w:hAnsi="Arial" w:cs="Arial"/>
        </w:rPr>
        <w:tab/>
        <w:t>1.</w:t>
      </w:r>
      <w:r w:rsidRPr="0080089E">
        <w:rPr>
          <w:rFonts w:ascii="Arial" w:hAnsi="Arial" w:cs="Arial"/>
        </w:rPr>
        <w:tab/>
        <w:t>Wertpapiere: Wertpapiere gemäß § 1 Z 13;</w:t>
      </w:r>
    </w:p>
    <w:p w14:paraId="27299989" w14:textId="77777777" w:rsidR="00644C7E" w:rsidRPr="0080089E" w:rsidRDefault="00644C7E" w:rsidP="00B06F86">
      <w:pPr>
        <w:pStyle w:val="52Ziffere1"/>
        <w:rPr>
          <w:rFonts w:ascii="Arial" w:hAnsi="Arial" w:cs="Arial"/>
        </w:rPr>
      </w:pPr>
      <w:r w:rsidRPr="0080089E">
        <w:rPr>
          <w:rFonts w:ascii="Arial" w:hAnsi="Arial" w:cs="Arial"/>
        </w:rPr>
        <w:tab/>
        <w:t>2.</w:t>
      </w:r>
      <w:r w:rsidRPr="0080089E">
        <w:rPr>
          <w:rFonts w:ascii="Arial" w:hAnsi="Arial" w:cs="Arial"/>
        </w:rPr>
        <w:tab/>
        <w:t>Schuldtitel: Schuldtitel gemäß § 1 Z 6;</w:t>
      </w:r>
    </w:p>
    <w:p w14:paraId="01F3EAC6" w14:textId="77777777" w:rsidR="00644C7E" w:rsidRPr="0080089E" w:rsidRDefault="00644C7E" w:rsidP="00B06F86">
      <w:pPr>
        <w:pStyle w:val="52Ziffere1"/>
        <w:rPr>
          <w:rFonts w:ascii="Arial" w:hAnsi="Arial" w:cs="Arial"/>
        </w:rPr>
      </w:pPr>
      <w:r w:rsidRPr="0080089E">
        <w:rPr>
          <w:rFonts w:ascii="Arial" w:hAnsi="Arial" w:cs="Arial"/>
        </w:rPr>
        <w:tab/>
        <w:t>3.</w:t>
      </w:r>
      <w:r w:rsidRPr="0080089E">
        <w:rPr>
          <w:rFonts w:ascii="Arial" w:hAnsi="Arial" w:cs="Arial"/>
        </w:rPr>
        <w:tab/>
        <w:t>Aktien: Aktien gemäß § 1 Z 7;</w:t>
      </w:r>
    </w:p>
    <w:p w14:paraId="058264C8" w14:textId="77777777" w:rsidR="00644C7E" w:rsidRPr="0080089E" w:rsidRDefault="00644C7E" w:rsidP="00B06F86">
      <w:pPr>
        <w:pStyle w:val="52Ziffere1"/>
        <w:rPr>
          <w:rFonts w:ascii="Arial" w:hAnsi="Arial" w:cs="Arial"/>
        </w:rPr>
      </w:pPr>
      <w:r w:rsidRPr="0080089E">
        <w:rPr>
          <w:rFonts w:ascii="Arial" w:hAnsi="Arial" w:cs="Arial"/>
        </w:rPr>
        <w:tab/>
        <w:t>4.</w:t>
      </w:r>
      <w:r w:rsidRPr="0080089E">
        <w:rPr>
          <w:rFonts w:ascii="Arial" w:hAnsi="Arial" w:cs="Arial"/>
        </w:rPr>
        <w:tab/>
        <w:t>Emittent: eine Person gemäß § 1 Z 8;</w:t>
      </w:r>
    </w:p>
    <w:p w14:paraId="7660FEA2" w14:textId="77777777" w:rsidR="00644C7E" w:rsidRPr="0080089E" w:rsidRDefault="00644C7E" w:rsidP="00B06F86">
      <w:pPr>
        <w:pStyle w:val="52Ziffere1"/>
        <w:rPr>
          <w:rFonts w:ascii="Arial" w:hAnsi="Arial" w:cs="Arial"/>
        </w:rPr>
      </w:pPr>
      <w:r w:rsidRPr="0080089E">
        <w:rPr>
          <w:rFonts w:ascii="Arial" w:hAnsi="Arial" w:cs="Arial"/>
        </w:rPr>
        <w:tab/>
        <w:t>5.</w:t>
      </w:r>
      <w:r w:rsidRPr="0080089E">
        <w:rPr>
          <w:rFonts w:ascii="Arial" w:hAnsi="Arial" w:cs="Arial"/>
        </w:rPr>
        <w:tab/>
        <w:t>Aktionär: eine Person gemäß § 1 Z 9;</w:t>
      </w:r>
    </w:p>
    <w:p w14:paraId="0215839C" w14:textId="77777777" w:rsidR="00644C7E" w:rsidRPr="0080089E" w:rsidRDefault="00644C7E" w:rsidP="00B06F86">
      <w:pPr>
        <w:pStyle w:val="52Ziffere1"/>
        <w:rPr>
          <w:rFonts w:ascii="Arial" w:hAnsi="Arial" w:cs="Arial"/>
        </w:rPr>
      </w:pPr>
      <w:r w:rsidRPr="0080089E">
        <w:rPr>
          <w:rFonts w:ascii="Arial" w:hAnsi="Arial" w:cs="Arial"/>
        </w:rPr>
        <w:tab/>
        <w:t>6.</w:t>
      </w:r>
      <w:r w:rsidRPr="0080089E">
        <w:rPr>
          <w:rFonts w:ascii="Arial" w:hAnsi="Arial" w:cs="Arial"/>
        </w:rPr>
        <w:tab/>
        <w:t>kontrolliertes Unternehmen: jedes Unternehmen,</w:t>
      </w:r>
    </w:p>
    <w:p w14:paraId="0E66981F" w14:textId="77777777" w:rsidR="00644C7E" w:rsidRPr="0080089E" w:rsidRDefault="00644C7E" w:rsidP="00B06F86">
      <w:pPr>
        <w:pStyle w:val="53Literae2"/>
        <w:rPr>
          <w:rFonts w:ascii="Arial" w:hAnsi="Arial" w:cs="Arial"/>
        </w:rPr>
      </w:pPr>
      <w:r w:rsidRPr="0080089E">
        <w:rPr>
          <w:rFonts w:ascii="Arial" w:hAnsi="Arial" w:cs="Arial"/>
        </w:rPr>
        <w:tab/>
        <w:t>a)</w:t>
      </w:r>
      <w:r w:rsidRPr="0080089E">
        <w:rPr>
          <w:rFonts w:ascii="Arial" w:hAnsi="Arial" w:cs="Arial"/>
        </w:rPr>
        <w:tab/>
        <w:t>an dem eine Person über die Mehrheit der Stimmrechte verfügt, oder</w:t>
      </w:r>
    </w:p>
    <w:p w14:paraId="10E68355" w14:textId="77777777" w:rsidR="00644C7E" w:rsidRPr="0080089E" w:rsidRDefault="00644C7E" w:rsidP="00B06F86">
      <w:pPr>
        <w:pStyle w:val="53Literae2"/>
        <w:rPr>
          <w:rFonts w:ascii="Arial" w:hAnsi="Arial" w:cs="Arial"/>
        </w:rPr>
      </w:pPr>
      <w:r w:rsidRPr="0080089E">
        <w:rPr>
          <w:rFonts w:ascii="Arial" w:hAnsi="Arial" w:cs="Arial"/>
        </w:rPr>
        <w:tab/>
        <w:t>b)</w:t>
      </w:r>
      <w:r w:rsidRPr="0080089E">
        <w:rPr>
          <w:rFonts w:ascii="Arial" w:hAnsi="Arial" w:cs="Arial"/>
        </w:rPr>
        <w:tab/>
        <w:t>bei dem eine Person das Recht hat, die Mehrheit der Mitglieder des Verwaltungs-, Leitungs- oder Aufsichtsorgans zu bestellen oder abzuberufen und gleichzeitig Aktionär oder Gesellschafter des betreffenden Unternehmens ist; dabei umfassen die Rechte des Inhabers in Bezug auf Abstimmung, Bestellung und Abberufung auch die Rechte jedes anderen vom Aktionär kontrollierten Unternehmens sowie die Rechte jeder Person, die zwar in eigenem Namen, aber im Auftrag des Aktionärs oder jedes anderen vom Aktionär kontrollierten Unternehmens handelt, oder</w:t>
      </w:r>
    </w:p>
    <w:p w14:paraId="7649027B" w14:textId="77777777" w:rsidR="00644C7E" w:rsidRPr="0080089E" w:rsidRDefault="00644C7E" w:rsidP="00B06F86">
      <w:pPr>
        <w:pStyle w:val="53Literae2"/>
        <w:rPr>
          <w:rFonts w:ascii="Arial" w:hAnsi="Arial" w:cs="Arial"/>
        </w:rPr>
      </w:pPr>
      <w:r w:rsidRPr="0080089E">
        <w:rPr>
          <w:rFonts w:ascii="Arial" w:hAnsi="Arial" w:cs="Arial"/>
        </w:rPr>
        <w:tab/>
        <w:t>c)</w:t>
      </w:r>
      <w:r w:rsidRPr="0080089E">
        <w:rPr>
          <w:rFonts w:ascii="Arial" w:hAnsi="Arial" w:cs="Arial"/>
        </w:rPr>
        <w:tab/>
        <w:t>bei dem eine Person Aktionär oder Gesellschafter ist und aufgrund einer Vereinbarung mit anderen Aktionären oder Gesellschaftern des betreffenden Unternehmens allein über die Mehrheit der Stimmrechte der Aktionäre oder Gesellschafter verfügt, oder</w:t>
      </w:r>
    </w:p>
    <w:p w14:paraId="69F12822" w14:textId="77777777" w:rsidR="00644C7E" w:rsidRPr="0080089E" w:rsidRDefault="00644C7E" w:rsidP="00B06F86">
      <w:pPr>
        <w:pStyle w:val="53Literae2"/>
        <w:rPr>
          <w:rFonts w:ascii="Arial" w:hAnsi="Arial" w:cs="Arial"/>
        </w:rPr>
      </w:pPr>
      <w:r w:rsidRPr="0080089E">
        <w:rPr>
          <w:rFonts w:ascii="Arial" w:hAnsi="Arial" w:cs="Arial"/>
        </w:rPr>
        <w:tab/>
        <w:t>d)</w:t>
      </w:r>
      <w:r w:rsidRPr="0080089E">
        <w:rPr>
          <w:rFonts w:ascii="Arial" w:hAnsi="Arial" w:cs="Arial"/>
        </w:rPr>
        <w:tab/>
        <w:t>auf das oder über das eine Person beherrschenden Einfluss oder die Kontrolle ausüben kann oder tatsächlich ausübt;</w:t>
      </w:r>
    </w:p>
    <w:p w14:paraId="639D9F81" w14:textId="77777777" w:rsidR="00644C7E" w:rsidRPr="0080089E" w:rsidRDefault="00644C7E" w:rsidP="00B06F86">
      <w:pPr>
        <w:pStyle w:val="52Ziffere1"/>
        <w:rPr>
          <w:rFonts w:ascii="Arial" w:hAnsi="Arial" w:cs="Arial"/>
        </w:rPr>
      </w:pPr>
      <w:r w:rsidRPr="0080089E">
        <w:rPr>
          <w:rFonts w:ascii="Arial" w:hAnsi="Arial" w:cs="Arial"/>
        </w:rPr>
        <w:tab/>
        <w:t>7.</w:t>
      </w:r>
      <w:r w:rsidRPr="0080089E">
        <w:rPr>
          <w:rFonts w:ascii="Arial" w:hAnsi="Arial" w:cs="Arial"/>
        </w:rPr>
        <w:tab/>
        <w:t>Herkunftsmitgliedstaat: ein Mitgliedstaat gemäß § 1 Z 14;</w:t>
      </w:r>
    </w:p>
    <w:p w14:paraId="30FCFB12" w14:textId="77777777" w:rsidR="00644C7E" w:rsidRPr="0080089E" w:rsidRDefault="00644C7E" w:rsidP="00B06F86">
      <w:pPr>
        <w:pStyle w:val="52Ziffere1"/>
        <w:rPr>
          <w:rFonts w:ascii="Arial" w:hAnsi="Arial" w:cs="Arial"/>
        </w:rPr>
      </w:pPr>
      <w:r w:rsidRPr="0080089E">
        <w:rPr>
          <w:rFonts w:ascii="Arial" w:hAnsi="Arial" w:cs="Arial"/>
        </w:rPr>
        <w:tab/>
        <w:t>8.</w:t>
      </w:r>
      <w:r w:rsidRPr="0080089E">
        <w:rPr>
          <w:rFonts w:ascii="Arial" w:hAnsi="Arial" w:cs="Arial"/>
        </w:rPr>
        <w:tab/>
        <w:t>Aufnahmemitgliedstaat: ein Mitgliedstaat gemäß § 1 Z 15;</w:t>
      </w:r>
    </w:p>
    <w:p w14:paraId="7438A7E5" w14:textId="77777777" w:rsidR="00644C7E" w:rsidRPr="0080089E" w:rsidRDefault="00644C7E" w:rsidP="00B06F86">
      <w:pPr>
        <w:pStyle w:val="52Ziffere1"/>
        <w:rPr>
          <w:rFonts w:ascii="Arial" w:hAnsi="Arial" w:cs="Arial"/>
        </w:rPr>
      </w:pPr>
      <w:r w:rsidRPr="0080089E">
        <w:rPr>
          <w:rFonts w:ascii="Arial" w:hAnsi="Arial" w:cs="Arial"/>
        </w:rPr>
        <w:tab/>
        <w:t>9.</w:t>
      </w:r>
      <w:r w:rsidRPr="0080089E">
        <w:rPr>
          <w:rFonts w:ascii="Arial" w:hAnsi="Arial" w:cs="Arial"/>
        </w:rPr>
        <w:tab/>
        <w:t>vorgeschriebene Informationen: alle Angaben gemäß § 1 Z 22;</w:t>
      </w:r>
    </w:p>
    <w:p w14:paraId="3C8DEB89" w14:textId="77777777" w:rsidR="00644C7E" w:rsidRPr="0080089E" w:rsidRDefault="00644C7E" w:rsidP="00B06F86">
      <w:pPr>
        <w:pStyle w:val="52Ziffere1"/>
        <w:rPr>
          <w:rFonts w:ascii="Arial" w:hAnsi="Arial" w:cs="Arial"/>
        </w:rPr>
      </w:pPr>
      <w:r w:rsidRPr="0080089E">
        <w:rPr>
          <w:rFonts w:ascii="Arial" w:hAnsi="Arial" w:cs="Arial"/>
        </w:rPr>
        <w:tab/>
        <w:t>10.</w:t>
      </w:r>
      <w:r w:rsidRPr="0080089E">
        <w:rPr>
          <w:rFonts w:ascii="Arial" w:hAnsi="Arial" w:cs="Arial"/>
        </w:rPr>
        <w:tab/>
        <w:t>elektronische Hilfsmittel: elektronische Geräte für die Verarbeitung (einschließlich der digitalen Komprimierung), Speicherung und Übertragung von Daten über Kabel, Funk, optische Technologien oder andere elektromagnetische Verfahren;</w:t>
      </w:r>
    </w:p>
    <w:p w14:paraId="2B91BD9D" w14:textId="77777777" w:rsidR="00644C7E" w:rsidRPr="0080089E" w:rsidRDefault="00644C7E" w:rsidP="00B06F86">
      <w:pPr>
        <w:pStyle w:val="52Ziffere1"/>
        <w:rPr>
          <w:rFonts w:ascii="Arial" w:hAnsi="Arial" w:cs="Arial"/>
        </w:rPr>
      </w:pPr>
      <w:r w:rsidRPr="0080089E">
        <w:rPr>
          <w:rFonts w:ascii="Arial" w:hAnsi="Arial" w:cs="Arial"/>
        </w:rPr>
        <w:tab/>
        <w:t>11.</w:t>
      </w:r>
      <w:r w:rsidRPr="0080089E">
        <w:rPr>
          <w:rFonts w:ascii="Arial" w:hAnsi="Arial" w:cs="Arial"/>
        </w:rPr>
        <w:tab/>
        <w:t>Verwaltungsgesellschaft: eine Gesellschaft gemäß Art. 2 Abs. 1 lit. b der Richtlinie 2009/65/EG;</w:t>
      </w:r>
    </w:p>
    <w:p w14:paraId="1123F785" w14:textId="77777777" w:rsidR="00644C7E" w:rsidRPr="0080089E" w:rsidRDefault="00644C7E" w:rsidP="00B06F86">
      <w:pPr>
        <w:pStyle w:val="52Ziffere1"/>
        <w:rPr>
          <w:rFonts w:ascii="Arial" w:hAnsi="Arial" w:cs="Arial"/>
        </w:rPr>
      </w:pPr>
      <w:r w:rsidRPr="0080089E">
        <w:rPr>
          <w:rFonts w:ascii="Arial" w:hAnsi="Arial" w:cs="Arial"/>
        </w:rPr>
        <w:tab/>
        <w:t>12.</w:t>
      </w:r>
      <w:r w:rsidRPr="0080089E">
        <w:rPr>
          <w:rFonts w:ascii="Arial" w:hAnsi="Arial" w:cs="Arial"/>
        </w:rPr>
        <w:tab/>
        <w:t>Market Maker: eine Person gemäß § 1 Z 16;</w:t>
      </w:r>
    </w:p>
    <w:p w14:paraId="2BDB67BC" w14:textId="77777777" w:rsidR="00644C7E" w:rsidRPr="0080089E" w:rsidRDefault="00644C7E" w:rsidP="00B06F86">
      <w:pPr>
        <w:pStyle w:val="52Ziffere1"/>
        <w:rPr>
          <w:rFonts w:ascii="Arial" w:hAnsi="Arial" w:cs="Arial"/>
        </w:rPr>
      </w:pPr>
      <w:r w:rsidRPr="0080089E">
        <w:rPr>
          <w:rFonts w:ascii="Arial" w:hAnsi="Arial" w:cs="Arial"/>
        </w:rPr>
        <w:tab/>
        <w:t>13.</w:t>
      </w:r>
      <w:r w:rsidRPr="0080089E">
        <w:rPr>
          <w:rFonts w:ascii="Arial" w:hAnsi="Arial" w:cs="Arial"/>
        </w:rPr>
        <w:tab/>
        <w:t>Kreditinstitut: ein Unternehmen gemäß Art. 4 Abs. 1 Nummer 1 der Verordnung (EU) Nr. 575/2013;</w:t>
      </w:r>
    </w:p>
    <w:p w14:paraId="1B27568A" w14:textId="77777777" w:rsidR="00644C7E" w:rsidRPr="0080089E" w:rsidRDefault="00644C7E" w:rsidP="00B06F86">
      <w:pPr>
        <w:pStyle w:val="52Ziffere1"/>
        <w:rPr>
          <w:rFonts w:ascii="Arial" w:hAnsi="Arial" w:cs="Arial"/>
        </w:rPr>
      </w:pPr>
      <w:r w:rsidRPr="0080089E">
        <w:rPr>
          <w:rFonts w:ascii="Arial" w:hAnsi="Arial" w:cs="Arial"/>
        </w:rPr>
        <w:tab/>
        <w:t>14.</w:t>
      </w:r>
      <w:r w:rsidRPr="0080089E">
        <w:rPr>
          <w:rFonts w:ascii="Arial" w:hAnsi="Arial" w:cs="Arial"/>
        </w:rPr>
        <w:tab/>
        <w:t>Mitgliedstaat: jeder Staat, der dem Europäischen Wirtschaftsraum angehört;</w:t>
      </w:r>
    </w:p>
    <w:p w14:paraId="4F2FAB4C" w14:textId="77777777" w:rsidR="00644C7E" w:rsidRPr="0080089E" w:rsidRDefault="00644C7E" w:rsidP="00B06F86">
      <w:pPr>
        <w:pStyle w:val="52Ziffere1"/>
        <w:rPr>
          <w:rFonts w:ascii="Arial" w:hAnsi="Arial" w:cs="Arial"/>
        </w:rPr>
      </w:pPr>
      <w:r w:rsidRPr="0080089E">
        <w:rPr>
          <w:rFonts w:ascii="Arial" w:hAnsi="Arial" w:cs="Arial"/>
        </w:rPr>
        <w:tab/>
        <w:t>15.</w:t>
      </w:r>
      <w:r w:rsidRPr="0080089E">
        <w:rPr>
          <w:rFonts w:ascii="Arial" w:hAnsi="Arial" w:cs="Arial"/>
        </w:rPr>
        <w:tab/>
        <w:t>Person: eine natürliche oder eine juristische Person einschließlich eingetragener Personengesellschaften ohne Rechtspersönlichkeit und Investmentfonds gemäß § 3 Abs. 2 Z 30 InvFG 2011;</w:t>
      </w:r>
    </w:p>
    <w:p w14:paraId="72CB612B" w14:textId="77777777" w:rsidR="00644C7E" w:rsidRPr="0080089E" w:rsidRDefault="00644C7E" w:rsidP="00B06F86">
      <w:pPr>
        <w:pStyle w:val="52Ziffere1"/>
        <w:rPr>
          <w:rFonts w:ascii="Arial" w:hAnsi="Arial" w:cs="Arial"/>
        </w:rPr>
      </w:pPr>
      <w:r w:rsidRPr="0080089E">
        <w:rPr>
          <w:rFonts w:ascii="Arial" w:hAnsi="Arial" w:cs="Arial"/>
        </w:rPr>
        <w:tab/>
        <w:t>16.</w:t>
      </w:r>
      <w:r w:rsidRPr="0080089E">
        <w:rPr>
          <w:rFonts w:ascii="Arial" w:hAnsi="Arial" w:cs="Arial"/>
        </w:rPr>
        <w:tab/>
        <w:t>förmliche Vereinbarung: eine rechtsverbindlich abgeschlossene Vereinbarung;</w:t>
      </w:r>
    </w:p>
    <w:p w14:paraId="7F5B914C" w14:textId="77777777" w:rsidR="00644C7E" w:rsidRPr="0080089E" w:rsidRDefault="00644C7E" w:rsidP="00B06F86">
      <w:pPr>
        <w:pStyle w:val="52Ziffere1"/>
        <w:rPr>
          <w:rFonts w:ascii="Arial" w:hAnsi="Arial" w:cs="Arial"/>
        </w:rPr>
      </w:pPr>
      <w:r w:rsidRPr="0080089E">
        <w:rPr>
          <w:rFonts w:ascii="Arial" w:hAnsi="Arial" w:cs="Arial"/>
        </w:rPr>
        <w:tab/>
        <w:t>17.</w:t>
      </w:r>
      <w:r w:rsidRPr="0080089E">
        <w:rPr>
          <w:rFonts w:ascii="Arial" w:hAnsi="Arial" w:cs="Arial"/>
        </w:rPr>
        <w:tab/>
        <w:t>geregelter Markt: ein geregelter Markt gemäß § 1 Z 2.</w:t>
      </w:r>
    </w:p>
    <w:p w14:paraId="76E2195A" w14:textId="77777777" w:rsidR="00644C7E" w:rsidRPr="0080089E" w:rsidRDefault="00644C7E" w:rsidP="00DD7D77">
      <w:pPr>
        <w:pStyle w:val="51Abs"/>
        <w:rPr>
          <w:rFonts w:ascii="Arial" w:hAnsi="Arial" w:cs="Arial"/>
        </w:rPr>
      </w:pPr>
      <w:r w:rsidRPr="0080089E">
        <w:rPr>
          <w:rFonts w:ascii="Arial" w:hAnsi="Arial" w:cs="Arial"/>
        </w:rPr>
        <w:t>(2) Die FMA hat den von der Europäischen Kommission gemäß Art. 27 Abs. 2 bis 2c der Richtlinie 2004/109/EG erlassenen Komitologiebestimmungen entsprechend durch Verordnung</w:t>
      </w:r>
    </w:p>
    <w:p w14:paraId="5AF37E91"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für die Zwecke des § 118 Abs. 1 Z 7 festzulegen, nach welchen Verfahren ein Emittent die Wahl des Herkunftsmitgliedstaats zu treffen hat;</w:t>
      </w:r>
    </w:p>
    <w:p w14:paraId="4A4B57AB"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den Dreijahreszeitraum in Verbindung mit der Geschäftstätigkeit des Emittenten an etwaige neue gemeinschaftsrechtliche Bestimmungen über die Zulassung zum Handel an einem geregelten Markt anzupassen, wenn dies für die in § 118 Abs. 1 Z 7 in Verbindung mit § 1 Z 14 lit. a sublit. bb, lit. b, lit. c und lit. d genannte Wahl des Herkunftsmitgliedstaats angezeigt sein sollte;</w:t>
      </w:r>
    </w:p>
    <w:p w14:paraId="476F108A"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für die Zwecke des Abs. 1 Z 10 eine indikative Liste der Hilfsmittel zu erstellen, die nicht als elektronische Hilfsmittel anzusehen sind, und dabei Anhang I der Richtlinie (EU) 2015/1535, ABl. Nr. L 241 vom 17.9.2015 S. 1, Rechnung zu tragen.</w:t>
      </w:r>
    </w:p>
    <w:p w14:paraId="0ADA5AAC" w14:textId="77777777" w:rsidR="00A82C2D" w:rsidRDefault="00A82C2D" w:rsidP="00DD7D77">
      <w:pPr>
        <w:pStyle w:val="45UeberschrPara"/>
        <w:jc w:val="both"/>
        <w:rPr>
          <w:rFonts w:ascii="Arial" w:hAnsi="Arial" w:cs="Arial"/>
        </w:rPr>
      </w:pPr>
    </w:p>
    <w:p w14:paraId="75D53878" w14:textId="77777777" w:rsidR="00644C7E" w:rsidRPr="0080089E" w:rsidRDefault="00644C7E" w:rsidP="00DD7D77">
      <w:pPr>
        <w:pStyle w:val="45UeberschrPara"/>
        <w:jc w:val="both"/>
        <w:rPr>
          <w:rFonts w:ascii="Arial" w:hAnsi="Arial" w:cs="Arial"/>
        </w:rPr>
      </w:pPr>
      <w:r w:rsidRPr="0080089E">
        <w:rPr>
          <w:rFonts w:ascii="Arial" w:hAnsi="Arial" w:cs="Arial"/>
        </w:rPr>
        <w:t>Allgemeine Pflichten der Emittenten</w:t>
      </w:r>
    </w:p>
    <w:p w14:paraId="0FE45872" w14:textId="77777777" w:rsidR="00644C7E" w:rsidRPr="0080089E" w:rsidRDefault="00644C7E" w:rsidP="00DD7D77">
      <w:pPr>
        <w:pStyle w:val="51Abs"/>
        <w:rPr>
          <w:rFonts w:ascii="Arial" w:hAnsi="Arial" w:cs="Arial"/>
        </w:rPr>
      </w:pPr>
      <w:r w:rsidRPr="0080089E">
        <w:rPr>
          <w:rStyle w:val="991GldSymbol"/>
          <w:rFonts w:ascii="Arial" w:hAnsi="Arial" w:cs="Arial"/>
        </w:rPr>
        <w:t>§ 119.</w:t>
      </w:r>
      <w:r w:rsidRPr="0080089E">
        <w:rPr>
          <w:rFonts w:ascii="Arial" w:hAnsi="Arial" w:cs="Arial"/>
        </w:rPr>
        <w:t xml:space="preserve"> (1) Jeder Emittent hat für neu ausgegebene Aktien derselben Gattung wie die Aktien, die bereits an der Börse amtlich notieren, innerhalb eines Jahres nach der Emission die Einbeziehung dieser neu ausgegebenen Aktien in den Börsehandel zu beantragen. Bei Aktien, die im Zeitpunkt der Emission im Sinne des § 39 Abs. 3 nicht uneingeschränkt handelbar sind, läuft diese Frist ab dem Zeitpunkt der uneingeschränkten Handelbarkeit.</w:t>
      </w:r>
    </w:p>
    <w:p w14:paraId="4621C2D6" w14:textId="77777777" w:rsidR="00644C7E" w:rsidRPr="0080089E" w:rsidRDefault="00644C7E" w:rsidP="00DD7D77">
      <w:pPr>
        <w:pStyle w:val="51Abs"/>
        <w:rPr>
          <w:rFonts w:ascii="Arial" w:hAnsi="Arial" w:cs="Arial"/>
        </w:rPr>
      </w:pPr>
      <w:r w:rsidRPr="0080089E">
        <w:rPr>
          <w:rFonts w:ascii="Arial" w:hAnsi="Arial" w:cs="Arial"/>
        </w:rPr>
        <w:t>(2) Die FMA ist ermächtigt, durch Verordnung die Verpflichtung gemäß Abs. 1 auch auf andere Wertpapiere auszudehnen, wenn dies im Interesse des Anlegerschutzes oder im volkswirtschaftlichen Interesse an einem funktionsfähigen Börsehandel erforderlich ist. Die in der Verordnung festzusetzende Frist für die Einbeziehung neu ausgegebener Wertpapiere in den Börsehandel kann auch kürzer als ein Jahr sein.</w:t>
      </w:r>
    </w:p>
    <w:p w14:paraId="183C7924" w14:textId="77777777" w:rsidR="00644C7E" w:rsidRPr="0080089E" w:rsidRDefault="00644C7E" w:rsidP="00DD7D77">
      <w:pPr>
        <w:pStyle w:val="51Abs"/>
        <w:rPr>
          <w:rFonts w:ascii="Arial" w:hAnsi="Arial" w:cs="Arial"/>
        </w:rPr>
      </w:pPr>
      <w:r w:rsidRPr="0080089E">
        <w:rPr>
          <w:rFonts w:ascii="Arial" w:hAnsi="Arial" w:cs="Arial"/>
        </w:rPr>
        <w:t>(3) Jeder Emittent hat während der Dauer der Notierung der von ihm ausgegebenen Wertpapiere auf einem geregelten Markt eine Zahl- oder Hinterlegungsstelle bei einem Kreditinstitut am Börseort aufrechtzuerhalten und jede Änderung unverzüglich dem Börseunternehmen mitzuteilen. Für Wertpapiere, die in Sammelurkunden verbrieft werden, ist eine Zahl- und Hinterlegungsstelle bei einem Kreditinstitut in einem EWR-Mitgliedstaat ausreichend.</w:t>
      </w:r>
    </w:p>
    <w:p w14:paraId="6300150B" w14:textId="77777777" w:rsidR="00644C7E" w:rsidRPr="0080089E" w:rsidRDefault="00644C7E" w:rsidP="00DD7D77">
      <w:pPr>
        <w:pStyle w:val="51Abs"/>
        <w:rPr>
          <w:rFonts w:ascii="Arial" w:hAnsi="Arial" w:cs="Arial"/>
        </w:rPr>
      </w:pPr>
      <w:r w:rsidRPr="0080089E">
        <w:rPr>
          <w:rFonts w:ascii="Arial" w:hAnsi="Arial" w:cs="Arial"/>
        </w:rPr>
        <w:t>(4) Emittenten gemäß Art. 18 Abs. 7 der Verordnung (EU) Nr. 596/2014 sowie alle Kreditinstitute im Sinne des § 1 Abs. 1 BWG, Versicherungs- und Rückversicherungsunternehmen im Sinne des § 1 Abs. 1 Z 1 des Versicherungsaufsichtsgesetzes 2016 (VAG 2016), BGBl. I Nr. 34/2015, und Pensionskassen im Sinne des § 1 Abs. 1 des Pensionskassengesetzes (PKG), BGBl. Nr. 281/1990, jeweils in der geltenden Fassung, haben zur Hintanhaltung von Insidergeschäften</w:t>
      </w:r>
    </w:p>
    <w:p w14:paraId="15344554"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ihre Dienstnehmer und sonst für sie tätigen Personen über das Verbot des Missbrauchs von Insiderinformationen (Art. 7 der Verordnung (EU) Nr. 596/2014) zu unterrichten,</w:t>
      </w:r>
    </w:p>
    <w:p w14:paraId="1154646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interne Richtlinien für die Informationsweitergabe im Unternehmen zu erlassen und deren Einhaltung zu überwachen und</w:t>
      </w:r>
    </w:p>
    <w:p w14:paraId="6D9DC3A6"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geeignete organisatorische Maßnahmen zur Verhinderung einer missbräuchlichen Verwendung oder Weitergabe von Insiderinformationen zu treffen.</w:t>
      </w:r>
    </w:p>
    <w:p w14:paraId="5867A287" w14:textId="77777777" w:rsidR="00644C7E" w:rsidRPr="0080089E" w:rsidRDefault="00644C7E" w:rsidP="00DD7D77">
      <w:pPr>
        <w:pStyle w:val="51Abs"/>
        <w:rPr>
          <w:rFonts w:ascii="Arial" w:hAnsi="Arial" w:cs="Arial"/>
        </w:rPr>
      </w:pPr>
      <w:r w:rsidRPr="0080089E">
        <w:rPr>
          <w:rFonts w:ascii="Arial" w:hAnsi="Arial" w:cs="Arial"/>
        </w:rPr>
        <w:t>(5) Die FMA hat den von der Europäischen Kommission gemäß Art. 27 Abs. 2 der Richtlinie 2004/109/EG erlassenen Komitologiebestimmungen entsprechend durch Verordnung festzulegen, unter welchen technischen Voraussetzungen ein gemäß § 124 veröffentlichter Jahresfinanzbericht einschließlich des Bestätigungsvermerks öffentlich zugänglich bleiben muss. Weiters ist sie ermächtigt, durch Verordnung Grundsätze für die Informationsweitergabe im Unternehmen gemäß Abs. 4 Z 2 sowie für organisatorische Maßnahmen gemäß Z 3 zu regeln. Diese Grundsätze haben unter Beachtung des 2. Hauptstücks des WAG 2018 der Möglichkeit der Entstehung von Sachverhalten gemäß den §§ 154 bis 156 und §§ 162 bis 164 entgegenzuwirken und zur Nachvollziehbarkeit solcher Sachverhalte beizutragen.</w:t>
      </w:r>
    </w:p>
    <w:p w14:paraId="1AD2EC30" w14:textId="77777777" w:rsidR="00644C7E" w:rsidRPr="0080089E" w:rsidRDefault="00644C7E" w:rsidP="00DD7D77">
      <w:pPr>
        <w:pStyle w:val="51Abs"/>
        <w:rPr>
          <w:rFonts w:ascii="Arial" w:hAnsi="Arial" w:cs="Arial"/>
        </w:rPr>
      </w:pPr>
      <w:r w:rsidRPr="0080089E">
        <w:rPr>
          <w:rFonts w:ascii="Arial" w:hAnsi="Arial" w:cs="Arial"/>
        </w:rPr>
        <w:t>(6) Jeder Emittent von Wertpapieren, die zum geregelten Markt zugelassen sind, hat die nach Art. 17 der Verordnung (EU) Nr. 596/2014 zu veröffentlichenden Tatsachen vor der Veröffentlichung der FMA und dem Börseunternehmen mitzuteilen. Die FMA ist ermächtigt, durch Verordnung die Art der Übermittlung dieser Mitteilung und derjenigen gemäß Art. 19 Abs. 1 und 2 der Verordnung (EU) Nr. 596/2014 zu regeln, wobei im Interesse der raschen Informationsübermittlung unter Berücksichtigung des jeweiligen Standes der Technik bestimmte Kommunikationstechniken vorgeschrieben werden können.</w:t>
      </w:r>
    </w:p>
    <w:p w14:paraId="28BBAA6E" w14:textId="77777777" w:rsidR="00644C7E" w:rsidRPr="0080089E" w:rsidRDefault="00644C7E" w:rsidP="00DD7D77">
      <w:pPr>
        <w:pStyle w:val="51Abs"/>
        <w:rPr>
          <w:rFonts w:ascii="Arial" w:hAnsi="Arial" w:cs="Arial"/>
        </w:rPr>
      </w:pPr>
      <w:r w:rsidRPr="0080089E">
        <w:rPr>
          <w:rFonts w:ascii="Arial" w:hAnsi="Arial" w:cs="Arial"/>
        </w:rPr>
        <w:t>(7) Die Veröffentlichung nach § 124, § 125 Abs. 1, § 126, § 128, § 135, § 138, § 139, Art. 17 und 19 der Verordnung (EU) Nr. 596/2014 sowie die Angabe des gemäß § 118 Abs. 1 Z 7 in Verbindung mit § 1 Z 14 lit. a sublit. bb, lit. b, lit. c oder lit. d gewählten Herkunftsmitgliedstaats ist über ein elektronisch betriebenes Informationsverbreitungssystem, das zumindest innerhalb der Europäischen Union verbreitet ist, vorzunehmen. Welche Informationsverbreitungssysteme diese Anforderungen erfüllen, wird durch Verordnung der FMA festgestellt.</w:t>
      </w:r>
    </w:p>
    <w:p w14:paraId="42861241" w14:textId="77777777" w:rsidR="00644C7E" w:rsidRPr="0080089E" w:rsidRDefault="00644C7E" w:rsidP="00DD7D77">
      <w:pPr>
        <w:pStyle w:val="51Abs"/>
        <w:rPr>
          <w:rFonts w:ascii="Arial" w:hAnsi="Arial" w:cs="Arial"/>
        </w:rPr>
      </w:pPr>
      <w:r w:rsidRPr="0080089E">
        <w:rPr>
          <w:rFonts w:ascii="Arial" w:hAnsi="Arial" w:cs="Arial"/>
        </w:rPr>
        <w:t>(8) Der Emittent hat seinen gemäß § 118 Abs. 1 Z 7 in Verbindung mit § 1 Z 14 lit. a sublit. bb, lit. b, lit. c oder lit. d gewählten Herkunftsmitgliedstaat unter Einhaltung der §§ 122 und 123 bekanntzugeben. Außerdem hat der Emittent seinen Herkunftsmitgliedstaat der zuständigen Behörde seines Sitzstaates oder der zuständigen Behörde des gewählten Herkunftsmitgliedstaats und den zuständigen Behörden aller Aufnahmemitgliedstaaten mitzuteilen.</w:t>
      </w:r>
    </w:p>
    <w:p w14:paraId="2C772EB7" w14:textId="77777777" w:rsidR="00644C7E" w:rsidRPr="0080089E" w:rsidRDefault="00644C7E" w:rsidP="00DD7D77">
      <w:pPr>
        <w:pStyle w:val="51Abs"/>
        <w:rPr>
          <w:rFonts w:ascii="Arial" w:hAnsi="Arial" w:cs="Arial"/>
        </w:rPr>
      </w:pPr>
      <w:r w:rsidRPr="0080089E">
        <w:rPr>
          <w:rFonts w:ascii="Arial" w:hAnsi="Arial" w:cs="Arial"/>
        </w:rPr>
        <w:t>(9) Jeder Emittent von Aktien und Zertifikaten hat den Bericht über die Einräumung von Aktienoptionen gemäß § 95 Abs. 6, § 98 Abs. 3, § 153 Abs. 4, § 159 Abs. 2 Z 3 und Abs. 3 und § 171 Abs. 1 letzter Satz AktG innerhalb der dort genannten Fristen gemäß Abs. 7 zu veröffentlichen. Ebenso hat er unverzüglich den Ermächtigungsbeschluss der Hauptversammlung nach § 65 Abs. 1 Z 4, 6 und 8 AktG sowie unmittelbar vor der Durchführung das darauf beruhende Rückkaufprogramm, insbesondere dessen Dauer, zu veröffentlichen; dasselbe gilt für die Veräußerung eigener Aktien mit Ausnahme von Veräußerungsvorgängen nach § 65 Abs. 1 Z 7 AktG; dabei sind auch die beim Rückkauf und bei der Veräußerung eigener Aktien durchgeführten Transaktionen an der Börse und außerhalb der Börse zu veröffentlichen. Die Veröffentlichungspflichten bezüglich der Einräumung von Aktienoptionen, Rückkaufprogrammen und die Veräußerung eigener Aktien gelten auch für Emittenten, die nicht dem AktG unterliegen, für die jedoch Österreich Herkunftsmitgliedstaat gemäß § 118 Abs. 1 Z 7 ist. Die FMA ist ermächtigt, im Einvernehmen mit dem Bundesminister für Justiz durch Verordnung den Inhalt und die Form der in diesem Absatz vorgesehenen Veröffentlichungen festzusetzen; dabei ist auf die berechtigten Interessen der Emittenten und der Anleger sowie auf die internationalen Standards entwickelter Kapitalmärkte Bedacht zu nehmen. Bei der Regelung der Veröffentlichung betreffend die durchgeführten Transaktionen, insbesondere bei der Regelung der Häufigkeit und der Fristen für diese Veröffentlichungen, ist überdies auf die Bedeutung der Transaktionen für den Handel in den betroffenen Aktien und Zertifikaten Bedacht zu nehmen.</w:t>
      </w:r>
    </w:p>
    <w:p w14:paraId="7347F9EB" w14:textId="77777777" w:rsidR="00644C7E" w:rsidRPr="0080089E" w:rsidRDefault="00644C7E" w:rsidP="00DD7D77">
      <w:pPr>
        <w:pStyle w:val="51Abs"/>
        <w:rPr>
          <w:rFonts w:ascii="Arial" w:hAnsi="Arial" w:cs="Arial"/>
        </w:rPr>
      </w:pPr>
      <w:r w:rsidRPr="0080089E">
        <w:rPr>
          <w:rFonts w:ascii="Arial" w:hAnsi="Arial" w:cs="Arial"/>
        </w:rPr>
        <w:t>(10) Sind Tatsachen gemäß Abs. 9 zu veröffentlichen, ersetzt diese Veröffentlichung jene gemäß § 65 Abs. 1a zweiter Satz, § 95 Abs. 6, § 98 Abs. 3, § 153 Abs. 4, § 159 Abs. 2 Z 3, § 159 Abs. 3 und § 171 Abs. 1 letzter Satz AktG.</w:t>
      </w:r>
    </w:p>
    <w:p w14:paraId="2B4BAB9A" w14:textId="77777777" w:rsidR="00644C7E" w:rsidRPr="0080089E" w:rsidRDefault="00644C7E" w:rsidP="00DD7D77">
      <w:pPr>
        <w:pStyle w:val="51Abs"/>
        <w:rPr>
          <w:rFonts w:ascii="Arial" w:hAnsi="Arial" w:cs="Arial"/>
        </w:rPr>
      </w:pPr>
      <w:r w:rsidRPr="0080089E">
        <w:rPr>
          <w:rFonts w:ascii="Arial" w:hAnsi="Arial" w:cs="Arial"/>
        </w:rPr>
        <w:t>(11) Jeder Emittent von Wertpapieren mit Stimmrecht mit Sitz in einem anderen Vertragsstaat des EWR hat, falls die erstmalige Zulassung der Wertpapiere zum Handel gleichzeitig im Inland sowie in einem anderen EWR-Mitgliedstaat erfolgte, der nicht gleichzeitig der Sitzstaat ist, am ersten Handelstag der FMA, dem Börseunternehmen und der Übernahmekommission mitzuteilen, welcher Vertragsstaat des EWR für die Beaufsichtigung von öffentlichen Angeboten zuständig sein soll (§ 27c Abs. 1 Z 3 ÜbG). Die Mitteilung ist durch Bekanntmachung im Amtsblatt zur Wiener Zeitung zu veröffentlichen.</w:t>
      </w:r>
    </w:p>
    <w:p w14:paraId="1102F6E9" w14:textId="77777777" w:rsidR="00644C7E" w:rsidRPr="0080089E" w:rsidRDefault="00644C7E" w:rsidP="00DD7D77">
      <w:pPr>
        <w:pStyle w:val="51Abs"/>
        <w:rPr>
          <w:rFonts w:ascii="Arial" w:hAnsi="Arial" w:cs="Arial"/>
        </w:rPr>
      </w:pPr>
      <w:r w:rsidRPr="0080089E">
        <w:rPr>
          <w:rFonts w:ascii="Arial" w:hAnsi="Arial" w:cs="Arial"/>
        </w:rPr>
        <w:t>(12) Die Veröffentlichungs- und Mitteilungspflichten gemäß den §§ 119 bis 136, 138 und 139 gelten für Emittenten, bezüglich derer Österreich Aufnahmemitgliedstaat ist, sowie bezüglich Aktionären solcher Emittenten gemäß § 130 und diesen gleichzustellenden Personen gemäß § 133 jedoch nur insoweit, als sie nicht über das in der Richtlinie 2004/109/EG Geforderte hinausgehen.</w:t>
      </w:r>
    </w:p>
    <w:p w14:paraId="39C6F275" w14:textId="54C8D516" w:rsidR="00644C7E" w:rsidRPr="0080089E" w:rsidRDefault="00644C7E" w:rsidP="00DD7D77">
      <w:pPr>
        <w:pStyle w:val="51Abs"/>
        <w:rPr>
          <w:rFonts w:ascii="Arial" w:hAnsi="Arial" w:cs="Arial"/>
        </w:rPr>
      </w:pPr>
      <w:r w:rsidRPr="0080089E">
        <w:rPr>
          <w:rFonts w:ascii="Arial" w:hAnsi="Arial" w:cs="Arial"/>
        </w:rPr>
        <w:t>(13) Von den Veröffentlichungs- und Mitteilungspflichten gemäß den §§ 119 bis 136, 138 und 139 gelten für Anteile, die von Organismen für gemeinsame Anlagen eines anderen als des geschlossenen Typs gemäß der Richtlinie </w:t>
      </w:r>
      <w:r w:rsidR="00D60624">
        <w:rPr>
          <w:rFonts w:ascii="Arial" w:hAnsi="Arial" w:cs="Arial"/>
        </w:rPr>
        <w:t>2009/65/EU</w:t>
      </w:r>
      <w:r w:rsidRPr="0080089E">
        <w:rPr>
          <w:rFonts w:ascii="Arial" w:hAnsi="Arial" w:cs="Arial"/>
        </w:rPr>
        <w:t xml:space="preserve"> (OGAW´s) ausgegeben werden, sowie für Anteile, die im Rahmen derartiger Organismen erworben oder veräußert werden, lediglich die Bestimmungen der §§ 130 bis 136, 138 und 139.</w:t>
      </w:r>
    </w:p>
    <w:p w14:paraId="2050339E" w14:textId="4C69EF68" w:rsidR="00644C7E" w:rsidRDefault="00644C7E" w:rsidP="00DD7D77">
      <w:pPr>
        <w:pStyle w:val="51Abs"/>
        <w:rPr>
          <w:rFonts w:ascii="Arial" w:hAnsi="Arial" w:cs="Arial"/>
        </w:rPr>
      </w:pPr>
      <w:r w:rsidRPr="0080089E">
        <w:rPr>
          <w:rFonts w:ascii="Arial" w:hAnsi="Arial" w:cs="Arial"/>
        </w:rPr>
        <w:t>(14) Vom Bund oder den regionalen Gebietskörperschaften begebene Wertpapiere, die zum Handel an einem geregelten Markt zugelassen sind, sind von der Anwendung des § 121 Abs. 2 bis 5 ausgenommen.</w:t>
      </w:r>
    </w:p>
    <w:p w14:paraId="1712441F" w14:textId="7FEF2866" w:rsidR="00D60624" w:rsidRPr="00D60624" w:rsidRDefault="00D60624" w:rsidP="00DD7D77">
      <w:pPr>
        <w:pStyle w:val="51Abs"/>
        <w:rPr>
          <w:rFonts w:ascii="Arial" w:hAnsi="Arial" w:cs="Arial"/>
        </w:rPr>
      </w:pPr>
      <w:r w:rsidRPr="00287114">
        <w:rPr>
          <w:rFonts w:ascii="Arial" w:hAnsi="Arial" w:cs="Arial"/>
        </w:rPr>
        <w:t>(15) Der Emittent, dessen Finanzinstrumente zum Handel an einem KMU</w:t>
      </w:r>
      <w:r w:rsidRPr="00287114">
        <w:rPr>
          <w:rFonts w:ascii="Arial" w:hAnsi="Arial" w:cs="Arial"/>
        </w:rPr>
        <w:noBreakHyphen/>
        <w:t>Wachstumsmarkt zugelassen sind, hat in seine Insiderliste alle in Art. 18 Abs. 1 Buchstabe a der Verordnung (EU) Nr. 596/2014 genannten Personen nach den in Art. 18 Abs. 6 4. Unterabsatz der Verordnung (EU) Nr. 596/2014 genannten Standards aufzunehmen. Diese Liste ist der FMA auf Verlangen unverzüglich vorzulegen.</w:t>
      </w:r>
    </w:p>
    <w:p w14:paraId="3FD90852" w14:textId="77777777" w:rsidR="00A82C2D" w:rsidRDefault="00A82C2D" w:rsidP="00DD7D77">
      <w:pPr>
        <w:pStyle w:val="45UeberschrPara"/>
        <w:jc w:val="both"/>
        <w:rPr>
          <w:rFonts w:ascii="Arial" w:hAnsi="Arial" w:cs="Arial"/>
        </w:rPr>
      </w:pPr>
    </w:p>
    <w:p w14:paraId="0420F60D" w14:textId="77777777" w:rsidR="00644C7E" w:rsidRPr="0080089E" w:rsidRDefault="00644C7E" w:rsidP="00DD7D77">
      <w:pPr>
        <w:pStyle w:val="45UeberschrPara"/>
        <w:jc w:val="both"/>
        <w:rPr>
          <w:rFonts w:ascii="Arial" w:hAnsi="Arial" w:cs="Arial"/>
        </w:rPr>
      </w:pPr>
      <w:r w:rsidRPr="0080089E">
        <w:rPr>
          <w:rFonts w:ascii="Arial" w:hAnsi="Arial" w:cs="Arial"/>
        </w:rPr>
        <w:t>Pflichten der Emittenten von Aktien</w:t>
      </w:r>
    </w:p>
    <w:p w14:paraId="7F8C1667" w14:textId="77777777" w:rsidR="00644C7E" w:rsidRPr="0080089E" w:rsidRDefault="00644C7E" w:rsidP="00DD7D77">
      <w:pPr>
        <w:pStyle w:val="51Abs"/>
        <w:rPr>
          <w:rFonts w:ascii="Arial" w:hAnsi="Arial" w:cs="Arial"/>
        </w:rPr>
      </w:pPr>
      <w:r w:rsidRPr="0080089E">
        <w:rPr>
          <w:rStyle w:val="991GldSymbol"/>
          <w:rFonts w:ascii="Arial" w:hAnsi="Arial" w:cs="Arial"/>
        </w:rPr>
        <w:t>§ 120.</w:t>
      </w:r>
      <w:r w:rsidRPr="0080089E">
        <w:rPr>
          <w:rFonts w:ascii="Arial" w:hAnsi="Arial" w:cs="Arial"/>
        </w:rPr>
        <w:t xml:space="preserve"> (1) Ein Emittent von Aktien muss alle Aktionäre, die sich in der gleichen Lage befinden, gleich behandeln.</w:t>
      </w:r>
    </w:p>
    <w:p w14:paraId="3C446AC6" w14:textId="77777777" w:rsidR="00644C7E" w:rsidRPr="0080089E" w:rsidRDefault="00644C7E" w:rsidP="00DD7D77">
      <w:pPr>
        <w:pStyle w:val="51Abs"/>
        <w:rPr>
          <w:rFonts w:ascii="Arial" w:hAnsi="Arial" w:cs="Arial"/>
        </w:rPr>
      </w:pPr>
      <w:r w:rsidRPr="0080089E">
        <w:rPr>
          <w:rFonts w:ascii="Arial" w:hAnsi="Arial" w:cs="Arial"/>
        </w:rPr>
        <w:t>(2) Der Emittent hat sicherzustellen, dass alle Einrichtungen und Informationen, die die Aktionäre zur Ausübung ihrer Rechte benötigen, im Herkunftsmitgliedstaat zur Verfügung stehen und dass die Integrität der Daten gewahrt wird. Die Aktionäre können ihre Rechte durch einen Bevollmächtigten wahrnehmen lassen, sofern die Rechtsvorschriften des Sitzstaats des Emittenten erfüllt werden. Insbesondere muss der Emittent</w:t>
      </w:r>
    </w:p>
    <w:p w14:paraId="27C1036D"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über Ort, Zeitpunkt und Tagesordnung der Hauptversammlung wie auch über die Gesamtzahl der Aktien und Stimmrechte und die Rechte der Aktionäre bezüglich der Teilnahme an den Hauptversammlungen informieren;</w:t>
      </w:r>
    </w:p>
    <w:p w14:paraId="32AD29B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jeder Person, die berechtigt ist, an der Hauptversammlung stimmberechtigt teilzunehmen, zusammen mit der individuellen Benachrichtigung zur Hauptversammlung, falls eine solche ergeht, oder auf Verlangen nach ihrer Anberaumung ein Vollmachtsformular entweder in Papierform oder gegebenenfalls durch elektronische Hilfsmittel übermitteln;</w:t>
      </w:r>
    </w:p>
    <w:p w14:paraId="382719E4"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 Kredit- oder Finanzinstitut als bevollmächtigte Stelle benennen, über die die Aktionäre ihre finanziellen Rechte ausüben können;</w:t>
      </w:r>
    </w:p>
    <w:p w14:paraId="4F191EB0"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die Zuteilung und Zahlung von Dividenden und die Emission neuer Aktien ankündigen sowie über Satzungsänderungen und Rechte in Bezug auf die Zuteilung, Zeichnung, Einziehung oder den Umtausch von Aktien informieren.</w:t>
      </w:r>
    </w:p>
    <w:p w14:paraId="11BB1E22" w14:textId="77777777" w:rsidR="00644C7E" w:rsidRPr="0080089E" w:rsidRDefault="00644C7E" w:rsidP="00DD7D77">
      <w:pPr>
        <w:pStyle w:val="55SchlussteilAbs"/>
        <w:rPr>
          <w:rFonts w:ascii="Arial" w:hAnsi="Arial" w:cs="Arial"/>
        </w:rPr>
      </w:pPr>
      <w:r w:rsidRPr="0080089E">
        <w:rPr>
          <w:rFonts w:ascii="Arial" w:hAnsi="Arial" w:cs="Arial"/>
        </w:rPr>
        <w:t>Die FMA hat den von der Europäischen Kommission gemäß Art. 27 Abs. 2 bis 2c der Richtlinie 2004/109/EG erlassenen Komitologiebestimmungen entsprechend durch Verordnung festzulegen, über welche Arten von Kredit- oder Finanzinstituten ein Aktionär die in Z 3 genannten finanziellen Rechte ausüben kann.</w:t>
      </w:r>
    </w:p>
    <w:p w14:paraId="527FA9CF" w14:textId="77777777" w:rsidR="00644C7E" w:rsidRPr="0080089E" w:rsidRDefault="00644C7E" w:rsidP="00DD7D77">
      <w:pPr>
        <w:pStyle w:val="51Abs"/>
        <w:rPr>
          <w:rFonts w:ascii="Arial" w:hAnsi="Arial" w:cs="Arial"/>
        </w:rPr>
      </w:pPr>
      <w:r w:rsidRPr="0080089E">
        <w:rPr>
          <w:rFonts w:ascii="Arial" w:hAnsi="Arial" w:cs="Arial"/>
        </w:rPr>
        <w:t>(3) Zum Zwecke der Übermittlung von Informationen an die Aktionäre können Emittenten elektronische Hilfsmittel benutzen, sofern eine entsprechende Entscheidung von einer Hauptversammlung getroffen wird und die folgenden Bedingungen erfüllt sind:</w:t>
      </w:r>
    </w:p>
    <w:p w14:paraId="06A25187"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Verwendung elektronischer Hilfsmittel hängt in keiner Weise vom Sitz oder vom Wohnort des Aktionärs oder der Personen gemäß § 133 ab.</w:t>
      </w:r>
    </w:p>
    <w:p w14:paraId="1C1E6E07"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Es sind Vorkehrungen zur Identifizierung zu treffen, damit die Aktionäre oder die Personen, die Stimmrechte ausüben oder Weisungen zur Ausübung der Stimmrechte geben dürfen, tatsächlich informiert werden.</w:t>
      </w:r>
    </w:p>
    <w:p w14:paraId="566FCF0B"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Aktionäre oder die Personen gemäß § 133 Z 1 bis 5, die Stimmrechte erwerben, veräußern oder ausüben dürfen, werden schriftlich um ihre Zustimmung zur Verwendung elektronischer Hilfsmittel für die Übermittlung von Informationen gebeten; ihre Zustimmung gilt als erteilt, wenn sie nicht innerhalb eines angemessenen Zeitraums widersprechen. Sie können zu jedem späteren Zeitpunkt beantragen, dass ihnen die Informationen wieder schriftlich übermittelt werden.</w:t>
      </w:r>
    </w:p>
    <w:p w14:paraId="1A66C44C"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Jegliche Aufteilung der Kosten, die mit der Übermittlung derartiger Informationen durch elektronische Hilfsmittel einhergehen, ist vom Emittenten im Sinne des Grundsatzes der Gleichbehandlung gemäß Abs. 1 festzulegen.</w:t>
      </w:r>
    </w:p>
    <w:p w14:paraId="73854F47" w14:textId="77777777" w:rsidR="00644C7E" w:rsidRPr="0080089E" w:rsidRDefault="00644C7E" w:rsidP="00DD7D77">
      <w:pPr>
        <w:pStyle w:val="51Abs"/>
        <w:rPr>
          <w:rFonts w:ascii="Arial" w:hAnsi="Arial" w:cs="Arial"/>
        </w:rPr>
      </w:pPr>
      <w:r w:rsidRPr="0080089E">
        <w:rPr>
          <w:rFonts w:ascii="Arial" w:hAnsi="Arial" w:cs="Arial"/>
        </w:rPr>
        <w:t>(4) Die Pflichten der Emittenten von Aktien gemäß Abs. 1 bis 3 sind auch auf die Emittenten von Partizipationsscheinen gemäß § 23 Abs. 4 BWG in der Fassung vor dem BGBl. I Nr. 184/2013, die § 26a BWG und § 73c Abs. 1 des Versicherungsaufsichtsgesetzes, BGBl. Nr. 569/1978, in der Fassung des Bundesgesetzes BGBl. I Nr. 42/2014, erfüllen, sowie auf die Emittenten von Wertpapieren über Genussrechte gemäß § 174 AktG anzuwenden.</w:t>
      </w:r>
    </w:p>
    <w:p w14:paraId="5C3F556C" w14:textId="77777777" w:rsidR="00A82C2D" w:rsidRDefault="00A82C2D" w:rsidP="00DD7D77">
      <w:pPr>
        <w:pStyle w:val="45UeberschrPara"/>
        <w:jc w:val="both"/>
        <w:rPr>
          <w:rFonts w:ascii="Arial" w:hAnsi="Arial" w:cs="Arial"/>
        </w:rPr>
      </w:pPr>
    </w:p>
    <w:p w14:paraId="04BCE92E" w14:textId="77777777" w:rsidR="00644C7E" w:rsidRPr="0080089E" w:rsidRDefault="00644C7E" w:rsidP="00DD7D77">
      <w:pPr>
        <w:pStyle w:val="45UeberschrPara"/>
        <w:jc w:val="both"/>
        <w:rPr>
          <w:rFonts w:ascii="Arial" w:hAnsi="Arial" w:cs="Arial"/>
        </w:rPr>
      </w:pPr>
      <w:r w:rsidRPr="0080089E">
        <w:rPr>
          <w:rFonts w:ascii="Arial" w:hAnsi="Arial" w:cs="Arial"/>
        </w:rPr>
        <w:t>Pflichten der Emittenten von Schuldtiteln</w:t>
      </w:r>
    </w:p>
    <w:p w14:paraId="5E4A2E20" w14:textId="77777777" w:rsidR="00644C7E" w:rsidRPr="0080089E" w:rsidRDefault="00644C7E" w:rsidP="00DD7D77">
      <w:pPr>
        <w:pStyle w:val="51Abs"/>
        <w:rPr>
          <w:rFonts w:ascii="Arial" w:hAnsi="Arial" w:cs="Arial"/>
        </w:rPr>
      </w:pPr>
      <w:r w:rsidRPr="0080089E">
        <w:rPr>
          <w:rStyle w:val="991GldSymbol"/>
          <w:rFonts w:ascii="Arial" w:hAnsi="Arial" w:cs="Arial"/>
        </w:rPr>
        <w:t>§ 121.</w:t>
      </w:r>
      <w:r w:rsidRPr="0080089E">
        <w:rPr>
          <w:rFonts w:ascii="Arial" w:hAnsi="Arial" w:cs="Arial"/>
        </w:rPr>
        <w:t xml:space="preserve"> (1) Ein Emittent von Schuldtiteln muss alle Inhaber gleichrangiger Schuldtitel in Bezug auf alle mit diesen Schuldtiteln verbundenen Rechte gleich behandeln.</w:t>
      </w:r>
    </w:p>
    <w:p w14:paraId="5ED8661A" w14:textId="77777777" w:rsidR="00644C7E" w:rsidRPr="0080089E" w:rsidRDefault="00644C7E" w:rsidP="00DD7D77">
      <w:pPr>
        <w:pStyle w:val="51Abs"/>
        <w:rPr>
          <w:rFonts w:ascii="Arial" w:hAnsi="Arial" w:cs="Arial"/>
        </w:rPr>
      </w:pPr>
      <w:r w:rsidRPr="0080089E">
        <w:rPr>
          <w:rFonts w:ascii="Arial" w:hAnsi="Arial" w:cs="Arial"/>
        </w:rPr>
        <w:t>(2) Der Emittent hat sicherzustellen, dass alle Einrichtungen und Informationen, die die Inhaber von Schuldtiteln zur Ausübung ihrer Rechte benötigen, im Herkunftsmitgliedstaat öffentlich zur Verfügung stehen und dass die Integrität der Daten gewahrt wird. Die Schuldtitelinhaber können ihre Rechte durch einen Bevollmächtigten wahrnehmen lassen, sofern die Rechtsvorschriften des Sitzstaats des Emittenten erfüllt werden. Insbesondere muss der Emittent</w:t>
      </w:r>
    </w:p>
    <w:p w14:paraId="2ED1E38A"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über Ort, Zeitpunkt und Tagesordnung der Gläubigerversammlung der Schuldtitelinhaber sowie über die Zahlung von Zinsen, die Ausübung der Rechte auf Umtausch, Austausch, Zeichnung oder Annullierung und Rückzahlung sowie das Teilnahmerecht dieser Inhaber von Schuldtiteln informieren;</w:t>
      </w:r>
    </w:p>
    <w:p w14:paraId="4512F4C8"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jeder Person, die berechtigt ist, an der Gläubigerversammlung der Schuldtitelinhaber stimmberechtigt teilzunehmen, zusammen mit der individuellen Benachrichtigung zur Versammlung, falls eine solche ergeht, oder auf Verlangen nach ihrer Anberaumung ein Vollmachtsformular entweder in Papierform oder gegebenenfalls durch elektronische Hilfsmittel übermitteln;</w:t>
      </w:r>
    </w:p>
    <w:p w14:paraId="034579B9"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 Kredit- oder Finanzinstitut als bevollmächtigte Stelle benennen, über die die Inhaber von Schuldtiteln ihre finanziellen Rechte ausüben können.</w:t>
      </w:r>
    </w:p>
    <w:p w14:paraId="1B5B5240" w14:textId="77777777" w:rsidR="00644C7E" w:rsidRPr="0080089E" w:rsidRDefault="00644C7E" w:rsidP="00DD7D77">
      <w:pPr>
        <w:pStyle w:val="55SchlussteilAbs"/>
        <w:rPr>
          <w:rFonts w:ascii="Arial" w:hAnsi="Arial" w:cs="Arial"/>
        </w:rPr>
      </w:pPr>
      <w:r w:rsidRPr="0080089E">
        <w:rPr>
          <w:rFonts w:ascii="Arial" w:hAnsi="Arial" w:cs="Arial"/>
        </w:rPr>
        <w:t>Die FMA hat den von der Europäischen Kommission gemäß Art. 27 Abs. 2 bis 2c der Richtlinie 2004/109/EG erlassenen Komitologiebestimmungen entsprechend durch Verordnung festzulegen, über welche Arten von Kredit- oder Finanzinstituten ein Schuldtitelinhaber die in Z 3 genannten finanziellen Rechte ausüben kann.</w:t>
      </w:r>
    </w:p>
    <w:p w14:paraId="196F22E4" w14:textId="77777777" w:rsidR="00644C7E" w:rsidRPr="0080089E" w:rsidRDefault="00644C7E" w:rsidP="00DD7D77">
      <w:pPr>
        <w:pStyle w:val="51Abs"/>
        <w:rPr>
          <w:rFonts w:ascii="Arial" w:hAnsi="Arial" w:cs="Arial"/>
        </w:rPr>
      </w:pPr>
      <w:r w:rsidRPr="0080089E">
        <w:rPr>
          <w:rFonts w:ascii="Arial" w:hAnsi="Arial" w:cs="Arial"/>
        </w:rPr>
        <w:t>(3) Wenn lediglich Inhaber von Schuldtiteln mit einer Mindeststückelung von 100 000 Euro oder — im Falle von Schuldtiteln, die auf andere Währungen als auf Euro lauten — mit einer Mindeststückelung, die am Ausgabetag 100 000 Euro entspricht, zu einer Gläubigerversammlung eingeladen werden, kann der Emittent jeden Mitgliedstaat als Versammlungsort wählen, sofern dort sämtliche Einrichtungen und Informationen gegeben sind, die die Inhaber von Schuldtiteln zur Ausübung ihrer Rechte benötigen.</w:t>
      </w:r>
    </w:p>
    <w:p w14:paraId="579A53CD" w14:textId="77777777" w:rsidR="00644C7E" w:rsidRPr="0080089E" w:rsidRDefault="00644C7E" w:rsidP="00DD7D77">
      <w:pPr>
        <w:pStyle w:val="51Abs"/>
        <w:rPr>
          <w:rFonts w:ascii="Arial" w:hAnsi="Arial" w:cs="Arial"/>
        </w:rPr>
      </w:pPr>
      <w:r w:rsidRPr="0080089E">
        <w:rPr>
          <w:rFonts w:ascii="Arial" w:hAnsi="Arial" w:cs="Arial"/>
        </w:rPr>
        <w:t>(4) Die in Abs. 3 vorgesehene Möglichkeit gilt auch für Inhaber von Schuldtiteln mit einer Mindeststückelung von 50 000 Euro oder — im Falle von Schuldtiteln, die auf andere Währungen als Euro lauten — mit einer Mindeststückelung, die am Ausgabetag mindestens 50 000 Euro entspricht, zu einer Gläubigerversammlung eingeladen werden, kann der Emittent jeden Mitgliedstaat als Versammlungsort wählen, sofern dort sämtliche Einrichtungen und Informationen gegeben sind, die die Inhaber von Schuldtiteln zur Ausübung ihrer Rechte benötigen.</w:t>
      </w:r>
    </w:p>
    <w:p w14:paraId="568DCA8B" w14:textId="77777777" w:rsidR="00644C7E" w:rsidRPr="0080089E" w:rsidRDefault="00644C7E" w:rsidP="00DD7D77">
      <w:pPr>
        <w:pStyle w:val="51Abs"/>
        <w:rPr>
          <w:rFonts w:ascii="Arial" w:hAnsi="Arial" w:cs="Arial"/>
        </w:rPr>
      </w:pPr>
      <w:r w:rsidRPr="0080089E">
        <w:rPr>
          <w:rFonts w:ascii="Arial" w:hAnsi="Arial" w:cs="Arial"/>
        </w:rPr>
        <w:t>(5) Zum Zwecke der Übermittlung von Informationen an die Inhaber von Schuldtiteln können Emittenten elektronische Hilfsmittel benutzen, sofern eine entsprechende Entscheidung von einer Gläubigerversammlung getroffen wird und die folgenden Bedingungen erfüllt sind:</w:t>
      </w:r>
    </w:p>
    <w:p w14:paraId="18A025F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Verwendung elektronischer Hilfsmittel hängt in keiner Weise vom Sitz oder vom Wohnort des Schuldtitelinhabers oder des diese Person vertretenden Bevollmächtigten ab.</w:t>
      </w:r>
    </w:p>
    <w:p w14:paraId="52DE3F8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Es sind Vorkehrungen zur Identifizierung zu treffen, damit die Inhaber von Schuldtiteln tatsächlich informiert werden.</w:t>
      </w:r>
    </w:p>
    <w:p w14:paraId="333868CD"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Inhaber von Schuldtiteln werden schriftlich um ihre Zustimmung zur Verwendung elektronischer Hilfsmittel für die Übermittlung von Informationen gebeten; ihre Zustimmung gilt als erteilt, wenn sie nicht innerhalb eines angemessenen Zeitraums widersprechen. Sie können zu jedem späteren Zeitpunkt beantragen, dass ihnen die Informationen wieder schriftlich übermittelt werden.</w:t>
      </w:r>
    </w:p>
    <w:p w14:paraId="161947E2"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Jegliche Aufteilung der Kosten, die mit der Übermittlung derartiger Informationen durch elektronische Hilfsmittel einhergehen, ist vom Emittenten im Sinne des Grundsatzes der Gleichbehandlung gemäß Abs. 1 festzulegen.</w:t>
      </w:r>
    </w:p>
    <w:p w14:paraId="62E7608C" w14:textId="77777777" w:rsidR="00A82C2D" w:rsidRDefault="00A82C2D" w:rsidP="00DD7D77">
      <w:pPr>
        <w:pStyle w:val="45UeberschrPara"/>
        <w:jc w:val="both"/>
        <w:rPr>
          <w:rFonts w:ascii="Arial" w:hAnsi="Arial" w:cs="Arial"/>
        </w:rPr>
      </w:pPr>
    </w:p>
    <w:p w14:paraId="616FC495" w14:textId="77777777" w:rsidR="00644C7E" w:rsidRPr="0080089E" w:rsidRDefault="00644C7E" w:rsidP="00DD7D77">
      <w:pPr>
        <w:pStyle w:val="45UeberschrPara"/>
        <w:jc w:val="both"/>
        <w:rPr>
          <w:rFonts w:ascii="Arial" w:hAnsi="Arial" w:cs="Arial"/>
        </w:rPr>
      </w:pPr>
      <w:r w:rsidRPr="0080089E">
        <w:rPr>
          <w:rFonts w:ascii="Arial" w:hAnsi="Arial" w:cs="Arial"/>
        </w:rPr>
        <w:t>Sprach- und Drittlandsregelung</w:t>
      </w:r>
    </w:p>
    <w:p w14:paraId="17D56D49" w14:textId="77777777" w:rsidR="00644C7E" w:rsidRPr="0080089E" w:rsidRDefault="00644C7E" w:rsidP="00DD7D77">
      <w:pPr>
        <w:pStyle w:val="51Abs"/>
        <w:rPr>
          <w:rFonts w:ascii="Arial" w:hAnsi="Arial" w:cs="Arial"/>
        </w:rPr>
      </w:pPr>
      <w:r w:rsidRPr="0080089E">
        <w:rPr>
          <w:rStyle w:val="991GldSymbol"/>
          <w:rFonts w:ascii="Arial" w:hAnsi="Arial" w:cs="Arial"/>
        </w:rPr>
        <w:t>§ 122.</w:t>
      </w:r>
      <w:r w:rsidRPr="0080089E">
        <w:rPr>
          <w:rFonts w:ascii="Arial" w:hAnsi="Arial" w:cs="Arial"/>
        </w:rPr>
        <w:t xml:space="preserve"> (1) Sind Wertpapiere lediglich zum Handel an einem geregelten Markt in Österreich als Herkunftsmitgliedstaat zugelassen, so sind die vorgeschriebenen Informationen auf Deutsch zu veröffentlichen.</w:t>
      </w:r>
    </w:p>
    <w:p w14:paraId="71CE453C" w14:textId="77777777" w:rsidR="00644C7E" w:rsidRPr="0080089E" w:rsidRDefault="00644C7E" w:rsidP="00DD7D77">
      <w:pPr>
        <w:pStyle w:val="51Abs"/>
        <w:rPr>
          <w:rFonts w:ascii="Arial" w:hAnsi="Arial" w:cs="Arial"/>
        </w:rPr>
      </w:pPr>
      <w:r w:rsidRPr="0080089E">
        <w:rPr>
          <w:rFonts w:ascii="Arial" w:hAnsi="Arial" w:cs="Arial"/>
        </w:rPr>
        <w:t>(2) Sind Wertpapiere sowohl an einem geregelten Markt in Österreich als Herkunftsmitgliedstaat als auch an einem geregelten Markt in einem oder mehreren Aufnahmemitgliedstaat(en) zum Handel zugelassen, so sind die vorgeschriebenen Informationen</w:t>
      </w:r>
    </w:p>
    <w:p w14:paraId="11430616"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auf Deutsch und</w:t>
      </w:r>
    </w:p>
    <w:p w14:paraId="534D3410"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je nach Wahl des Emittenten entweder in einer Sprache, die von den zuständigen Behörden der betreffenden Aufnahmemitgliedstaaten akzeptiert wird oder in einer Sprache, die in internationalen Finanzkreisen gebräuchlich ist, zu veröffentlichen.</w:t>
      </w:r>
    </w:p>
    <w:p w14:paraId="53D31AE2" w14:textId="77777777" w:rsidR="00644C7E" w:rsidRPr="0080089E" w:rsidRDefault="00644C7E" w:rsidP="00DD7D77">
      <w:pPr>
        <w:pStyle w:val="51Abs"/>
        <w:rPr>
          <w:rFonts w:ascii="Arial" w:hAnsi="Arial" w:cs="Arial"/>
        </w:rPr>
      </w:pPr>
      <w:r w:rsidRPr="0080089E">
        <w:rPr>
          <w:rFonts w:ascii="Arial" w:hAnsi="Arial" w:cs="Arial"/>
        </w:rPr>
        <w:t>(3) Sind Wertpapiere zum Handel an einem geregelten Markt in einem oder mehreren Aufnahmemitgliedstaaten, nicht jedoch im Herkunftsmitgliedstaat zugelassen, so sind die vorgeschriebenen Informationen je nach Wahl des Emittenten in einer von den zuständigen Behörden der betreffenden Aufnahmemitgliedstaaten akzeptierten Sprache oder in einer in internationalen Finanzkreisen gebräuchlichen Sprache zu veröffentlichen.</w:t>
      </w:r>
    </w:p>
    <w:p w14:paraId="64BB3E78" w14:textId="77777777" w:rsidR="00644C7E" w:rsidRPr="0080089E" w:rsidRDefault="00644C7E" w:rsidP="00DD7D77">
      <w:pPr>
        <w:pStyle w:val="51Abs"/>
        <w:rPr>
          <w:rFonts w:ascii="Arial" w:hAnsi="Arial" w:cs="Arial"/>
        </w:rPr>
      </w:pPr>
      <w:r w:rsidRPr="0080089E">
        <w:rPr>
          <w:rFonts w:ascii="Arial" w:hAnsi="Arial" w:cs="Arial"/>
        </w:rPr>
        <w:t>(4) Werden Wertpapiere ohne Zustimmung des Emittenten zum Handel an einem geregelten Markt zugelassen, so gelten die Verpflichtungen nach Abs. 1 bis 3 nicht für den Emittenten, sondern für die Person, die die Zulassung ohne Zustimmung des Emittenten beantragt hat.</w:t>
      </w:r>
    </w:p>
    <w:p w14:paraId="7E5870C9" w14:textId="77777777" w:rsidR="00644C7E" w:rsidRPr="0080089E" w:rsidRDefault="00644C7E" w:rsidP="00DD7D77">
      <w:pPr>
        <w:pStyle w:val="51Abs"/>
        <w:rPr>
          <w:rFonts w:ascii="Arial" w:hAnsi="Arial" w:cs="Arial"/>
        </w:rPr>
      </w:pPr>
      <w:r w:rsidRPr="0080089E">
        <w:rPr>
          <w:rFonts w:ascii="Arial" w:hAnsi="Arial" w:cs="Arial"/>
        </w:rPr>
        <w:t>(5) Aktionären und Personen im Sinne der §§ 130, 131 und 133 ist es gestattet, einem Emittenten vorgeschriebene Informationen lediglich in einer in internationalen Finanzkreisen gebräuchlichen Sprache mitzuteilen.</w:t>
      </w:r>
    </w:p>
    <w:p w14:paraId="21EBBE24" w14:textId="77777777" w:rsidR="00644C7E" w:rsidRPr="0080089E" w:rsidRDefault="00644C7E" w:rsidP="00DD7D77">
      <w:pPr>
        <w:pStyle w:val="51Abs"/>
        <w:rPr>
          <w:rFonts w:ascii="Arial" w:hAnsi="Arial" w:cs="Arial"/>
        </w:rPr>
      </w:pPr>
      <w:r w:rsidRPr="0080089E">
        <w:rPr>
          <w:rFonts w:ascii="Arial" w:hAnsi="Arial" w:cs="Arial"/>
        </w:rPr>
        <w:t>(6) Abweichend von Abs. 1 bis 4 sind die vorgeschriebenen Informationen nach Wahl des Emittenten oder der Person, die die Zulassung ohne Einverständnis des Emittenten beantragt hat, entweder in einer von den zuständigen Behörden des Herkunftsmitgliedstaats und der Aufnahmemitgliedstaaten akzeptierten Sprache oder in einer in internationalen Finanzkreisen gebräuchlichen Sprache bekannt zu geben, wenn Wertpapiere mit einer Mindeststückelung von 100 000 Euro oder — im Falle von Schuldtiteln, die auf andere Währungen als Euro lauten — mit einer Mindeststückelung, die am Ausgabetag mindestens 100 000 Euro entspricht, zum Handel an einem geregelten Markt in einem oder mehreren Mitgliedstaaten zugelassen sind. Die Abweichung gemäß diesem Absatz gilt auch für Schuldtitel mit einer Mindeststückelung von 50 000 Euro oder — im Falle von auf andere Währungen als Euro lautenden Schuldtiteln — mit einer Mindeststückelung, die am Ausgabetag mindestens 50 000 Euro entspricht, die bereits vor dem 31. Dezember 2010 zum Handel an einem geregelten Markt in einem oder mehreren Mitgliedstaaten zugelassen wurden, solange derartige Schuldtitel aushaften.</w:t>
      </w:r>
    </w:p>
    <w:p w14:paraId="6BEA2CF0" w14:textId="77777777" w:rsidR="00644C7E" w:rsidRPr="0080089E" w:rsidRDefault="00644C7E" w:rsidP="00DD7D77">
      <w:pPr>
        <w:pStyle w:val="51Abs"/>
        <w:rPr>
          <w:rFonts w:ascii="Arial" w:hAnsi="Arial" w:cs="Arial"/>
        </w:rPr>
      </w:pPr>
      <w:r w:rsidRPr="0080089E">
        <w:rPr>
          <w:rFonts w:ascii="Arial" w:hAnsi="Arial" w:cs="Arial"/>
        </w:rPr>
        <w:t>(7) Befindet sich der Sitz eines Emittenten in einem Drittland, kann die FMA als zuständige Behörde des Herkunftsmitgliedstaats diesen Emittenten von den Anforderungen der §§ 119 bis 121, § 124, § 125, § 126 und § 135, § 138, § 139 ausnehmen, sofern das Recht des betreffenden Drittlandes zumindest gleichwertige Anforderungen vorsieht oder der Emittent die Anforderungen der Rechtsvorschriften eines Drittlandes erfüllt, die die FMA als gleichwertig betrachtet. Die FMA hat anschließend ESMA über die erteilte Freistellung zu unterrichten. Die gemäß den Vorschriften des Drittlandes vorzulegenden Informationen sind jedoch gemäß § 123 zu hinterlegen und im Einklang mit den §§ 122 und 123 zu veröffentlichen. Abweichend davon werden Emittenten mit Sitz in einem Drittland von der Erstellung ihrer Jahresabschlüsse und Zwischenberichte gemäß den §§ 124, 125 und 126 vor dem Geschäftsjahr, das am oder nach dem 1. Jänner 2007 beginnt, ausgenommen, vorausgesetzt, die Emittenten stellen ihre Jahresabschlüsse gemäß den auf Grund der Verordnung (EG) Nr. 1606/2002 übernommenen International Financial Reporting Standards (IFRS) auf.</w:t>
      </w:r>
    </w:p>
    <w:p w14:paraId="11CAE66E" w14:textId="77777777" w:rsidR="00644C7E" w:rsidRPr="0080089E" w:rsidRDefault="00644C7E" w:rsidP="00DD7D77">
      <w:pPr>
        <w:pStyle w:val="51Abs"/>
        <w:rPr>
          <w:rFonts w:ascii="Arial" w:hAnsi="Arial" w:cs="Arial"/>
        </w:rPr>
      </w:pPr>
      <w:r w:rsidRPr="0080089E">
        <w:rPr>
          <w:rFonts w:ascii="Arial" w:hAnsi="Arial" w:cs="Arial"/>
        </w:rPr>
        <w:t>(8) Die FMA hat sicherzustellen, dass in einem Drittland veröffentlichte Informationen, die für die Öffentlichkeit in der Europäischen Union von Bedeutung sein können, zusätzlich gemäß den §§ 122 und 123 veröffentlicht werden. Dies gilt auch dann, wenn es sich bei den betreffenden Informationen nicht um vorgeschriebene Informationen gemäß § 118 Abs. 1 Z 9 handelt.</w:t>
      </w:r>
    </w:p>
    <w:p w14:paraId="2FF6CB86" w14:textId="77777777" w:rsidR="00644C7E" w:rsidRPr="0080089E" w:rsidRDefault="00644C7E" w:rsidP="00DD7D77">
      <w:pPr>
        <w:pStyle w:val="51Abs"/>
        <w:rPr>
          <w:rFonts w:ascii="Arial" w:hAnsi="Arial" w:cs="Arial"/>
        </w:rPr>
      </w:pPr>
      <w:r w:rsidRPr="0080089E">
        <w:rPr>
          <w:rFonts w:ascii="Arial" w:hAnsi="Arial" w:cs="Arial"/>
        </w:rPr>
        <w:t>(9) Unternehmen mit Sitz in einem Drittland, die eine Zulassung gemäß Art. 5 Abs. 1 der Richtlinie 2009/65/EG oder eine Zulassung im Hinblick auf die Verwaltung von Portfolios gemäß Abschnitt A Nummer 4 des Anhangs I der Richtlinie 2014/65/EU benötigen würden, wenn sie ihren Sitz oder – im Falle von Wertpapierfirmen – ihre Hauptverwaltung innerhalb der Gemeinschaft hätten, sind ebenfalls gemäß § 134 Abs. 2 und 3 davon befreit, ihre Beteiligungen mit den Beteiligungen ihrer Mutterunternehmen zusammenzurechnen, vorausgesetzt, sie erfüllen gleichwertige Voraussetzungen hinsichtlich ihrer Unabhängigkeit als Verwaltungsgesellschaften oder Wertpapierfirmen.</w:t>
      </w:r>
    </w:p>
    <w:p w14:paraId="29EAAB0C" w14:textId="77777777" w:rsidR="00644C7E" w:rsidRPr="0080089E" w:rsidRDefault="00644C7E" w:rsidP="00DD7D77">
      <w:pPr>
        <w:pStyle w:val="51Abs"/>
        <w:rPr>
          <w:rFonts w:ascii="Arial" w:hAnsi="Arial" w:cs="Arial"/>
        </w:rPr>
      </w:pPr>
      <w:r w:rsidRPr="0080089E">
        <w:rPr>
          <w:rFonts w:ascii="Arial" w:hAnsi="Arial" w:cs="Arial"/>
        </w:rPr>
        <w:t>(10) Die FMA hat den von der Europäischen Kommission gemäß Art. 27 Abs. 2 bis 2c der Richtlinie 2004/109/EG erlassenen Komitologiebestimmungen entsprechend durch Verordnung</w:t>
      </w:r>
    </w:p>
    <w:p w14:paraId="2AB0BD4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Verfahren vorzusehen, die die Feststellung der Gleichwertigkeit von vorgeschriebenen Informationen, einschließlich der Abschlüsse, mit Informationen gewährleistet, die gemäß den Rechts- und Verwaltungsvorschriften eines Drittlandes vorgeschrieben sind und Maßnahmen zur Aufstellung allgemeiner Äquivalenzkriterien für Rechnungslegungsstandards, die für Emittenten aus mehr als einem Land relevant sind, zu erlassen;</w:t>
      </w:r>
    </w:p>
    <w:p w14:paraId="595954E8"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festzustellen, dass das Drittland, in dem der Emittent seinen Sitz hat, aufgrund seiner Rechts- und Verwaltungsvorschriften oder Praktiken oder Verfahren, die sich auf die von internationalen Organisationen festgelegten internationalen Standards stützen, die Gleichwertigkeit mit vorgeschriebenen Informationen gewährleistet und Maßnahmen für die Bewertung von für Emittenten aus mehr als einem Land relevanten Standards zu erlassen;</w:t>
      </w:r>
    </w:p>
    <w:p w14:paraId="531B3081"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den betroffenen Emittenten eines Drittlandes, dessen Rechnungslegungsstandards nicht gleichwertig sind, die weitere Anwendung dieser Rechnungslegungsstandards während einer angemessenen Übergangsperiode zu gestatten;</w:t>
      </w:r>
    </w:p>
    <w:p w14:paraId="5520B81A"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festzulegen, welche Art von in einem Drittland veröffentlichten Informationen gemäß Abs. 8 für die Öffentlichkeit in der Gemeinschaft von Bedeutung ist;</w:t>
      </w:r>
    </w:p>
    <w:p w14:paraId="6343A538"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festzustellen, dass ein Drittland aufgrund seiner Rechts- und Verwaltungsvorschriften die Gleichwertigkeit der Anforderungen an die Unabhängigkeit gemäß der Richtlinie 2004/109/EG sowie der einschlägigen Durchführungsmaßnahmen gewährleistet.</w:t>
      </w:r>
    </w:p>
    <w:p w14:paraId="35264523" w14:textId="77777777" w:rsidR="00A82C2D" w:rsidRDefault="00A82C2D" w:rsidP="00DD7D77">
      <w:pPr>
        <w:pStyle w:val="45UeberschrPara"/>
        <w:jc w:val="both"/>
        <w:rPr>
          <w:rFonts w:ascii="Arial" w:hAnsi="Arial" w:cs="Arial"/>
        </w:rPr>
      </w:pPr>
    </w:p>
    <w:p w14:paraId="183729DB" w14:textId="77777777" w:rsidR="00644C7E" w:rsidRPr="0080089E" w:rsidRDefault="00644C7E" w:rsidP="00DD7D77">
      <w:pPr>
        <w:pStyle w:val="45UeberschrPara"/>
        <w:jc w:val="both"/>
        <w:rPr>
          <w:rFonts w:ascii="Arial" w:hAnsi="Arial" w:cs="Arial"/>
        </w:rPr>
      </w:pPr>
      <w:r w:rsidRPr="0080089E">
        <w:rPr>
          <w:rFonts w:ascii="Arial" w:hAnsi="Arial" w:cs="Arial"/>
        </w:rPr>
        <w:t>Speichersystem und Behördenkompetenzen</w:t>
      </w:r>
    </w:p>
    <w:p w14:paraId="174D7DBE" w14:textId="77777777" w:rsidR="00644C7E" w:rsidRPr="0080089E" w:rsidRDefault="00644C7E" w:rsidP="00DD7D77">
      <w:pPr>
        <w:pStyle w:val="51Abs"/>
        <w:rPr>
          <w:rFonts w:ascii="Arial" w:hAnsi="Arial" w:cs="Arial"/>
        </w:rPr>
      </w:pPr>
      <w:r w:rsidRPr="0080089E">
        <w:rPr>
          <w:rStyle w:val="991GldSymbol"/>
          <w:rFonts w:ascii="Arial" w:hAnsi="Arial" w:cs="Arial"/>
        </w:rPr>
        <w:t>§ 123.</w:t>
      </w:r>
      <w:r w:rsidRPr="0080089E">
        <w:rPr>
          <w:rFonts w:ascii="Arial" w:hAnsi="Arial" w:cs="Arial"/>
        </w:rPr>
        <w:t xml:space="preserve"> (1) Veröffentlicht ein Emittent oder eine Person, die ohne Einverständnis des Emittenten die Zulassung von dessen Wertpapieren zum Handel an einem geregelten Markt beantragt hat, vorgeschriebene Informationen, so hat er oder sie diese Informationen gleichzeitig mit einem Veröffentlichungsbeleg dem Börseunternehmen und der FMA sowie der Oesterreichischen Kontrollbank AG (OeKB) zum Zwecke der Speicherung zu übermitteln. Die FMA darf diese Informationen auf ihrer Internetseite veröffentlichen. Die vorstehenden Verpflichtungen gelten nur bezüglich Emittenten, für die Österreich Herkunftsmitgliedstaat ist und gegenüber dem Börseunternehmen nur dann, wenn die Wertpapiere des Emittenten an einem geregelten Markt des Börseunternehmens zugelassen sind.</w:t>
      </w:r>
    </w:p>
    <w:p w14:paraId="12DDAAEF" w14:textId="77777777" w:rsidR="00644C7E" w:rsidRPr="0080089E" w:rsidRDefault="00644C7E" w:rsidP="00DD7D77">
      <w:pPr>
        <w:pStyle w:val="51Abs"/>
        <w:rPr>
          <w:rFonts w:ascii="Arial" w:hAnsi="Arial" w:cs="Arial"/>
        </w:rPr>
      </w:pPr>
      <w:r w:rsidRPr="0080089E">
        <w:rPr>
          <w:rFonts w:ascii="Arial" w:hAnsi="Arial" w:cs="Arial"/>
        </w:rPr>
        <w:t>(2) Die OeKB hat den Zugang zum Speichersystem auch über das europäische elektronische Zugangsportal zu ermöglichen.</w:t>
      </w:r>
    </w:p>
    <w:p w14:paraId="5CF33C2F" w14:textId="77777777" w:rsidR="00644C7E" w:rsidRPr="0080089E" w:rsidRDefault="00644C7E" w:rsidP="00DD7D77">
      <w:pPr>
        <w:pStyle w:val="51Abs"/>
        <w:rPr>
          <w:rFonts w:ascii="Arial" w:hAnsi="Arial" w:cs="Arial"/>
        </w:rPr>
      </w:pPr>
      <w:r w:rsidRPr="0080089E">
        <w:rPr>
          <w:rFonts w:ascii="Arial" w:hAnsi="Arial" w:cs="Arial"/>
        </w:rPr>
        <w:t>(3) Die FMA hat den von der Europäischen Kommission gemäß Art. 27 Abs. 2 bis 2c der Richtlinie 2004/109/EG erlassenen Komitologiebestimmungen entsprechend durch Verordnung das Verfahren festzulegen, nach dem ein Emittent, ein Inhaber von Aktien oder anderen Finanzinstrumenten oder eine Person im Sinne des § 133 dem Börseunternehmen und der FMA Informationen gemäß Abs. 1 zu übermitteln hat, um eine Hinterlegung durch elektronische Hilfsmittel zu ermöglichen.</w:t>
      </w:r>
    </w:p>
    <w:p w14:paraId="7A58BB1A" w14:textId="77777777" w:rsidR="00644C7E" w:rsidRPr="0080089E" w:rsidRDefault="00644C7E" w:rsidP="00DD7D77">
      <w:pPr>
        <w:pStyle w:val="51Abs"/>
        <w:rPr>
          <w:rFonts w:ascii="Arial" w:hAnsi="Arial" w:cs="Arial"/>
        </w:rPr>
      </w:pPr>
      <w:r w:rsidRPr="0080089E">
        <w:rPr>
          <w:rFonts w:ascii="Arial" w:hAnsi="Arial" w:cs="Arial"/>
        </w:rPr>
        <w:t>(4) Ein Emittent oder eine Person, die die Zulassung zum Handel an einem geregelten Markt ohne Einverständnis des Emittenten beantragt hat, hat die vorgeschriebenen Informationen in einer Form bekannt zu geben, die in nicht diskriminierender Weise einen schnellen Zugang zu ihnen gewährleistet und sie dem amtlich bestellten System im Sinne des Abs. 5 zur Verfügung zu stellen. Der Emittent oder die Person, die ohne sein Einverständnis die Zulassung zum Handel an einem geregelten Markt beantragt hat, darf von Anlegern keine Gebühr für den Zugang zu den Informationen verlangen. Der Emittent muss auf Medien zurückgreifen, bei denen vernünftigerweise davon ausgegangen werden kann, dass sie die Informationen tatsächlich an die Öffentlichkeit in der gesamten Gemeinschaft weiterleiten. Sind Wertpapiere zum Handel lediglich an einem geregelten Markt in Österreich als Aufnahmemitgliedstaat, nicht aber im Herkunftsmitgliedstaat zugelassen, so hat die FMA die Veröffentlichung der vorgeschriebenen Informationen gemäß den Anforderungen dieses Absatzes sicherzustellen.</w:t>
      </w:r>
    </w:p>
    <w:p w14:paraId="390EC118" w14:textId="77777777" w:rsidR="00644C7E" w:rsidRPr="0080089E" w:rsidRDefault="00644C7E" w:rsidP="00DD7D77">
      <w:pPr>
        <w:pStyle w:val="51Abs"/>
        <w:rPr>
          <w:rFonts w:ascii="Arial" w:hAnsi="Arial" w:cs="Arial"/>
        </w:rPr>
      </w:pPr>
      <w:r w:rsidRPr="0080089E">
        <w:rPr>
          <w:rFonts w:ascii="Arial" w:hAnsi="Arial" w:cs="Arial"/>
        </w:rPr>
        <w:t>(5) Die OeKB fungiert als amtlich bestelltes System für die zentrale Speicherung vorgeschriebener Informationen. Sie hat Mindestqualitätsnormen in Bezug auf Datensicherheit einzuhalten, Gewissheit über die Herkunft der Informationen, Zeitaufzeichnung und leichten Zugang der Endnutzer zu gewährleisten und sich auf das Hinterlegungsverfahren gemäß Abs. 1 abzustimmen. Sie ist berechtigt, für ihre Tätigkeit eine angemessene Vergütung zu verrechnen.</w:t>
      </w:r>
    </w:p>
    <w:p w14:paraId="061277E2" w14:textId="77777777" w:rsidR="00644C7E" w:rsidRPr="0080089E" w:rsidRDefault="00644C7E" w:rsidP="00DD7D77">
      <w:pPr>
        <w:pStyle w:val="51Abs"/>
        <w:rPr>
          <w:rFonts w:ascii="Arial" w:hAnsi="Arial" w:cs="Arial"/>
        </w:rPr>
      </w:pPr>
      <w:r w:rsidRPr="0080089E">
        <w:rPr>
          <w:rFonts w:ascii="Arial" w:hAnsi="Arial" w:cs="Arial"/>
        </w:rPr>
        <w:t>(6) Die FMA hat den von der Europäischen Kommission gemäß Art. 27 Abs. 2 bis 2c der Richtlinie 2004/109/EG erlassenen Komitologiebestimmungen entsprechend durch Verordnung unter Beachtung technischer Entwicklungen auf den Finanzmärkten sowie den Entwicklungen in der Informations- und Kommunikationstechnologie die einheitliche Anwendung der Abs. 4 und 5 sicherzustellen. Insbesondere legt sie Folgendes fest:</w:t>
      </w:r>
    </w:p>
    <w:p w14:paraId="0D8DDB7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Mindestnormen für die Verbreitung vorgeschriebener Informationen gemäß Abs. 4;</w:t>
      </w:r>
    </w:p>
    <w:p w14:paraId="162A21B4"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Mindestnormen für das zentrale Speicherungssystem gemäß Abs. 5.</w:t>
      </w:r>
    </w:p>
    <w:p w14:paraId="695BC151" w14:textId="77777777" w:rsidR="00644C7E" w:rsidRPr="0080089E" w:rsidRDefault="00644C7E" w:rsidP="00DD7D77">
      <w:pPr>
        <w:pStyle w:val="55SchlussteilAbs"/>
        <w:rPr>
          <w:rFonts w:ascii="Arial" w:hAnsi="Arial" w:cs="Arial"/>
        </w:rPr>
      </w:pPr>
      <w:r w:rsidRPr="0080089E">
        <w:rPr>
          <w:rFonts w:ascii="Arial" w:hAnsi="Arial" w:cs="Arial"/>
        </w:rPr>
        <w:t>Die FMA kann auch eine Liste der Medien zusammenstellen und ständig aktualisieren, über die diese Informationen der Öffentlichkeit zur Kenntnis gebracht werden können.</w:t>
      </w:r>
    </w:p>
    <w:p w14:paraId="001432D8" w14:textId="77777777" w:rsidR="00644C7E" w:rsidRPr="0080089E" w:rsidRDefault="00644C7E" w:rsidP="00DD7D77">
      <w:pPr>
        <w:pStyle w:val="41UeberschrG1"/>
        <w:jc w:val="both"/>
        <w:rPr>
          <w:rFonts w:ascii="Arial" w:hAnsi="Arial" w:cs="Arial"/>
        </w:rPr>
      </w:pPr>
      <w:r w:rsidRPr="0080089E">
        <w:rPr>
          <w:rFonts w:ascii="Arial" w:hAnsi="Arial" w:cs="Arial"/>
        </w:rPr>
        <w:t>2. Abschnitt</w:t>
      </w:r>
    </w:p>
    <w:p w14:paraId="21EF49F5" w14:textId="77777777" w:rsidR="00644C7E" w:rsidRPr="0080089E" w:rsidRDefault="00644C7E" w:rsidP="00DD7D77">
      <w:pPr>
        <w:pStyle w:val="43UeberschrG2"/>
        <w:jc w:val="both"/>
        <w:rPr>
          <w:rFonts w:ascii="Arial" w:hAnsi="Arial" w:cs="Arial"/>
        </w:rPr>
      </w:pPr>
      <w:r w:rsidRPr="0080089E">
        <w:rPr>
          <w:rFonts w:ascii="Arial" w:hAnsi="Arial" w:cs="Arial"/>
        </w:rPr>
        <w:t>Melde- und Veröffentlichungspflichten</w:t>
      </w:r>
    </w:p>
    <w:p w14:paraId="73F50C67" w14:textId="77777777" w:rsidR="00644C7E" w:rsidRPr="0080089E" w:rsidRDefault="00644C7E" w:rsidP="00DD7D77">
      <w:pPr>
        <w:pStyle w:val="42UeberschrG1-"/>
        <w:jc w:val="both"/>
        <w:rPr>
          <w:rFonts w:ascii="Arial" w:hAnsi="Arial" w:cs="Arial"/>
        </w:rPr>
      </w:pPr>
      <w:r w:rsidRPr="0080089E">
        <w:rPr>
          <w:rFonts w:ascii="Arial" w:hAnsi="Arial" w:cs="Arial"/>
        </w:rPr>
        <w:t>1. Unterabschnitt</w:t>
      </w:r>
    </w:p>
    <w:p w14:paraId="1AE9AF13" w14:textId="77777777" w:rsidR="00644C7E" w:rsidRPr="0080089E" w:rsidRDefault="00644C7E" w:rsidP="00DD7D77">
      <w:pPr>
        <w:pStyle w:val="43UeberschrG2"/>
        <w:jc w:val="both"/>
        <w:rPr>
          <w:rFonts w:ascii="Arial" w:hAnsi="Arial" w:cs="Arial"/>
        </w:rPr>
      </w:pPr>
      <w:r w:rsidRPr="0080089E">
        <w:rPr>
          <w:rFonts w:ascii="Arial" w:hAnsi="Arial" w:cs="Arial"/>
        </w:rPr>
        <w:t>Regelpublizität</w:t>
      </w:r>
    </w:p>
    <w:p w14:paraId="11EE35DC" w14:textId="77777777" w:rsidR="00644C7E" w:rsidRPr="0080089E" w:rsidRDefault="00644C7E" w:rsidP="00DD7D77">
      <w:pPr>
        <w:pStyle w:val="45UeberschrPara"/>
        <w:jc w:val="both"/>
        <w:rPr>
          <w:rFonts w:ascii="Arial" w:hAnsi="Arial" w:cs="Arial"/>
        </w:rPr>
      </w:pPr>
      <w:r w:rsidRPr="0080089E">
        <w:rPr>
          <w:rFonts w:ascii="Arial" w:hAnsi="Arial" w:cs="Arial"/>
        </w:rPr>
        <w:t>Jahresfinanzbericht</w:t>
      </w:r>
    </w:p>
    <w:p w14:paraId="7A94F71C" w14:textId="77777777" w:rsidR="00644C7E" w:rsidRPr="0080089E" w:rsidRDefault="00644C7E" w:rsidP="00DD7D77">
      <w:pPr>
        <w:pStyle w:val="51Abs"/>
        <w:rPr>
          <w:rFonts w:ascii="Arial" w:hAnsi="Arial" w:cs="Arial"/>
        </w:rPr>
      </w:pPr>
      <w:r w:rsidRPr="0080089E">
        <w:rPr>
          <w:rStyle w:val="991GldSymbol"/>
          <w:rFonts w:ascii="Arial" w:hAnsi="Arial" w:cs="Arial"/>
        </w:rPr>
        <w:t>§ 124.</w:t>
      </w:r>
      <w:r w:rsidRPr="0080089E">
        <w:rPr>
          <w:rFonts w:ascii="Arial" w:hAnsi="Arial" w:cs="Arial"/>
        </w:rPr>
        <w:t xml:space="preserve"> (1) Ein Emittent hat seinen Jahresfinanzbericht spätestens vier Monate nach Ablauf jedes Geschäftsjahres zu veröffentlichen und sicherzustellen, dass er mindestens zehn Jahre lang öffentlich zugänglich bleibt. Der Jahresfinanzbericht umfasst</w:t>
      </w:r>
    </w:p>
    <w:p w14:paraId="3FD8E43C"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den geprüften Abschluss;</w:t>
      </w:r>
    </w:p>
    <w:p w14:paraId="7EB89D6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den Lagebericht;</w:t>
      </w:r>
    </w:p>
    <w:p w14:paraId="0B7B3676"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Erklärungen, in denen die gesetzlichen Vertreter des Emittenten unter Angabe ihres Namens und ihrer Stellung bestätigen,</w:t>
      </w:r>
    </w:p>
    <w:p w14:paraId="10E50FA2"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dass der im Einklang mit den maßgebenden Rechnungslegungsstandards aufgestellte Abschluss ihres Wissens ein möglichst getreues Bild der Vermögens-, Finanz- und Ertragslage des Emittenten oder der Gesamtheit der in die Konsolidierung einbezogenen Unternehmen vermittelt;</w:t>
      </w:r>
    </w:p>
    <w:p w14:paraId="3E956742"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dass der Lagebericht den Geschäftsverlauf, das Geschäftsergebnis oder die Lage der Gesamtheit der in die Konsolidierung einbezogenen Unternehmen so darstellt, dass ein möglichst getreues Bild der Vermögens-, Finanz- und Ertragslage entsteht, und dass er die wesentlichen Risiken und Ungewissheiten, denen sie ausgesetzt sind, beschreibt.</w:t>
      </w:r>
    </w:p>
    <w:p w14:paraId="04A72BAB" w14:textId="77777777" w:rsidR="00644C7E" w:rsidRPr="0080089E" w:rsidRDefault="00644C7E" w:rsidP="00DD7D77">
      <w:pPr>
        <w:pStyle w:val="51Abs"/>
        <w:rPr>
          <w:rFonts w:ascii="Arial" w:hAnsi="Arial" w:cs="Arial"/>
        </w:rPr>
      </w:pPr>
      <w:r w:rsidRPr="0080089E">
        <w:rPr>
          <w:rFonts w:ascii="Arial" w:hAnsi="Arial" w:cs="Arial"/>
        </w:rPr>
        <w:t>(2) Ist der Emittent verpflichtet, einen Konzernabschluss aufzustellen, so hat der geprüfte Jahresabschluss den Konzernabschluss und den Jahresabschluss des Emittenten als Mutterunternehmen zu umfassen. Der Bestätigungsvermerk ist in vollem Umfang zusammen mit dem Jahresfinanzbericht zu veröffentlichen.</w:t>
      </w:r>
    </w:p>
    <w:p w14:paraId="1C42E6B0" w14:textId="77777777" w:rsidR="00644C7E" w:rsidRPr="0080089E" w:rsidRDefault="00644C7E" w:rsidP="00DD7D77">
      <w:pPr>
        <w:pStyle w:val="45UeberschrPara"/>
        <w:jc w:val="both"/>
        <w:rPr>
          <w:rFonts w:ascii="Arial" w:hAnsi="Arial" w:cs="Arial"/>
        </w:rPr>
      </w:pPr>
      <w:r w:rsidRPr="0080089E">
        <w:rPr>
          <w:rFonts w:ascii="Arial" w:hAnsi="Arial" w:cs="Arial"/>
        </w:rPr>
        <w:t>Zwischenberichte</w:t>
      </w:r>
    </w:p>
    <w:p w14:paraId="4D989DD1" w14:textId="77777777" w:rsidR="00644C7E" w:rsidRPr="0080089E" w:rsidRDefault="00644C7E" w:rsidP="00DD7D77">
      <w:pPr>
        <w:pStyle w:val="51Abs"/>
        <w:rPr>
          <w:rFonts w:ascii="Arial" w:hAnsi="Arial" w:cs="Arial"/>
        </w:rPr>
      </w:pPr>
      <w:r w:rsidRPr="0080089E">
        <w:rPr>
          <w:rStyle w:val="991GldSymbol"/>
          <w:rFonts w:ascii="Arial" w:hAnsi="Arial" w:cs="Arial"/>
        </w:rPr>
        <w:t>§ 125.</w:t>
      </w:r>
      <w:r w:rsidRPr="0080089E">
        <w:rPr>
          <w:rFonts w:ascii="Arial" w:hAnsi="Arial" w:cs="Arial"/>
        </w:rPr>
        <w:t xml:space="preserve"> (1) Ein Emittent von Aktien oder Schuldtiteln hat einen Halbjahresfinanzbericht über die ersten sechs Monate des Geschäftsjahres unverzüglich, spätestens jedoch drei Monate nach Ablauf des Berichtszeitraums zu veröffentlichen und sicherzustellen, dass dieser Bericht mindestens zehn Jahre lang öffentlich zugänglich bleibt. Der Halbjahresfinanzbericht umfasst:</w:t>
      </w:r>
    </w:p>
    <w:p w14:paraId="72EB376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einen verkürzten Abschluss;</w:t>
      </w:r>
    </w:p>
    <w:p w14:paraId="44B8B059"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einen Halbjahreslagebericht;</w:t>
      </w:r>
    </w:p>
    <w:p w14:paraId="7C522902"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Erklärungen, in denen die gesetzlichen Vertreter des Emittenten unter Angabe ihres Namens und ihrer Stellung versichern,</w:t>
      </w:r>
    </w:p>
    <w:p w14:paraId="76FC3A65"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dass der in Einklang mit den maßgebenden Rechnungslegungsstandards aufgestellte verkürzte Abschluss nach bestem Wissen ein möglichst getreues Bild der Vermögens-, Finanz- und Ertragslage des Emittenten oder der Gesamtheit der in die Konsolidierung einbezogenen Unternehmen vermittelt;</w:t>
      </w:r>
    </w:p>
    <w:p w14:paraId="45591A85"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dass der Halbjahreslagebericht ein möglichst getreues Bild der Vermögens-, Finanz- und Ertragslage bezüglich der nach Abs. 4 geforderten Informationen vermittelt.</w:t>
      </w:r>
    </w:p>
    <w:p w14:paraId="065B3477" w14:textId="77777777" w:rsidR="00644C7E" w:rsidRPr="0080089E" w:rsidRDefault="00644C7E" w:rsidP="00DD7D77">
      <w:pPr>
        <w:pStyle w:val="51Abs"/>
        <w:rPr>
          <w:rFonts w:ascii="Arial" w:hAnsi="Arial" w:cs="Arial"/>
        </w:rPr>
      </w:pPr>
      <w:r w:rsidRPr="0080089E">
        <w:rPr>
          <w:rFonts w:ascii="Arial" w:hAnsi="Arial" w:cs="Arial"/>
        </w:rPr>
        <w:t>(2) Ist der Emittent nicht verpflichtet, einen Konzernabschluss aufzustellen, hat der verkürzte Abschluss zumindest eine verkürzte Bilanz, eine verkürzte Gewinn- und Verlustrechnung sowie einen erläuternden Anhang zu umfassen. Bei der Aufstellung der verkürzten Bilanz und der verkürzten Gewinn- und Verlustrechnung hat der Emittent dieselben Ansatz- und Bewertungsgrundsätze wie bei der Aufstellung des Jahresfinanzberichts zugrunde zu legen. Ist der Emittent verpflichtet, einen Konzernabschluss aufzustellen, so ist der verkürzte Abschluss nach Maßgabe der gemäß der Verordnung (EG) Nr. 1606/2002 übernommenen IFRS für die Zwischenberichterstattung aufzustellen.</w:t>
      </w:r>
    </w:p>
    <w:p w14:paraId="73F86C07" w14:textId="77777777" w:rsidR="00644C7E" w:rsidRPr="0080089E" w:rsidRDefault="00644C7E" w:rsidP="00DD7D77">
      <w:pPr>
        <w:pStyle w:val="51Abs"/>
        <w:rPr>
          <w:rFonts w:ascii="Arial" w:hAnsi="Arial" w:cs="Arial"/>
        </w:rPr>
      </w:pPr>
      <w:r w:rsidRPr="0080089E">
        <w:rPr>
          <w:rFonts w:ascii="Arial" w:hAnsi="Arial" w:cs="Arial"/>
        </w:rPr>
        <w:t>(3) Wurde der Halbjahresfinanzbericht geprüft, so ist der Bestätigungsvermerk in vollem Umfang wiederzugeben. Gleiches gilt für den Bericht über die prüferische Durchsicht durch einen Abschlussprüfer. Wurde der Halbjahresfinanzbericht weder einer vollständigen Prüfung noch einer prüferischen Durchsicht durch einen Abschlussprüfer unterzogen, so hat der Emittent dies in seinem Bericht anzugeben. Für die Haftung des Abschlussprüfers, der eine prüferische Durchsicht vornimmt, gelten die § 275 Abs. 2 UGB, § 62a BWG und § 266 VAG 2016.</w:t>
      </w:r>
    </w:p>
    <w:p w14:paraId="1C554E98" w14:textId="77777777" w:rsidR="00644C7E" w:rsidRPr="0080089E" w:rsidRDefault="00644C7E" w:rsidP="00DD7D77">
      <w:pPr>
        <w:pStyle w:val="51Abs"/>
        <w:rPr>
          <w:rFonts w:ascii="Arial" w:hAnsi="Arial" w:cs="Arial"/>
        </w:rPr>
      </w:pPr>
      <w:r w:rsidRPr="0080089E">
        <w:rPr>
          <w:rFonts w:ascii="Arial" w:hAnsi="Arial" w:cs="Arial"/>
        </w:rPr>
        <w:t>(4) Der Halbjahreslagebericht hat zumindest wichtige Ereignisse während der ersten sechs Monate des Geschäftsjahres und ihre Auswirkungen auf den verkürzten Abschluss anzugeben; er hat ferner die wesentlichen Risiken und Ungewissheiten in den restlichen sechs Monaten des Geschäftsjahres zu beschreiben. In den Halbjahreslageberichten haben die Emittenten von Aktien zumindest die folgenden Geschäfte als wesentliche Geschäfte mit nahe stehenden Unternehmen und Personen offen zu legen:</w:t>
      </w:r>
    </w:p>
    <w:p w14:paraId="0FB4CF0D"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Geschäfte mit nahe stehenden Unternehmen und Personen, die während der ersten sechs Monate des aktuellen Geschäftsjahres stattgefunden haben und die die Finanzlage oder das Geschäftsergebnis des Unternehmens während dieses Zeitraums wesentlich beeinflusst haben;</w:t>
      </w:r>
    </w:p>
    <w:p w14:paraId="2677D12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alle Veränderungen bei den Geschäften mit nahe stehenden Unternehmen und Personen, die im letzten Jahresfinanzbericht dargelegt wurden und die die Finanzlage oder das Geschäftsergebnis des Unternehmens während der ersten sechs Monate des aktuellen Geschäftsjahres wesentlich beeinflusst haben könnten.</w:t>
      </w:r>
    </w:p>
    <w:p w14:paraId="5DA0B909" w14:textId="77777777" w:rsidR="00644C7E" w:rsidRPr="0080089E" w:rsidRDefault="00644C7E" w:rsidP="00DD7D77">
      <w:pPr>
        <w:pStyle w:val="55SchlussteilAbs"/>
        <w:rPr>
          <w:rFonts w:ascii="Arial" w:hAnsi="Arial" w:cs="Arial"/>
        </w:rPr>
      </w:pPr>
      <w:r w:rsidRPr="0080089E">
        <w:rPr>
          <w:rFonts w:ascii="Arial" w:hAnsi="Arial" w:cs="Arial"/>
        </w:rPr>
        <w:t>Ist der Emittent von Aktien nicht verpflichtet, einen konsolidierten Abschluss zu erstellen, so hat er zumindest die Geschäfte mit nahe stehenden Unternehmen und Personen offen zu legen, auf die in § 238 Abs. 1 Z 12 UGB Bezug genommen wird.</w:t>
      </w:r>
    </w:p>
    <w:p w14:paraId="79E77A9D" w14:textId="77777777" w:rsidR="00644C7E" w:rsidRPr="0080089E" w:rsidRDefault="00644C7E" w:rsidP="00DD7D77">
      <w:pPr>
        <w:pStyle w:val="51Abs"/>
        <w:rPr>
          <w:rFonts w:ascii="Arial" w:hAnsi="Arial" w:cs="Arial"/>
        </w:rPr>
      </w:pPr>
      <w:r w:rsidRPr="0080089E">
        <w:rPr>
          <w:rFonts w:ascii="Arial" w:hAnsi="Arial" w:cs="Arial"/>
        </w:rPr>
        <w:t>(5) Die FMA hat den von der Europäischen Kommission gemäß Art. 27 Abs. 2 bis 2c der Richtlinie 2004/109/EG erlassenen Komitologiebestimmungen entsprechend durch Verordnung</w:t>
      </w:r>
    </w:p>
    <w:p w14:paraId="4057CBE7"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festzulegen, unter welchen technischen Voraussetzungen ein veröffentlichter Halbjahresfinanzbericht einschließlich einer Bestätigung über die prüferische Durchsicht durch einen Abschlussprüfer öffentlich zugänglich bleiben muss;</w:t>
      </w:r>
    </w:p>
    <w:p w14:paraId="033621E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zu präzisieren, welcher Art die prüferische Durchsicht durch einen Abschlussprüfer ist;</w:t>
      </w:r>
    </w:p>
    <w:p w14:paraId="4EC0661A"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festzulegen, welche Angaben die verkürzte Bilanz, die verkürzte Gewinn- und Verlustrechnung sowie der erläuternde Anhang dazu mindestens enthalten müssen, wenn sie nicht nach Maßgabe der gemäß der Verordnung (EG) Nr. 1606/2002 übernommenen IFRS aufgestellt werden.</w:t>
      </w:r>
    </w:p>
    <w:p w14:paraId="4619C798" w14:textId="77777777" w:rsidR="00B85D5E" w:rsidRPr="002C0AA8" w:rsidRDefault="00B85D5E" w:rsidP="00B85D5E">
      <w:pPr>
        <w:pStyle w:val="51Abs"/>
        <w:rPr>
          <w:rFonts w:ascii="Arial" w:hAnsi="Arial" w:cs="Arial"/>
        </w:rPr>
      </w:pPr>
      <w:r w:rsidRPr="002C0AA8">
        <w:rPr>
          <w:rStyle w:val="991GldSymbol"/>
          <w:rFonts w:ascii="Arial" w:hAnsi="Arial" w:cs="Arial"/>
        </w:rPr>
        <w:t>§ 126.</w:t>
      </w:r>
      <w:r w:rsidRPr="002C0AA8">
        <w:rPr>
          <w:rFonts w:ascii="Arial" w:hAnsi="Arial" w:cs="Arial"/>
        </w:rPr>
        <w:t xml:space="preserve"> Sofern die Geschäftsbedingungen des Börseunternehmens vorsehen, dass der geregelte Markt in mehr als ein Marktsegment aufgegliedert ist, stehen § 125 Abs. 1 bis 5 einer Anforderung nicht entgegen, durch die das Börseunternehmen vom Emittenten des Marktsegments mit den höchsten Anforderungen die Veröffentlichung von Quartalsberichten verlangt. Die Inhalte und Fristen sowie sonstige Veröffentlichungsanforderungen sind in den Allgemeinen Geschäftsbedingungen des Börseunternehmens anzugeben. Sie dürfen jedoch nicht strenger sein als jene gemäß International Accounting Standard 34 (IAS 34).</w:t>
      </w:r>
    </w:p>
    <w:p w14:paraId="660ADC05" w14:textId="77777777" w:rsidR="00A82C2D" w:rsidRDefault="00A82C2D" w:rsidP="00DD7D77">
      <w:pPr>
        <w:pStyle w:val="45UeberschrPara"/>
        <w:jc w:val="both"/>
        <w:rPr>
          <w:rFonts w:ascii="Arial" w:hAnsi="Arial" w:cs="Arial"/>
        </w:rPr>
      </w:pPr>
    </w:p>
    <w:p w14:paraId="49A7A8CC" w14:textId="77777777" w:rsidR="00644C7E" w:rsidRPr="0080089E" w:rsidRDefault="00644C7E" w:rsidP="00DD7D77">
      <w:pPr>
        <w:pStyle w:val="45UeberschrPara"/>
        <w:jc w:val="both"/>
        <w:rPr>
          <w:rFonts w:ascii="Arial" w:hAnsi="Arial" w:cs="Arial"/>
        </w:rPr>
      </w:pPr>
      <w:r w:rsidRPr="0080089E">
        <w:rPr>
          <w:rFonts w:ascii="Arial" w:hAnsi="Arial" w:cs="Arial"/>
        </w:rPr>
        <w:t>Berichtsinhalt in Sonderfällen</w:t>
      </w:r>
    </w:p>
    <w:p w14:paraId="4003730D" w14:textId="77777777" w:rsidR="00644C7E" w:rsidRPr="0080089E" w:rsidRDefault="00644C7E" w:rsidP="00DD7D77">
      <w:pPr>
        <w:pStyle w:val="51Abs"/>
        <w:rPr>
          <w:rFonts w:ascii="Arial" w:hAnsi="Arial" w:cs="Arial"/>
        </w:rPr>
      </w:pPr>
      <w:r w:rsidRPr="0080089E">
        <w:rPr>
          <w:rStyle w:val="991GldSymbol"/>
          <w:rFonts w:ascii="Arial" w:hAnsi="Arial" w:cs="Arial"/>
        </w:rPr>
        <w:t>§ 127.</w:t>
      </w:r>
      <w:r w:rsidRPr="0080089E">
        <w:rPr>
          <w:rFonts w:ascii="Arial" w:hAnsi="Arial" w:cs="Arial"/>
        </w:rPr>
        <w:t xml:space="preserve"> (1) Sind die Zahlenangaben gemäß den §§ 125 und 126 sowie der Verordnung der FMA gemäß § 125 Abs. 5 im Hinblick auf die Tätigkeit des Emittenten nicht geeignet, eine den tatsächlichen Verhältnissen entsprechende Beurteilung der Geschäftstätigkeit und der Ergebnisse der Gesellschaft zu geben, so ist der Zwischenbericht durch die entsprechenden Zahlenangaben zu ergänzen.</w:t>
      </w:r>
    </w:p>
    <w:p w14:paraId="5F618480" w14:textId="77777777" w:rsidR="00644C7E" w:rsidRPr="0080089E" w:rsidRDefault="00644C7E" w:rsidP="00DD7D77">
      <w:pPr>
        <w:pStyle w:val="51Abs"/>
        <w:rPr>
          <w:rFonts w:ascii="Arial" w:hAnsi="Arial" w:cs="Arial"/>
        </w:rPr>
      </w:pPr>
      <w:r w:rsidRPr="0080089E">
        <w:rPr>
          <w:rFonts w:ascii="Arial" w:hAnsi="Arial" w:cs="Arial"/>
        </w:rPr>
        <w:t>(2) Kreditinstitute haben anstelle der Angaben gemäß den §§ 125 und 126 die in der Anlage angeführten Positionen anzugeben. Die Zahlenangaben sind auf Grund des letztvorliegenden Monatsausweises und Quartalsberichts gemäß § 74 BWG zu erstellen; wenn gleichzeitig mit dem Zwischenbericht ein Monatsausweis oder Quartalsbericht zu erstellen ist, so sind diese als Grundlage für den Zwischenbericht heranzuziehen.</w:t>
      </w:r>
    </w:p>
    <w:p w14:paraId="3B2506FB" w14:textId="77777777" w:rsidR="00644C7E" w:rsidRPr="0080089E" w:rsidRDefault="00644C7E" w:rsidP="00DD7D77">
      <w:pPr>
        <w:pStyle w:val="51Abs"/>
        <w:rPr>
          <w:rFonts w:ascii="Arial" w:hAnsi="Arial" w:cs="Arial"/>
        </w:rPr>
      </w:pPr>
      <w:r w:rsidRPr="0080089E">
        <w:rPr>
          <w:rFonts w:ascii="Arial" w:hAnsi="Arial" w:cs="Arial"/>
        </w:rPr>
        <w:t>(3) Versicherungsunternehmen haben anstelle der Umsatzerlöse und des Ergebnisses die Beitragseinnahmen in den einzelnen Versicherungszweigen sowie die Bestände in der Lebensversicherung anzugeben und in den Erläuterungen auch über die Ergebniskomponenten für Schäden, Kosten und Erträge aus Kapitalanlagen zu berichten.</w:t>
      </w:r>
    </w:p>
    <w:p w14:paraId="168994EA" w14:textId="77777777" w:rsidR="00A82C2D" w:rsidRDefault="00A82C2D" w:rsidP="00DD7D77">
      <w:pPr>
        <w:pStyle w:val="45UeberschrPara"/>
        <w:jc w:val="both"/>
        <w:rPr>
          <w:rFonts w:ascii="Arial" w:hAnsi="Arial" w:cs="Arial"/>
        </w:rPr>
      </w:pPr>
    </w:p>
    <w:p w14:paraId="3722A4A8" w14:textId="77777777" w:rsidR="00644C7E" w:rsidRPr="0080089E" w:rsidRDefault="00644C7E" w:rsidP="00DD7D77">
      <w:pPr>
        <w:pStyle w:val="45UeberschrPara"/>
        <w:jc w:val="both"/>
        <w:rPr>
          <w:rFonts w:ascii="Arial" w:hAnsi="Arial" w:cs="Arial"/>
        </w:rPr>
      </w:pPr>
      <w:r w:rsidRPr="0080089E">
        <w:rPr>
          <w:rFonts w:ascii="Arial" w:hAnsi="Arial" w:cs="Arial"/>
        </w:rPr>
        <w:t>Bericht über Zahlungen, die an staatliche Stellen geleistet werden</w:t>
      </w:r>
    </w:p>
    <w:p w14:paraId="47139E18" w14:textId="77777777" w:rsidR="00644C7E" w:rsidRPr="0080089E" w:rsidRDefault="00644C7E" w:rsidP="00DD7D77">
      <w:pPr>
        <w:pStyle w:val="51Abs"/>
        <w:rPr>
          <w:rFonts w:ascii="Arial" w:hAnsi="Arial" w:cs="Arial"/>
        </w:rPr>
      </w:pPr>
      <w:r w:rsidRPr="0080089E">
        <w:rPr>
          <w:rStyle w:val="991GldSymbol"/>
          <w:rFonts w:ascii="Arial" w:hAnsi="Arial" w:cs="Arial"/>
        </w:rPr>
        <w:t>§ 128.</w:t>
      </w:r>
      <w:r w:rsidRPr="0080089E">
        <w:rPr>
          <w:rFonts w:ascii="Arial" w:hAnsi="Arial" w:cs="Arial"/>
        </w:rPr>
        <w:t xml:space="preserve"> Emittenten, die einen jährlichen Bericht gemäß § 243d UGB erstellen oder die einem Konzern angehören, der einen jährlichen konsolidierten Bericht gemäß § 267c UGB erstellt, haben diese Berichte über Zahlungen, die die Emittenten oder die Konzernunternehmen, die in der mineralgewinnenden Industrie oder auf dem Gebiet des Holzeinschlags in Primärwäldern tätig sind, an staatliche Stellen geleistet haben, spätestens sechs Monate nach Ende jedes Geschäftsjahres zu veröffentlichen und sicherzustellen, dass diese Berichte mindestens zehn Jahre lang öffentlich zugänglich bleiben.</w:t>
      </w:r>
    </w:p>
    <w:p w14:paraId="56A4C91F" w14:textId="77777777" w:rsidR="00A82C2D" w:rsidRDefault="00A82C2D" w:rsidP="00DD7D77">
      <w:pPr>
        <w:pStyle w:val="45UeberschrPara"/>
        <w:jc w:val="both"/>
        <w:rPr>
          <w:rFonts w:ascii="Arial" w:hAnsi="Arial" w:cs="Arial"/>
        </w:rPr>
      </w:pPr>
    </w:p>
    <w:p w14:paraId="0AC49244" w14:textId="77777777" w:rsidR="00644C7E" w:rsidRPr="0080089E" w:rsidRDefault="00644C7E" w:rsidP="00DD7D77">
      <w:pPr>
        <w:pStyle w:val="45UeberschrPara"/>
        <w:jc w:val="both"/>
        <w:rPr>
          <w:rFonts w:ascii="Arial" w:hAnsi="Arial" w:cs="Arial"/>
        </w:rPr>
      </w:pPr>
      <w:r w:rsidRPr="0080089E">
        <w:rPr>
          <w:rFonts w:ascii="Arial" w:hAnsi="Arial" w:cs="Arial"/>
        </w:rPr>
        <w:t>Ausnahmen von der Berichtspflicht</w:t>
      </w:r>
    </w:p>
    <w:p w14:paraId="322BF2AD" w14:textId="77777777" w:rsidR="00644C7E" w:rsidRPr="0080089E" w:rsidRDefault="00644C7E" w:rsidP="00DD7D77">
      <w:pPr>
        <w:pStyle w:val="51Abs"/>
        <w:rPr>
          <w:rFonts w:ascii="Arial" w:hAnsi="Arial" w:cs="Arial"/>
        </w:rPr>
      </w:pPr>
      <w:r w:rsidRPr="0080089E">
        <w:rPr>
          <w:rStyle w:val="991GldSymbol"/>
          <w:rFonts w:ascii="Arial" w:hAnsi="Arial" w:cs="Arial"/>
        </w:rPr>
        <w:t>§ 129.</w:t>
      </w:r>
      <w:r w:rsidRPr="0080089E">
        <w:rPr>
          <w:rFonts w:ascii="Arial" w:hAnsi="Arial" w:cs="Arial"/>
        </w:rPr>
        <w:t xml:space="preserve"> (1) Die §§ 124, 125 und 126 gelten nicht für die folgenden Emittenten:</w:t>
      </w:r>
    </w:p>
    <w:p w14:paraId="5B09A49F"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Zentralstaaten, regionale Gebietskörperschaften, internationale öffentlich-rechtliche Stellen, denen mindestens ein Mitgliedstaat angehört, die Europäische Zentralbank (EZB), die durch den EFSF-Rahmenvertrag eingerichtete Europäische Finanzstabilisierungsfazilität (EFSF) und jeden anderen Mechanismus, der geschaffen wurde, um die Finanzstabilität der Europäischen Währungsunion durch Bereitstellung vorübergehender finanzieller Unterstützung für Mitgliedstaaten, deren Währung der Euro ist, zu erhalten, und die nationalen Zentralbanken der Mitgliedstaaten unabhängig davon, ob sie Aktien oder andere Wertpapiere begeben und</w:t>
      </w:r>
    </w:p>
    <w:p w14:paraId="1BFD566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Emittenten, die ausschließlich zum Handel an einem geregelten Markt zugelassene Schuldtitel mit einer Mindeststückelung von 100 000 Euro oder — bei Schuldtiteln, die auf eine andere Währung als auf Euro lauten — mit einer Mindeststückelung, deren Wert am Ausgabetag mindestens 100 000 Euro entspricht, begeben.</w:t>
      </w:r>
    </w:p>
    <w:p w14:paraId="60E99EAA" w14:textId="72920DC7" w:rsidR="00644C7E" w:rsidRPr="0080089E" w:rsidRDefault="00644C7E" w:rsidP="00DD7D77">
      <w:pPr>
        <w:pStyle w:val="51Abs"/>
        <w:rPr>
          <w:rFonts w:ascii="Arial" w:hAnsi="Arial" w:cs="Arial"/>
        </w:rPr>
      </w:pPr>
      <w:r w:rsidRPr="0080089E">
        <w:rPr>
          <w:rFonts w:ascii="Arial" w:hAnsi="Arial" w:cs="Arial"/>
        </w:rPr>
        <w:t xml:space="preserve">(2) § 125 Abs. 1 findet auf Kreditinstitute, deren Aktien nicht zum Handel an einem geregelten Markt zugelassen sind und die dauernd oder wiederholt ausschließlich Schuldtitel begeben haben, keine Anwendung, vorausgesetzt, dass der Gesamtnennbetrag der begebenen Schuldtitel 100 Millionen Euro nicht erreicht und kein Prospekt gemäß der </w:t>
      </w:r>
      <w:r w:rsidR="007273C4">
        <w:rPr>
          <w:rFonts w:ascii="Arial" w:hAnsi="Arial" w:cs="Arial"/>
        </w:rPr>
        <w:t xml:space="preserve">Verordnung (EU) 2017/1129 </w:t>
      </w:r>
      <w:r w:rsidRPr="0080089E">
        <w:rPr>
          <w:rFonts w:ascii="Arial" w:hAnsi="Arial" w:cs="Arial"/>
        </w:rPr>
        <w:t>veröffentlicht wurde.</w:t>
      </w:r>
    </w:p>
    <w:p w14:paraId="7D78BE64" w14:textId="77777777" w:rsidR="00644C7E" w:rsidRPr="0080089E" w:rsidRDefault="00644C7E" w:rsidP="00DD7D77">
      <w:pPr>
        <w:pStyle w:val="51Abs"/>
        <w:rPr>
          <w:rFonts w:ascii="Arial" w:hAnsi="Arial" w:cs="Arial"/>
        </w:rPr>
      </w:pPr>
      <w:r w:rsidRPr="0080089E">
        <w:rPr>
          <w:rFonts w:ascii="Arial" w:hAnsi="Arial" w:cs="Arial"/>
        </w:rPr>
        <w:t>(3) § 125 Abs. 1 findet auf Emittenten, die am 31. Dezember 2003 bereits existierten und die an geregelten Märkten ausschließlich Schuldtitel begeben, die vom Herkunftsmitgliedstaat oder einer seiner Gebietskörperschaften unbedingt und unwiderruflich garantiert werden, keine Anwendung.</w:t>
      </w:r>
    </w:p>
    <w:p w14:paraId="1C2CEBFB" w14:textId="77777777" w:rsidR="00644C7E" w:rsidRPr="0080089E" w:rsidRDefault="00644C7E" w:rsidP="00DD7D77">
      <w:pPr>
        <w:pStyle w:val="51Abs"/>
        <w:rPr>
          <w:rFonts w:ascii="Arial" w:hAnsi="Arial" w:cs="Arial"/>
        </w:rPr>
      </w:pPr>
      <w:r w:rsidRPr="0080089E">
        <w:rPr>
          <w:rFonts w:ascii="Arial" w:hAnsi="Arial" w:cs="Arial"/>
        </w:rPr>
        <w:t>(4) Abweichend von Abs. 1 Z 2 gelten §§ 124, 125 und 126 nicht für Emittenten, die ausschließlich Schuldtitel mit einer Mindeststückelung von 50 000 EUR oder — bei Schuldtiteln, die auf andere Währungen als Euro lauten — mit einer Mindeststückelung, die am Ausgabetag mindestens 50 000 Euro entspricht, begeben haben, die bereits vor dem 31. Dezember 2010 zum Handel an einem geregelten Markt in der Europäischen Union zugelassen wurden, solange derartige Schuldtitel aushaften.</w:t>
      </w:r>
    </w:p>
    <w:p w14:paraId="0265B429" w14:textId="77777777" w:rsidR="00644C7E" w:rsidRPr="0080089E" w:rsidRDefault="00644C7E" w:rsidP="00DD7D77">
      <w:pPr>
        <w:pStyle w:val="42UeberschrG1-"/>
        <w:jc w:val="both"/>
        <w:rPr>
          <w:rFonts w:ascii="Arial" w:hAnsi="Arial" w:cs="Arial"/>
        </w:rPr>
      </w:pPr>
      <w:r w:rsidRPr="0080089E">
        <w:rPr>
          <w:rFonts w:ascii="Arial" w:hAnsi="Arial" w:cs="Arial"/>
        </w:rPr>
        <w:t>2. Unterabschnitt</w:t>
      </w:r>
    </w:p>
    <w:p w14:paraId="12BD304F" w14:textId="77777777" w:rsidR="00644C7E" w:rsidRPr="0080089E" w:rsidRDefault="00644C7E" w:rsidP="00DD7D77">
      <w:pPr>
        <w:pStyle w:val="43UeberschrG2"/>
        <w:jc w:val="both"/>
        <w:rPr>
          <w:rFonts w:ascii="Arial" w:hAnsi="Arial" w:cs="Arial"/>
        </w:rPr>
      </w:pPr>
      <w:r w:rsidRPr="0080089E">
        <w:rPr>
          <w:rFonts w:ascii="Arial" w:hAnsi="Arial" w:cs="Arial"/>
        </w:rPr>
        <w:t>Beteiligungspublizität</w:t>
      </w:r>
    </w:p>
    <w:p w14:paraId="7EF30F01" w14:textId="77777777" w:rsidR="00644C7E" w:rsidRPr="0080089E" w:rsidRDefault="00644C7E" w:rsidP="00DD7D77">
      <w:pPr>
        <w:pStyle w:val="45UeberschrPara"/>
        <w:jc w:val="both"/>
        <w:rPr>
          <w:rFonts w:ascii="Arial" w:hAnsi="Arial" w:cs="Arial"/>
        </w:rPr>
      </w:pPr>
      <w:r w:rsidRPr="0080089E">
        <w:rPr>
          <w:rFonts w:ascii="Arial" w:hAnsi="Arial" w:cs="Arial"/>
        </w:rPr>
        <w:t>Änderungen bedeutender Beteiligungen</w:t>
      </w:r>
    </w:p>
    <w:p w14:paraId="4D939512" w14:textId="77777777" w:rsidR="00644C7E" w:rsidRPr="0080089E" w:rsidRDefault="00644C7E" w:rsidP="00DD7D77">
      <w:pPr>
        <w:pStyle w:val="51Abs"/>
        <w:rPr>
          <w:rFonts w:ascii="Arial" w:hAnsi="Arial" w:cs="Arial"/>
        </w:rPr>
      </w:pPr>
      <w:r w:rsidRPr="0080089E">
        <w:rPr>
          <w:rStyle w:val="991GldSymbol"/>
          <w:rFonts w:ascii="Arial" w:hAnsi="Arial" w:cs="Arial"/>
        </w:rPr>
        <w:t>§ 130.</w:t>
      </w:r>
      <w:r w:rsidRPr="0080089E">
        <w:rPr>
          <w:rFonts w:ascii="Arial" w:hAnsi="Arial" w:cs="Arial"/>
        </w:rPr>
        <w:t xml:space="preserve"> (1) Erwerben oder veräußern Personen unmittelbar oder mittelbar Aktien eines Emittenten, dessen Aktien zum Handel an einem geregelten Markt zugelassen sind, so haben sie unverzüglich, spätestens jedoch nach zwei Handelstagen, die FMA und das Börseunternehmen sowie den Emittenten über den Anteil an Stimmrechten zu unterrichten, den sie nach diesem Erwerb oder dieser Veräußerung halten, wenn als Folge dieses Erwerbs oder dieser Veräußerung der Anteil an den Stimmrechten 4 vH, 5 vH, 10 vH, 15 vH, 20 vH, 25 vH, 30 vH, 35 vH, 40 vH, 45 vH, 50 vH, 75 vH und 90 vH erreicht, übersteigt oder unterschreitet. Dies gilt auch für die Anteilsschwelle, die ein solcher Emittent gemäß § 27 Abs. 1 Z 1 ÜbG, in seiner Satzung vorgesehen hat. Die vorstehenden Verpflichtungen gelten nur bezüglich Emittenten, für die Österreich Herkunftsmitgliedstaat ist und gegenüber dem Börseunternehmen nur dann, wenn die Wertpapiere des Emittenten an einem geregelten Markt des Börseunternehmens zugelassen sind. Die Frist von zwei Handelstagen wird berechnet ab dem Tag, der auf den Tag folgt, an dem die Person</w:t>
      </w:r>
    </w:p>
    <w:p w14:paraId="31CAA92F"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von dem Erwerb oder der Veräußerung oder der Möglichkeit der Ausübung der Stimmrechte Kenntnis erhält oder an dem sie unter den gegebenen Umständen davon hätte Kenntnis erhalten müssen, ungeachtet des Tages, an dem der Erwerb, die Veräußerung oder die Möglichkeit der Ausübung der Stimmrechte wirksam wird, oder</w:t>
      </w:r>
    </w:p>
    <w:p w14:paraId="46C93B27"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über das in Abs. 2 genannte Ereignis informiert wird.</w:t>
      </w:r>
    </w:p>
    <w:p w14:paraId="30EF2128" w14:textId="77777777" w:rsidR="00644C7E" w:rsidRPr="0080089E" w:rsidRDefault="00644C7E" w:rsidP="00DD7D77">
      <w:pPr>
        <w:pStyle w:val="55SchlussteilAbs"/>
        <w:rPr>
          <w:rFonts w:ascii="Arial" w:hAnsi="Arial" w:cs="Arial"/>
        </w:rPr>
      </w:pPr>
      <w:r w:rsidRPr="0080089E">
        <w:rPr>
          <w:rFonts w:ascii="Arial" w:hAnsi="Arial" w:cs="Arial"/>
        </w:rPr>
        <w:t>Die Emittenten können in ihrer Satzung zusätzlich noch eine Anteilsschwelle von 3 vH als relevante Schwelle festsetzen. Als besondere Wirksamkeitsvoraussetzung ist diese Satzungsbestimmung auf der Webseite des Emittenten zu veröffentlichen und der FMA mitzuteilen.</w:t>
      </w:r>
    </w:p>
    <w:p w14:paraId="60D7DB23" w14:textId="77777777" w:rsidR="00644C7E" w:rsidRPr="0080089E" w:rsidRDefault="00644C7E" w:rsidP="00DD7D77">
      <w:pPr>
        <w:pStyle w:val="51Abs"/>
        <w:rPr>
          <w:rFonts w:ascii="Arial" w:hAnsi="Arial" w:cs="Arial"/>
        </w:rPr>
      </w:pPr>
      <w:r w:rsidRPr="0080089E">
        <w:rPr>
          <w:rFonts w:ascii="Arial" w:hAnsi="Arial" w:cs="Arial"/>
        </w:rPr>
        <w:t>(2) Der Anteil der Stimmrechte gemäß Abs. 1 ist ausgehend von der Gesamtzahl der mit Stimmrechten versehenen Aktien zu berechnen, auch wenn die Ausübung dieser Stimmrechte ausgesetzt ist. Dieser Anteil ist darüber hinaus auch in Bezug auf alle mit Stimmrechten versehenen Aktien ein und derselben Gattung anzugeben. Eine Meldepflicht gemäß Abs. 1 für Personen besteht auch dann, wenn deren Stimmrechtsanteil infolge von Ereignissen, die die Aufteilung der Stimmrechte verändern, bei Zugrundelegung der nach Maßgabe des § 135 Abs. 1 veröffentlichten Angaben eine der in Abs. 1 genannten Schwellen erreicht, über- oder unterschreitet. Hat der Emittent seinen Sitz in einem Drittstaat, so erfolgt eine Mitteilung bei vergleichbaren Ereignissen.</w:t>
      </w:r>
    </w:p>
    <w:p w14:paraId="53FEC539" w14:textId="77777777" w:rsidR="00644C7E" w:rsidRPr="0080089E" w:rsidRDefault="00644C7E" w:rsidP="00DD7D77">
      <w:pPr>
        <w:pStyle w:val="51Abs"/>
        <w:rPr>
          <w:rFonts w:ascii="Arial" w:hAnsi="Arial" w:cs="Arial"/>
        </w:rPr>
      </w:pPr>
      <w:r w:rsidRPr="0080089E">
        <w:rPr>
          <w:rFonts w:ascii="Arial" w:hAnsi="Arial" w:cs="Arial"/>
        </w:rPr>
        <w:t>(3) Abs. 1 findet keine Anwendung auf Aktien, die ausschließlich für den Zweck der Abrechnung und Abwicklung von Geschäften innerhalb des üblichen kurzen Abrechnungszyklus erworben werden, noch auf Verwahrstellen, die Aktien nur als Verwahrer halten, vorausgesetzt, die Verwahrstelle kann die Stimmrechte aus diesen Aktien nur aufgrund von Weisungen ausüben, die schriftlich oder über elektronische Hilfsmittel erteilt wurden. Abs. 1 findet ferner keine Anwendung auf den Erwerb oder die Veräußerung einer bedeutenden Beteiligung, sofern hierdurch die Schwellen von 3 vH, 4 vH, 5 vH oder mehr durch einen Market Maker, der in dieser Eigenschaft handelt, erreicht, überschritten oder unterschritten wird, vorausgesetzt</w:t>
      </w:r>
    </w:p>
    <w:p w14:paraId="6FE1110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er ist in seinem Herkunftsmitgliedstaat gemäß § 1 Z 14 zugelassen und</w:t>
      </w:r>
    </w:p>
    <w:p w14:paraId="2857BE12"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er greift nicht in die Geschäftsführung des betreffenden Emittenten ein und übt keinen Einfluss auf diesen dahin aus, die betreffenden Aktien zu kaufen oder den Aktienkurs zu stützen.</w:t>
      </w:r>
    </w:p>
    <w:p w14:paraId="492381BE" w14:textId="77777777" w:rsidR="00644C7E" w:rsidRPr="0080089E" w:rsidRDefault="00644C7E" w:rsidP="00DD7D77">
      <w:pPr>
        <w:pStyle w:val="51Abs"/>
        <w:rPr>
          <w:rFonts w:ascii="Arial" w:hAnsi="Arial" w:cs="Arial"/>
        </w:rPr>
      </w:pPr>
      <w:r w:rsidRPr="0080089E">
        <w:rPr>
          <w:rFonts w:ascii="Arial" w:hAnsi="Arial" w:cs="Arial"/>
        </w:rPr>
        <w:t>(4) Stimmrechte, die ein Kreditinstitut, eine Kreditinstitutsgruppe oder eine Wertpapierfirma im Handelsbuch gemäß Art. 102 der Verordnung (EU) Nr. 575/2013 ausüben könnte, werden für die Zwecke dieses Paragraphen nicht mitgezählt, vorausgesetzt</w:t>
      </w:r>
    </w:p>
    <w:p w14:paraId="7235419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der Anteil der im Handelsbuch gehaltenen Stimmrechte ist nicht höher als 5 vH und</w:t>
      </w:r>
    </w:p>
    <w:p w14:paraId="00234450"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Stimmrechte aus Aktien, die im Handelsbuch gehalten werden, werden nicht ausgeübt und nicht anderweitig benutzt, um in die Geschäftsführung des Emittenten einzugreifen.</w:t>
      </w:r>
    </w:p>
    <w:p w14:paraId="6400528E" w14:textId="77777777" w:rsidR="00644C7E" w:rsidRPr="0080089E" w:rsidRDefault="00644C7E" w:rsidP="00DD7D77">
      <w:pPr>
        <w:pStyle w:val="51Abs"/>
        <w:rPr>
          <w:rFonts w:ascii="Arial" w:hAnsi="Arial" w:cs="Arial"/>
        </w:rPr>
      </w:pPr>
      <w:r w:rsidRPr="0080089E">
        <w:rPr>
          <w:rFonts w:ascii="Arial" w:hAnsi="Arial" w:cs="Arial"/>
        </w:rPr>
        <w:t>(5) Stimmrechte aus Aktien, die gemäß Art. 5 der Verordnung (EU) Nr. 596/2014 zu Stabilisierungszwecken erworben wurden, werden für die Zwecke dieses Paragraphen nicht mitgezählt, vorausgesetzt die Stimmrechte aus diesen Aktien werden nicht ausgeübt und nicht anderweitig benutzt, um in die Geschäftsführung des Emittenten einzugreifen.</w:t>
      </w:r>
    </w:p>
    <w:p w14:paraId="7B6BF2D7" w14:textId="77777777" w:rsidR="00644C7E" w:rsidRPr="0080089E" w:rsidRDefault="00644C7E" w:rsidP="00DD7D77">
      <w:pPr>
        <w:pStyle w:val="51Abs"/>
        <w:rPr>
          <w:rFonts w:ascii="Arial" w:hAnsi="Arial" w:cs="Arial"/>
        </w:rPr>
      </w:pPr>
      <w:r w:rsidRPr="0080089E">
        <w:rPr>
          <w:rFonts w:ascii="Arial" w:hAnsi="Arial" w:cs="Arial"/>
        </w:rPr>
        <w:t>(6) Falls der Erwerber oder Veräußerer zu einem Konzern gehört, für den ein konsolidierter Jahresabschluss zu erstellen ist, so kann die Unterrichtung der Gesellschaft gemäß Abs. 1 entweder durch den Erwerber oder Veräußerer oder durch dessen Mutterunternehmen oder durch ein weiter übergeordnetes Konzernunternehmen erfolgen.</w:t>
      </w:r>
    </w:p>
    <w:p w14:paraId="775027D9" w14:textId="77777777" w:rsidR="00644C7E" w:rsidRPr="0080089E" w:rsidRDefault="00644C7E" w:rsidP="00DD7D77">
      <w:pPr>
        <w:pStyle w:val="51Abs"/>
        <w:rPr>
          <w:rFonts w:ascii="Arial" w:hAnsi="Arial" w:cs="Arial"/>
        </w:rPr>
      </w:pPr>
      <w:r w:rsidRPr="0080089E">
        <w:rPr>
          <w:rFonts w:ascii="Arial" w:hAnsi="Arial" w:cs="Arial"/>
        </w:rPr>
        <w:t>(7) Dem Erwerb einer Beteiligung an einer Gesellschaft gemäß Abs. 1 ist die erstmalige Zulassung der Aktien einer Gesellschaft zu einem geregelten Markt gleichzuhalten.</w:t>
      </w:r>
    </w:p>
    <w:p w14:paraId="5915B8E0" w14:textId="77777777" w:rsidR="00644C7E" w:rsidRPr="0080089E" w:rsidRDefault="00644C7E" w:rsidP="00DD7D77">
      <w:pPr>
        <w:pStyle w:val="51Abs"/>
        <w:rPr>
          <w:rFonts w:ascii="Arial" w:hAnsi="Arial" w:cs="Arial"/>
        </w:rPr>
      </w:pPr>
      <w:r w:rsidRPr="0080089E">
        <w:rPr>
          <w:rFonts w:ascii="Arial" w:hAnsi="Arial" w:cs="Arial"/>
        </w:rPr>
        <w:t>(8) Die Verwirklichung eines Hinzurechnungstatbestandes oder eines Wegfalls gemäß § 133 ist dem Erwerb oder der Veräußerung gemäß Abs. 1 gleichzuhalten.</w:t>
      </w:r>
    </w:p>
    <w:p w14:paraId="31624BC2" w14:textId="77777777" w:rsidR="00A82C2D" w:rsidRDefault="00A82C2D" w:rsidP="00DD7D77">
      <w:pPr>
        <w:pStyle w:val="45UeberschrPara"/>
        <w:jc w:val="both"/>
        <w:rPr>
          <w:rFonts w:ascii="Arial" w:hAnsi="Arial" w:cs="Arial"/>
        </w:rPr>
      </w:pPr>
    </w:p>
    <w:p w14:paraId="230117E9" w14:textId="77777777" w:rsidR="00644C7E" w:rsidRPr="0080089E" w:rsidRDefault="00644C7E" w:rsidP="00DD7D77">
      <w:pPr>
        <w:pStyle w:val="45UeberschrPara"/>
        <w:jc w:val="both"/>
        <w:rPr>
          <w:rFonts w:ascii="Arial" w:hAnsi="Arial" w:cs="Arial"/>
        </w:rPr>
      </w:pPr>
      <w:r w:rsidRPr="0080089E">
        <w:rPr>
          <w:rFonts w:ascii="Arial" w:hAnsi="Arial" w:cs="Arial"/>
        </w:rPr>
        <w:t>Finanzinstrumente</w:t>
      </w:r>
    </w:p>
    <w:p w14:paraId="7BFF1597" w14:textId="77777777" w:rsidR="00644C7E" w:rsidRPr="0080089E" w:rsidRDefault="00644C7E" w:rsidP="00DD7D77">
      <w:pPr>
        <w:pStyle w:val="51Abs"/>
        <w:rPr>
          <w:rFonts w:ascii="Arial" w:hAnsi="Arial" w:cs="Arial"/>
        </w:rPr>
      </w:pPr>
      <w:r w:rsidRPr="0080089E">
        <w:rPr>
          <w:rStyle w:val="991GldSymbol"/>
          <w:rFonts w:ascii="Arial" w:hAnsi="Arial" w:cs="Arial"/>
        </w:rPr>
        <w:t>§ 131.</w:t>
      </w:r>
      <w:r w:rsidRPr="0080089E">
        <w:rPr>
          <w:rFonts w:ascii="Arial" w:hAnsi="Arial" w:cs="Arial"/>
        </w:rPr>
        <w:t xml:space="preserve"> (1) Die Mitteilungspflicht gemäß § 130 gilt auch für Personen, die direkt oder indirekt Finanzinstrumente gemäß § 1 Z 7 WAG 2018 oder sonstige vergleichbare Instrumente halten, die</w:t>
      </w:r>
    </w:p>
    <w:p w14:paraId="03EC3AC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dem Inhaber bei Fälligkeit im Rahmen einer förmlichen Vereinbarung</w:t>
      </w:r>
    </w:p>
    <w:p w14:paraId="189837D1"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das unbedingte Recht auf Erwerb mit Stimmrechten verbundener und bereits ausgegebener Aktien eines Emittenten verleihen, dessen Aktien zum Handel an einem geregelten Markt zugelassen sind oder</w:t>
      </w:r>
    </w:p>
    <w:p w14:paraId="22A21E00"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ein Ermessen in Bezug auf sein Recht auf Erwerb dieser Aktien verleihen</w:t>
      </w:r>
    </w:p>
    <w:p w14:paraId="4065AE02" w14:textId="77777777" w:rsidR="00644C7E" w:rsidRPr="0080089E" w:rsidRDefault="00644C7E" w:rsidP="00DD7D77">
      <w:pPr>
        <w:pStyle w:val="56SchlussteilZiff"/>
        <w:rPr>
          <w:rFonts w:ascii="Arial" w:hAnsi="Arial" w:cs="Arial"/>
        </w:rPr>
      </w:pPr>
      <w:r w:rsidRPr="0080089E">
        <w:rPr>
          <w:rFonts w:ascii="Arial" w:hAnsi="Arial" w:cs="Arial"/>
        </w:rPr>
        <w:t>oder</w:t>
      </w:r>
    </w:p>
    <w:p w14:paraId="17D14B8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nicht unter Z 1 fallen, sich aber auf solche Aktien beziehen und eine vergleichbare wirtschaftliche Wirkung wie die in Z 1 genannten Instrumente haben, unabhängig davon, ob sie einen Anspruch auf physische Abwicklung einräumen oder nicht.</w:t>
      </w:r>
    </w:p>
    <w:p w14:paraId="534C75B4" w14:textId="77777777" w:rsidR="00644C7E" w:rsidRPr="0080089E" w:rsidRDefault="00644C7E" w:rsidP="00DD7D77">
      <w:pPr>
        <w:pStyle w:val="51Abs"/>
        <w:rPr>
          <w:rFonts w:ascii="Arial" w:hAnsi="Arial" w:cs="Arial"/>
        </w:rPr>
      </w:pPr>
      <w:r w:rsidRPr="0080089E">
        <w:rPr>
          <w:rFonts w:ascii="Arial" w:hAnsi="Arial" w:cs="Arial"/>
        </w:rPr>
        <w:t>(2) Die Anzahl der Stimmrechte gemäß Abs. 1 wird unter Bezugnahme auf die volle nominale Anzahl der dem Finanzinstrument zugrunde liegenden Aktien berechnet, es sei denn, das Finanzinstrument sieht ausschließlich einen Barausgleich vor; in diesem Fall wird die Anzahl der Stimmrechte auf einer Delta-angepassten Basis berechnet, wobei die nominale Anzahl der zugrunde liegenden Aktien mit dem Delta des Finanzinstruments multipliziert wird. § 130 Abs. 3, 4 und 6 ist anzuwenden.</w:t>
      </w:r>
    </w:p>
    <w:p w14:paraId="374C628B" w14:textId="77777777" w:rsidR="00644C7E" w:rsidRPr="0080089E" w:rsidRDefault="00644C7E" w:rsidP="00DD7D77">
      <w:pPr>
        <w:pStyle w:val="51Abs"/>
        <w:rPr>
          <w:rFonts w:ascii="Arial" w:hAnsi="Arial" w:cs="Arial"/>
        </w:rPr>
      </w:pPr>
      <w:r w:rsidRPr="0080089E">
        <w:rPr>
          <w:rFonts w:ascii="Arial" w:hAnsi="Arial" w:cs="Arial"/>
        </w:rPr>
        <w:t>(3) Beziehen sich verschiedene der in Abs. 1 genannten Finanzinstrumente auf Aktien desselben Emittenten, so sind die Stimmrechte aus diesen Aktien zusammenzurechnen. In die Berechnung der Stimmrechte fließen nur Erwerbspositionen ein, welche nicht mit Veräußerungspositionen, die sich auf ein und denselben Emittenten beziehen, verrechnet werden.</w:t>
      </w:r>
    </w:p>
    <w:p w14:paraId="086D3468" w14:textId="77777777" w:rsidR="00644C7E" w:rsidRPr="0080089E" w:rsidRDefault="00644C7E" w:rsidP="00DD7D77">
      <w:pPr>
        <w:pStyle w:val="51Abs"/>
        <w:rPr>
          <w:rFonts w:ascii="Arial" w:hAnsi="Arial" w:cs="Arial"/>
        </w:rPr>
      </w:pPr>
      <w:r w:rsidRPr="0080089E">
        <w:rPr>
          <w:rFonts w:ascii="Arial" w:hAnsi="Arial" w:cs="Arial"/>
        </w:rPr>
        <w:t>(4) Soweit das Recht zum Erwerb von Aktien oder Finanzinstrumenten gemäß Abs. 1 nicht in Wertpapieren verbrieft ist, gilt das Entstehen oder der Wegfall des Rechts als Erwerb oder Veräußerung nach dieser Bestimmung. Als Inhaber, Erwerber oder Veräußerer gilt in diesen Fällen der Berechtigte.</w:t>
      </w:r>
    </w:p>
    <w:p w14:paraId="60803F50" w14:textId="77777777" w:rsidR="00644C7E" w:rsidRPr="0080089E" w:rsidRDefault="00644C7E" w:rsidP="00DD7D77">
      <w:pPr>
        <w:pStyle w:val="51Abs"/>
        <w:rPr>
          <w:rFonts w:ascii="Arial" w:hAnsi="Arial" w:cs="Arial"/>
        </w:rPr>
      </w:pPr>
      <w:r w:rsidRPr="0080089E">
        <w:rPr>
          <w:rFonts w:ascii="Arial" w:hAnsi="Arial" w:cs="Arial"/>
        </w:rPr>
        <w:t>(5) Die in den § 130 Abs. 3 und § 134 Abs. 2 und 3 angeführten Ausnahmen gelten entsprechend für die Mitteilungspflichten.</w:t>
      </w:r>
    </w:p>
    <w:p w14:paraId="3309CF7B" w14:textId="77777777" w:rsidR="00A82C2D" w:rsidRDefault="00A82C2D" w:rsidP="00DD7D77">
      <w:pPr>
        <w:pStyle w:val="45UeberschrPara"/>
        <w:jc w:val="both"/>
        <w:rPr>
          <w:rFonts w:ascii="Arial" w:hAnsi="Arial" w:cs="Arial"/>
        </w:rPr>
      </w:pPr>
    </w:p>
    <w:p w14:paraId="1A697F59" w14:textId="77777777" w:rsidR="00644C7E" w:rsidRPr="0080089E" w:rsidRDefault="00644C7E" w:rsidP="00DD7D77">
      <w:pPr>
        <w:pStyle w:val="45UeberschrPara"/>
        <w:jc w:val="both"/>
        <w:rPr>
          <w:rFonts w:ascii="Arial" w:hAnsi="Arial" w:cs="Arial"/>
        </w:rPr>
      </w:pPr>
      <w:r w:rsidRPr="0080089E">
        <w:rPr>
          <w:rFonts w:ascii="Arial" w:hAnsi="Arial" w:cs="Arial"/>
        </w:rPr>
        <w:t>Zusammenrechnung</w:t>
      </w:r>
    </w:p>
    <w:p w14:paraId="5C472EC1" w14:textId="77777777" w:rsidR="00644C7E" w:rsidRPr="0080089E" w:rsidRDefault="00644C7E" w:rsidP="00DD7D77">
      <w:pPr>
        <w:pStyle w:val="51Abs"/>
        <w:rPr>
          <w:rFonts w:ascii="Arial" w:hAnsi="Arial" w:cs="Arial"/>
        </w:rPr>
      </w:pPr>
      <w:r w:rsidRPr="0080089E">
        <w:rPr>
          <w:rStyle w:val="991GldSymbol"/>
          <w:rFonts w:ascii="Arial" w:hAnsi="Arial" w:cs="Arial"/>
        </w:rPr>
        <w:t>§ 132.</w:t>
      </w:r>
      <w:r w:rsidRPr="0080089E">
        <w:rPr>
          <w:rFonts w:ascii="Arial" w:hAnsi="Arial" w:cs="Arial"/>
        </w:rPr>
        <w:t xml:space="preserve"> (1) Die Mitteilungspflichten gemäß den §§ 130, 131 und 133 gelten auch für eine Person, wenn die Anzahl der von dieser Person gemäß den §§ 130 und 133 direkt oder indirekt gehaltenen Stimmrechte zusammen mit der Anzahl der Stimmrechte, die sich auf direkt oder indirekt gehaltene Finanzinstrumente gemäß § 131 beziehen, jene in § 130 Abs. 1 festgelegten Schwellen erreicht, überschreitet oder unterschreitet. In der Mitteilung ist die Anzahl aller Stimmrechte aufzuschlüsseln.</w:t>
      </w:r>
    </w:p>
    <w:p w14:paraId="31D98F83" w14:textId="77777777" w:rsidR="00644C7E" w:rsidRPr="0080089E" w:rsidRDefault="00644C7E" w:rsidP="00DD7D77">
      <w:pPr>
        <w:pStyle w:val="51Abs"/>
        <w:rPr>
          <w:rFonts w:ascii="Arial" w:hAnsi="Arial" w:cs="Arial"/>
        </w:rPr>
      </w:pPr>
      <w:r w:rsidRPr="0080089E">
        <w:rPr>
          <w:rFonts w:ascii="Arial" w:hAnsi="Arial" w:cs="Arial"/>
        </w:rPr>
        <w:t>(2) Die bereits gemäß § 131 mitgeteilten Stimmrechte sind erneut mitzuteilen, wenn durch den Erwerb von Aktien die Gesamtzahl der Stimmrechte aus Aktien ein und desselben Emittenten die Schwellen gemäß § 130 Abs. 1 erreicht oder überschreitet.</w:t>
      </w:r>
    </w:p>
    <w:p w14:paraId="02634F90" w14:textId="77777777" w:rsidR="00A82C2D" w:rsidRDefault="00A82C2D" w:rsidP="00DD7D77">
      <w:pPr>
        <w:pStyle w:val="45UeberschrPara"/>
        <w:jc w:val="both"/>
        <w:rPr>
          <w:rFonts w:ascii="Arial" w:hAnsi="Arial" w:cs="Arial"/>
        </w:rPr>
      </w:pPr>
    </w:p>
    <w:p w14:paraId="36EFF8EA" w14:textId="77777777" w:rsidR="00644C7E" w:rsidRPr="0080089E" w:rsidRDefault="00644C7E" w:rsidP="00DD7D77">
      <w:pPr>
        <w:pStyle w:val="45UeberschrPara"/>
        <w:jc w:val="both"/>
        <w:rPr>
          <w:rFonts w:ascii="Arial" w:hAnsi="Arial" w:cs="Arial"/>
        </w:rPr>
      </w:pPr>
      <w:r w:rsidRPr="0080089E">
        <w:rPr>
          <w:rFonts w:ascii="Arial" w:hAnsi="Arial" w:cs="Arial"/>
        </w:rPr>
        <w:t>Feststellung der Stimmrechtsanteile</w:t>
      </w:r>
    </w:p>
    <w:p w14:paraId="2F2D0C4B" w14:textId="77777777" w:rsidR="00644C7E" w:rsidRPr="0080089E" w:rsidRDefault="00644C7E" w:rsidP="00DD7D77">
      <w:pPr>
        <w:pStyle w:val="51Abs"/>
        <w:rPr>
          <w:rFonts w:ascii="Arial" w:hAnsi="Arial" w:cs="Arial"/>
        </w:rPr>
      </w:pPr>
      <w:r w:rsidRPr="0080089E">
        <w:rPr>
          <w:rStyle w:val="991GldSymbol"/>
          <w:rFonts w:ascii="Arial" w:hAnsi="Arial" w:cs="Arial"/>
        </w:rPr>
        <w:t>§ 133.</w:t>
      </w:r>
      <w:r w:rsidRPr="0080089E">
        <w:rPr>
          <w:rFonts w:ascii="Arial" w:hAnsi="Arial" w:cs="Arial"/>
        </w:rPr>
        <w:t xml:space="preserve"> Die Mitteilungspflicht nach § 130 Abs. 1 und 2 gilt auch für jene Person, die zur Ausübung von Stimmrechten in einem oder mehreren der folgenden Fälle berechtigt ist:</w:t>
      </w:r>
    </w:p>
    <w:p w14:paraId="6E3D5736"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Stimmrechte aus Aktien eines Dritten, mit dem diese Person eine Vereinbarung getroffen hat, die beide verpflichtet, langfristig eine gemeinsame Politik bezüglich der Geschäftsführung des betreffenden Emittenten zu verfolgen, indem sie die Stimmrechte einvernehmlich ausüben;</w:t>
      </w:r>
    </w:p>
    <w:p w14:paraId="424794C6"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Stimmrechte aus Aktien, die diese Person einem Dritten als Sicherheit übertragen hat, wenn sie die Stimmrechte ohne ausdrückliche Weisung des Sicherungsnehmers ausüben oder die Ausübung der Stimmrechte durch den Sicherungsnehmer beeinflussen kann;</w:t>
      </w:r>
    </w:p>
    <w:p w14:paraId="4F2347F8"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Stimmrechte aus Aktien, an denen dieser Person ein Fruchtgenussrecht eingeräumt wird;</w:t>
      </w:r>
    </w:p>
    <w:p w14:paraId="178CDF58"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Stimmrechte aus Aktien, die einem Unternehmen gehören oder nach den Z 1 bis 3 zugerechnet werden, an dem diese Person eine unmittelbare oder mittelbare kontrollierende Beteiligung (§ 22 Abs. 2 und 3 ÜbG) hält;</w:t>
      </w:r>
    </w:p>
    <w:p w14:paraId="1260FC2D"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Stimmrechte, die von einem Dritten in eigenem Namen für Rechnung dieser natürlichen oder juristischen Person gehalten werden;</w:t>
      </w:r>
    </w:p>
    <w:p w14:paraId="2DB70F95" w14:textId="37A3983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Stimmrechte, die diese Person als Bevollmächtigte nach eigenem Ermessen ausüben darf, wenn keine besonderen Weisungen der Aktionäre vorliegen</w:t>
      </w:r>
      <w:r w:rsidR="0087787F">
        <w:rPr>
          <w:rFonts w:ascii="Arial" w:hAnsi="Arial" w:cs="Arial"/>
        </w:rPr>
        <w:t>.</w:t>
      </w:r>
    </w:p>
    <w:p w14:paraId="6A83A6A0" w14:textId="77777777" w:rsidR="00A82C2D" w:rsidRDefault="00A82C2D" w:rsidP="00DD7D77">
      <w:pPr>
        <w:pStyle w:val="45UeberschrPara"/>
        <w:jc w:val="both"/>
        <w:rPr>
          <w:rFonts w:ascii="Arial" w:hAnsi="Arial" w:cs="Arial"/>
        </w:rPr>
      </w:pPr>
    </w:p>
    <w:p w14:paraId="579C48C7" w14:textId="77777777" w:rsidR="00644C7E" w:rsidRPr="0080089E" w:rsidRDefault="00644C7E" w:rsidP="00DD7D77">
      <w:pPr>
        <w:pStyle w:val="45UeberschrPara"/>
        <w:jc w:val="both"/>
        <w:rPr>
          <w:rFonts w:ascii="Arial" w:hAnsi="Arial" w:cs="Arial"/>
        </w:rPr>
      </w:pPr>
      <w:r w:rsidRPr="0080089E">
        <w:rPr>
          <w:rFonts w:ascii="Arial" w:hAnsi="Arial" w:cs="Arial"/>
        </w:rPr>
        <w:t>Verfahrensvorschriften</w:t>
      </w:r>
    </w:p>
    <w:p w14:paraId="21A0CF6A" w14:textId="77777777" w:rsidR="00644C7E" w:rsidRPr="0080089E" w:rsidRDefault="00644C7E" w:rsidP="00DD7D77">
      <w:pPr>
        <w:pStyle w:val="51Abs"/>
        <w:rPr>
          <w:rFonts w:ascii="Arial" w:hAnsi="Arial" w:cs="Arial"/>
        </w:rPr>
      </w:pPr>
      <w:r w:rsidRPr="0080089E">
        <w:rPr>
          <w:rStyle w:val="991GldSymbol"/>
          <w:rFonts w:ascii="Arial" w:hAnsi="Arial" w:cs="Arial"/>
        </w:rPr>
        <w:t>§ 134.</w:t>
      </w:r>
      <w:r w:rsidRPr="0080089E">
        <w:rPr>
          <w:rFonts w:ascii="Arial" w:hAnsi="Arial" w:cs="Arial"/>
        </w:rPr>
        <w:t xml:space="preserve"> (1) Die Anzeige gemäß § 130 in Verbindung mit den §§ 131, 132 und 133 hat alle am Emittenten gehaltenen oder zurechenbaren Aktien, Finanzinstrumente oder sonstige vergleichbare Instrumente aufgeschlüsselt darzustellen. Dies gilt auch, wenn für einzelne Meldetatbestände seit der letzten Meldung keine der in § 130 Abs. 1 festgelegten Meldeschwellen erreicht, überstiegen oder unterschritten wurde. Die Anzeige hat folgende Angaben zu enthalten:</w:t>
      </w:r>
    </w:p>
    <w:p w14:paraId="3141D62C"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Anzahl der Stimmrechte und deren Prozentsatz nach dem Erwerb oder der Veräußerung sowie die Schwelle, die dadurch erreicht, über- oder unterschritten wird;</w:t>
      </w:r>
    </w:p>
    <w:p w14:paraId="45C2267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gegebenenfalls die Kette der kontrollierten Unternehmen, über die die Stimmrechte tatsächlich ausgeübt werden können;</w:t>
      </w:r>
    </w:p>
    <w:p w14:paraId="444A337D"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das Datum, zu dem die Schwelle erreicht, über- oder unterschritten wurde;</w:t>
      </w:r>
    </w:p>
    <w:p w14:paraId="6DA62C35"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den Namen des Aktionärs, selbst wenn dieser nicht berechtigt ist, Stimmrechte unter den Voraussetzungen des § 133 auszuüben, sowie denjenigen der Person, die berechtigt ist, Stimmrechte im Namen dieses Aktionärs auszuüben;</w:t>
      </w:r>
    </w:p>
    <w:p w14:paraId="1AFAD961"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im Falle des § 131 die Anzahl der Aktien, auf die sich die Finanzinstrumente beziehen, eine Aufschlüsselung der einzelnen enthaltenen Instrumente, sowie die Angabe des Zeitpunkts oder der Frist, an dem oder während derer die Aktien erworben werden oder erworben werden können und im Fall des § 131 Abs. 1 Z 2 die Laufzeit des Finanzinstruments;</w:t>
      </w:r>
    </w:p>
    <w:p w14:paraId="247215E9"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im Fall, dass Beteiligungen nach § 130 und nach § 131 gehalten werden, eine genaue Aufschlüsselung der jeweiligen Beteiligungen.</w:t>
      </w:r>
    </w:p>
    <w:p w14:paraId="47BF63E9" w14:textId="77777777" w:rsidR="00644C7E" w:rsidRPr="0080089E" w:rsidRDefault="00644C7E" w:rsidP="00DD7D77">
      <w:pPr>
        <w:pStyle w:val="51Abs"/>
        <w:rPr>
          <w:rFonts w:ascii="Arial" w:hAnsi="Arial" w:cs="Arial"/>
        </w:rPr>
      </w:pPr>
      <w:r w:rsidRPr="0080089E">
        <w:rPr>
          <w:rFonts w:ascii="Arial" w:hAnsi="Arial" w:cs="Arial"/>
        </w:rPr>
        <w:t>(2) Das Mutterunternehmen einer Verwaltungsgesellschaft muss seine Beteiligungen gemäß den §§ 130 und 133 nicht mit den Beteiligungen zusammenrechnen, die von der Verwaltungsgesellschaft nach Maßgabe der Richtlinie 2009/65/EG verwaltet werden, sofern die Verwaltungsgesellschaft ihre Stimmrechte unabhängig vom Mutterunternehmen ausübt. Die §§ 130 und 133 sind jedoch anzuwenden, wenn das Mutterunternehmen oder ein anderes vom Mutterunternehmen kontrolliertes Unternehmen seinerseits Anteile an der von der betreffenden Verwaltungsgesellschaft verwalteten Beteiligung hält und die Verwaltungsgesellschaft die Stimmrechte, die mit diesen Beteiligungen verbunden sind, nicht nach freiem Ermessen, sondern nur aufgrund direkter oder indirekter Weisungen ausüben kann, die ihr vom Mutterunternehmen oder einem anderen kontrollierten Unternehmen des Mutterunternehmens erteilt werden.</w:t>
      </w:r>
    </w:p>
    <w:p w14:paraId="1468BA70" w14:textId="77777777" w:rsidR="00644C7E" w:rsidRPr="0080089E" w:rsidRDefault="00644C7E" w:rsidP="00DD7D77">
      <w:pPr>
        <w:pStyle w:val="51Abs"/>
        <w:rPr>
          <w:rFonts w:ascii="Arial" w:hAnsi="Arial" w:cs="Arial"/>
        </w:rPr>
      </w:pPr>
      <w:r w:rsidRPr="0080089E">
        <w:rPr>
          <w:rFonts w:ascii="Arial" w:hAnsi="Arial" w:cs="Arial"/>
        </w:rPr>
        <w:t>(3) Das Mutterunternehmen einer nach WAG 2018 zugelassenen Wertpapierfirma muss seine Beteiligungen nicht gemäß den §§ 130 und 133 mit den Beteiligungen zusammenrechnen, die die betreffende Wertpapierfirma auf Einzelkundenbasis im Sinne des § 1 Z 3 lit. d WAG 2018 verwaltet, sofern</w:t>
      </w:r>
    </w:p>
    <w:p w14:paraId="10C51788"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Wertpapierfirma eine Zulassung für die Portfolioverwaltung gemäß Anhang I Abschnitt A Nummer 4 der Richtlinie 2014/65/EU erhalten hat;</w:t>
      </w:r>
    </w:p>
    <w:p w14:paraId="742482C3"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sie die Stimmrechte, die mit den betreffenden Aktien verbunden sind, nur aufgrund von in schriftlicher Form oder über elektronische Hilfsmittel erteilten Weisungen ausüben darf oder durch geeignete Vorkehrungen sicherstellt, dass die individuelle Portfolioverwaltung unabhängig von anderen Dienstleistungen und unter Bedingungen, die denen der Richtlinie 2009/65/EG gleichwertig sind, erfolgt;</w:t>
      </w:r>
    </w:p>
    <w:p w14:paraId="37B9622F"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Wertpapierfirma ihre Stimmrechte unabhängig vom Mutterunternehmen ausübt.</w:t>
      </w:r>
    </w:p>
    <w:p w14:paraId="5DF87BEA" w14:textId="77777777" w:rsidR="00644C7E" w:rsidRPr="0080089E" w:rsidRDefault="00644C7E" w:rsidP="00DD7D77">
      <w:pPr>
        <w:pStyle w:val="55SchlussteilAbs"/>
        <w:rPr>
          <w:rFonts w:ascii="Arial" w:hAnsi="Arial" w:cs="Arial"/>
        </w:rPr>
      </w:pPr>
      <w:r w:rsidRPr="0080089E">
        <w:rPr>
          <w:rFonts w:ascii="Arial" w:hAnsi="Arial" w:cs="Arial"/>
        </w:rPr>
        <w:t>Die §§ 130 und 133 sind jedoch anzuwenden, wenn das Mutterunternehmen oder ein anderes kontrolliertes Unternehmen des Mutterunternehmens seinerseits Anteile an der von dieser Wertpapierfirma verwalteten Beteiligung hält und die Wertpapierfirma die Stimmrechte, die mit diesen Beteiligungen verbunden sind, nicht nach freiem Ermessen, sondern nur aufgrund direkter oder indirekter Weisungen ausüben kann, die ihr vom Mutterunternehmen oder einem anderen kontrollierten Unternehmen des Mutterunternehmens erteilt werden.</w:t>
      </w:r>
    </w:p>
    <w:p w14:paraId="20B6ADDB" w14:textId="77777777" w:rsidR="00644C7E" w:rsidRPr="0080089E" w:rsidRDefault="00644C7E" w:rsidP="00DD7D77">
      <w:pPr>
        <w:pStyle w:val="51Abs"/>
        <w:rPr>
          <w:rFonts w:ascii="Arial" w:hAnsi="Arial" w:cs="Arial"/>
        </w:rPr>
      </w:pPr>
      <w:r w:rsidRPr="0080089E">
        <w:rPr>
          <w:rFonts w:ascii="Arial" w:hAnsi="Arial" w:cs="Arial"/>
        </w:rPr>
        <w:t>(4) Die §§ 130 und 133 Z 3 gelten nicht für Aktien, die den Mitgliedern des Europäischen Systems der Zentralbanken (ESZB) bei der Wahrnehmung ihrer Aufgaben als Währungsbehörden zur Verfügung gestellt oder von diesen bereit gestellt werden; hierzu gehören auch Aktien, die den Mitgliedern des ESZB als Pfand oder im Rahmen eines Pensionsgeschäfts oder einer ähnlichen Vereinbarung gegen Liquidität für geldpolitische Zwecke oder innerhalb eines Zahlungssystems zur Verfügung gestellt oder von diesen bereit gestellt werden. Voraussetzung für die Ausnahme ist, dass es sich bei den genannten Transaktionen um kurzfristige Geschäfte handelt und die Stimmrechte aus den betreffenden Aktien nicht ausgeübt werden.</w:t>
      </w:r>
    </w:p>
    <w:p w14:paraId="1B3868FA" w14:textId="77777777" w:rsidR="00644C7E" w:rsidRPr="0080089E" w:rsidRDefault="00644C7E" w:rsidP="00DD7D77">
      <w:pPr>
        <w:pStyle w:val="51Abs"/>
        <w:rPr>
          <w:rFonts w:ascii="Arial" w:hAnsi="Arial" w:cs="Arial"/>
        </w:rPr>
      </w:pPr>
      <w:r w:rsidRPr="0080089E">
        <w:rPr>
          <w:rFonts w:ascii="Arial" w:hAnsi="Arial" w:cs="Arial"/>
        </w:rPr>
        <w:t>(5) Die FMA ist ermächtigt, durch Verordnung nähere Bestimmungen über den Inhalt, die Art, die Sprache, den Umfang und die Form der Mitteilungen nach §§ 130 bis 133 zu erlassen. Dabei ist auf berechtigte Interessen der Emittenten und der Anleger sowie auf internationale Standards entwickelter Kapitalmärkte Bedacht zu nehmen. Hinsichtlich der Art der Übermittlung können im Interesse der raschen Informationsübermittlung, unter Berücksichtigung des jeweiligen Standes der Technik durch die FMA bestimmte Kommunikationstechniken vorgeschrieben werden.</w:t>
      </w:r>
    </w:p>
    <w:p w14:paraId="5E1FFE0F" w14:textId="77777777" w:rsidR="00A82C2D" w:rsidRDefault="00A82C2D" w:rsidP="00DD7D77">
      <w:pPr>
        <w:pStyle w:val="45UeberschrPara"/>
        <w:jc w:val="both"/>
        <w:rPr>
          <w:rFonts w:ascii="Arial" w:hAnsi="Arial" w:cs="Arial"/>
        </w:rPr>
      </w:pPr>
    </w:p>
    <w:p w14:paraId="0C626AFB" w14:textId="77777777" w:rsidR="00644C7E" w:rsidRPr="0080089E" w:rsidRDefault="00644C7E" w:rsidP="00DD7D77">
      <w:pPr>
        <w:pStyle w:val="45UeberschrPara"/>
        <w:jc w:val="both"/>
        <w:rPr>
          <w:rFonts w:ascii="Arial" w:hAnsi="Arial" w:cs="Arial"/>
        </w:rPr>
      </w:pPr>
      <w:r w:rsidRPr="0080089E">
        <w:rPr>
          <w:rFonts w:ascii="Arial" w:hAnsi="Arial" w:cs="Arial"/>
        </w:rPr>
        <w:t>Zusätzliche Angaben</w:t>
      </w:r>
    </w:p>
    <w:p w14:paraId="36AED761" w14:textId="77777777" w:rsidR="00644C7E" w:rsidRPr="0080089E" w:rsidRDefault="00644C7E" w:rsidP="00DD7D77">
      <w:pPr>
        <w:pStyle w:val="51Abs"/>
        <w:rPr>
          <w:rFonts w:ascii="Arial" w:hAnsi="Arial" w:cs="Arial"/>
        </w:rPr>
      </w:pPr>
      <w:r w:rsidRPr="0080089E">
        <w:rPr>
          <w:rStyle w:val="991GldSymbol"/>
          <w:rFonts w:ascii="Arial" w:hAnsi="Arial" w:cs="Arial"/>
        </w:rPr>
        <w:t>§ 135.</w:t>
      </w:r>
      <w:r w:rsidRPr="0080089E">
        <w:rPr>
          <w:rFonts w:ascii="Arial" w:hAnsi="Arial" w:cs="Arial"/>
        </w:rPr>
        <w:t xml:space="preserve"> (1) Für die Zwecke der Berechnung der Schwellen gemäß § 130 hat der Emittent die Gesamtzahl der Stimmrechte und das Kapital am Ende jedes Kalendermonats, an dem es zu einer Zu- oder Abnahme von Stimmrechten oder Kapital gekommen ist, zu veröffentlichen.</w:t>
      </w:r>
    </w:p>
    <w:p w14:paraId="6C8986EB" w14:textId="77777777" w:rsidR="00644C7E" w:rsidRPr="0080089E" w:rsidRDefault="00644C7E" w:rsidP="00DD7D77">
      <w:pPr>
        <w:pStyle w:val="51Abs"/>
        <w:rPr>
          <w:rFonts w:ascii="Arial" w:hAnsi="Arial" w:cs="Arial"/>
        </w:rPr>
      </w:pPr>
      <w:r w:rsidRPr="0080089E">
        <w:rPr>
          <w:rFonts w:ascii="Arial" w:hAnsi="Arial" w:cs="Arial"/>
        </w:rPr>
        <w:t>(2) Sobald der Emittent die Mitteilung gemäß § 134 Abs. 1 erhält, spätestens jedoch zwei Handelstage nach deren Erhalt, hat er alle darin enthaltenen Informationen zu veröffentlichen.</w:t>
      </w:r>
    </w:p>
    <w:p w14:paraId="7309C7AD" w14:textId="77777777" w:rsidR="00644C7E" w:rsidRPr="0080089E" w:rsidRDefault="00644C7E" w:rsidP="00DD7D77">
      <w:pPr>
        <w:pStyle w:val="51Abs"/>
        <w:rPr>
          <w:rFonts w:ascii="Arial" w:hAnsi="Arial" w:cs="Arial"/>
        </w:rPr>
      </w:pPr>
      <w:r w:rsidRPr="0080089E">
        <w:rPr>
          <w:rFonts w:ascii="Arial" w:hAnsi="Arial" w:cs="Arial"/>
        </w:rPr>
        <w:t>(3) Erwirbt oder veräußert ein Emittent von Aktien eigene Aktien entweder selbst oder über eine in eigenem Namen aber für Rechnung des Emittenten handelnde Person, hat er den Anteil an eigenen Aktien unverzüglich, spätestens jedoch zwei Handelstage nach dem Erwerb oder der Veräußerung zu veröffentlichen, wenn dieser Anteil die Schwelle von 5 vH oder 10 vH der Stimmrechte erreicht, über- oder unterschreitet. Der Anteil errechnet sich ausgehend von der Gesamtzahl der Aktien, die mit Stimmrechten versehen sind.</w:t>
      </w:r>
    </w:p>
    <w:p w14:paraId="593E1DAD" w14:textId="77777777" w:rsidR="00A82C2D" w:rsidRDefault="00A82C2D" w:rsidP="00DD7D77">
      <w:pPr>
        <w:pStyle w:val="45UeberschrPara"/>
        <w:jc w:val="both"/>
        <w:rPr>
          <w:rFonts w:ascii="Arial" w:hAnsi="Arial" w:cs="Arial"/>
        </w:rPr>
      </w:pPr>
    </w:p>
    <w:p w14:paraId="3F0549FE" w14:textId="77777777" w:rsidR="00644C7E" w:rsidRPr="0080089E" w:rsidRDefault="00644C7E" w:rsidP="00DD7D77">
      <w:pPr>
        <w:pStyle w:val="45UeberschrPara"/>
        <w:jc w:val="both"/>
        <w:rPr>
          <w:rFonts w:ascii="Arial" w:hAnsi="Arial" w:cs="Arial"/>
        </w:rPr>
      </w:pPr>
      <w:r w:rsidRPr="0080089E">
        <w:rPr>
          <w:rFonts w:ascii="Arial" w:hAnsi="Arial" w:cs="Arial"/>
        </w:rPr>
        <w:t>Gleichwertigkeit der Informationen</w:t>
      </w:r>
    </w:p>
    <w:p w14:paraId="48F46E70" w14:textId="77777777" w:rsidR="00644C7E" w:rsidRPr="0080089E" w:rsidRDefault="00644C7E" w:rsidP="00DD7D77">
      <w:pPr>
        <w:pStyle w:val="51Abs"/>
        <w:rPr>
          <w:rFonts w:ascii="Arial" w:hAnsi="Arial" w:cs="Arial"/>
        </w:rPr>
      </w:pPr>
      <w:r w:rsidRPr="0080089E">
        <w:rPr>
          <w:rStyle w:val="991GldSymbol"/>
          <w:rFonts w:ascii="Arial" w:hAnsi="Arial" w:cs="Arial"/>
        </w:rPr>
        <w:t>§ 136.</w:t>
      </w:r>
      <w:r w:rsidRPr="0080089E">
        <w:rPr>
          <w:rFonts w:ascii="Arial" w:hAnsi="Arial" w:cs="Arial"/>
        </w:rPr>
        <w:t xml:space="preserve"> Die FMA hat den von der Europäischen Kommission gemäß Art. 27 Abs. 2 bis 2c der Richtlinie 2004/109/EG erlassenen Komitologiebestimmungen entsprechend durch Verordnung</w:t>
      </w:r>
    </w:p>
    <w:p w14:paraId="643D9E5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eine Spezifikation der in § 130 Abs. 2 genannten Ereignisse, allenfalls in aufzählender Weise, vorzunehmen;</w:t>
      </w:r>
    </w:p>
    <w:p w14:paraId="2AF17AA1"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Arten von Finanzinstrumenten und ihre Kumulierung, die Art der förmlichen Vereinbarung, den Inhalt der Mitteilung, den Mitteilungszeitraum sowie den Adressaten der Mitteilung gemäß § 131 festzulegen;</w:t>
      </w:r>
    </w:p>
    <w:p w14:paraId="0CFA3D58"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einen Kalender der „Handelstage“ für alle Mitgliedstaaten zu erstellen;</w:t>
      </w:r>
    </w:p>
    <w:p w14:paraId="77101E0D"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festzulegen, in welchen Fällen der Aktionär oder die Person im Sinne des § 133 oder beide die erforderliche Mitteilung an den Emittenten vorzunehmen haben;</w:t>
      </w:r>
    </w:p>
    <w:p w14:paraId="405DC4B2"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zu präzisieren, unter welchen Umständen der Aktionär oder die Person im Sinne des § 133 von dem Erwerb oder der Veräußerung hätte Kenntnis erhalten müssen;</w:t>
      </w:r>
    </w:p>
    <w:p w14:paraId="684FB0C3"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festzulegen, unter welchen Umständen die Unabhängigkeit einer Verwaltungsgesellschaft von ihrem Mutterunternehmen und einer Wertpapierfirma von ihrem Mutterunternehmen gegeben ist, damit die Ausnahmeregelung des § 134 Abs. 2 und 3 in Anspruch genommen werden kann;</w:t>
      </w:r>
    </w:p>
    <w:p w14:paraId="543D0959"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technische Durchführungsmaßnahmen hinsichtlich der Veröffentlichung des Erwerbs eigener Aktien gemäß § 135 Abs. 3 zu normieren.</w:t>
      </w:r>
    </w:p>
    <w:p w14:paraId="449C735F" w14:textId="77777777" w:rsidR="00A82C2D" w:rsidRDefault="00A82C2D" w:rsidP="00DD7D77">
      <w:pPr>
        <w:pStyle w:val="45UeberschrPara"/>
        <w:jc w:val="both"/>
        <w:rPr>
          <w:rFonts w:ascii="Arial" w:hAnsi="Arial" w:cs="Arial"/>
        </w:rPr>
      </w:pPr>
    </w:p>
    <w:p w14:paraId="4102EDC3" w14:textId="77777777" w:rsidR="00644C7E" w:rsidRPr="0080089E" w:rsidRDefault="00644C7E" w:rsidP="00DD7D77">
      <w:pPr>
        <w:pStyle w:val="45UeberschrPara"/>
        <w:jc w:val="both"/>
        <w:rPr>
          <w:rFonts w:ascii="Arial" w:hAnsi="Arial" w:cs="Arial"/>
        </w:rPr>
      </w:pPr>
      <w:r w:rsidRPr="0080089E">
        <w:rPr>
          <w:rFonts w:ascii="Arial" w:hAnsi="Arial" w:cs="Arial"/>
        </w:rPr>
        <w:t>Ruhen der Stimmrechte</w:t>
      </w:r>
    </w:p>
    <w:p w14:paraId="28681B0C" w14:textId="77777777" w:rsidR="00644C7E" w:rsidRPr="0080089E" w:rsidRDefault="00644C7E" w:rsidP="00DD7D77">
      <w:pPr>
        <w:pStyle w:val="51Abs"/>
        <w:rPr>
          <w:rFonts w:ascii="Arial" w:hAnsi="Arial" w:cs="Arial"/>
        </w:rPr>
      </w:pPr>
      <w:r w:rsidRPr="0080089E">
        <w:rPr>
          <w:rStyle w:val="991GldSymbol"/>
          <w:rFonts w:ascii="Arial" w:hAnsi="Arial" w:cs="Arial"/>
        </w:rPr>
        <w:t>§ 137.</w:t>
      </w:r>
      <w:r w:rsidRPr="0080089E">
        <w:rPr>
          <w:rFonts w:ascii="Arial" w:hAnsi="Arial" w:cs="Arial"/>
        </w:rPr>
        <w:t xml:space="preserve"> (1) Verstößt eine Person gegen eine Meldepflicht gemäß den §§ 130 bis 133, ruhen alle Stimmrechte an dem Emittenten, die dieser Person gehören oder die ihr gemäß § 133 zuzurechnen sind, im Ausmaß der Differenz zwischen dem neuen Stimmrechtsanteil und dem letzten von ihr gemeldeten Stimmrechtsanteil. Die Stimmrechte können nach Ablauf von sechs Monaten ab Erfüllung der Meldepflicht wieder ausgeübt werden.</w:t>
      </w:r>
    </w:p>
    <w:p w14:paraId="3CE26098" w14:textId="77777777" w:rsidR="00644C7E" w:rsidRPr="0080089E" w:rsidRDefault="00644C7E" w:rsidP="00DD7D77">
      <w:pPr>
        <w:pStyle w:val="51Abs"/>
        <w:rPr>
          <w:rFonts w:ascii="Arial" w:hAnsi="Arial" w:cs="Arial"/>
        </w:rPr>
      </w:pPr>
      <w:r w:rsidRPr="0080089E">
        <w:rPr>
          <w:rFonts w:ascii="Arial" w:hAnsi="Arial" w:cs="Arial"/>
        </w:rPr>
        <w:t>(2) Hat die Person trotz Verletzung der Meldepflicht gemäß Abs. 1, wenn auch über Aufforderung des Emittenten, innerhalb von zwei Handelstagen die Meldung gemäß den §§ 130 bis 133 nachgeholt, tritt die Rechtsfolge gemäß Abs. 1 nicht ein, wenn der Gesamtanteil des Meldepflichtigen am Emittenten 15 vH und die Anzahl der nicht gemeldeten Stimmrechte 3 vH nicht erreicht.</w:t>
      </w:r>
    </w:p>
    <w:p w14:paraId="53A07AC3" w14:textId="77777777" w:rsidR="00A82C2D" w:rsidRDefault="00A82C2D" w:rsidP="00DD7D77">
      <w:pPr>
        <w:pStyle w:val="42UeberschrG1-"/>
        <w:jc w:val="both"/>
        <w:rPr>
          <w:rFonts w:ascii="Arial" w:hAnsi="Arial" w:cs="Arial"/>
        </w:rPr>
      </w:pPr>
    </w:p>
    <w:p w14:paraId="4E9278FC" w14:textId="77777777" w:rsidR="00644C7E" w:rsidRPr="0080089E" w:rsidRDefault="00644C7E" w:rsidP="00DD7D77">
      <w:pPr>
        <w:pStyle w:val="42UeberschrG1-"/>
        <w:jc w:val="both"/>
        <w:rPr>
          <w:rFonts w:ascii="Arial" w:hAnsi="Arial" w:cs="Arial"/>
        </w:rPr>
      </w:pPr>
      <w:r w:rsidRPr="0080089E">
        <w:rPr>
          <w:rFonts w:ascii="Arial" w:hAnsi="Arial" w:cs="Arial"/>
        </w:rPr>
        <w:t>3. Unterabschnitt</w:t>
      </w:r>
    </w:p>
    <w:p w14:paraId="643835D5" w14:textId="77777777" w:rsidR="00644C7E" w:rsidRPr="0080089E" w:rsidRDefault="00644C7E" w:rsidP="00DD7D77">
      <w:pPr>
        <w:pStyle w:val="43UeberschrG2"/>
        <w:jc w:val="both"/>
        <w:rPr>
          <w:rFonts w:ascii="Arial" w:hAnsi="Arial" w:cs="Arial"/>
        </w:rPr>
      </w:pPr>
      <w:r w:rsidRPr="0080089E">
        <w:rPr>
          <w:rFonts w:ascii="Arial" w:hAnsi="Arial" w:cs="Arial"/>
        </w:rPr>
        <w:t>Sonstige Veröffentlichungspflichten</w:t>
      </w:r>
    </w:p>
    <w:p w14:paraId="5B7627DC" w14:textId="77777777" w:rsidR="00644C7E" w:rsidRPr="0080089E" w:rsidRDefault="00644C7E" w:rsidP="00DD7D77">
      <w:pPr>
        <w:pStyle w:val="51Abs"/>
        <w:rPr>
          <w:rFonts w:ascii="Arial" w:hAnsi="Arial" w:cs="Arial"/>
        </w:rPr>
      </w:pPr>
      <w:r w:rsidRPr="0080089E">
        <w:rPr>
          <w:rStyle w:val="991GldSymbol"/>
          <w:rFonts w:ascii="Arial" w:hAnsi="Arial" w:cs="Arial"/>
        </w:rPr>
        <w:t>§ 138.</w:t>
      </w:r>
      <w:r w:rsidRPr="0080089E">
        <w:rPr>
          <w:rFonts w:ascii="Arial" w:hAnsi="Arial" w:cs="Arial"/>
        </w:rPr>
        <w:t xml:space="preserve"> Ein Emittent von Aktien hat unverzüglich jede Änderung bei den an die verschiedenen Aktiengattungen geknüpften Rechten zu veröffentlichen, einschließlich der Rechte, die an derivative, vom Emittenten selbst begebene Wertpapiere geknüpft sind, die Zugang zu den Aktien des betreffenden Emittenten verschaffen.</w:t>
      </w:r>
    </w:p>
    <w:p w14:paraId="5EE409F2" w14:textId="77777777" w:rsidR="00644C7E" w:rsidRPr="0080089E" w:rsidRDefault="00644C7E" w:rsidP="00DD7D77">
      <w:pPr>
        <w:pStyle w:val="51Abs"/>
        <w:rPr>
          <w:rFonts w:ascii="Arial" w:hAnsi="Arial" w:cs="Arial"/>
        </w:rPr>
      </w:pPr>
      <w:r w:rsidRPr="0080089E">
        <w:rPr>
          <w:rStyle w:val="991GldSymbol"/>
          <w:rFonts w:ascii="Arial" w:hAnsi="Arial" w:cs="Arial"/>
        </w:rPr>
        <w:t>§ 139.</w:t>
      </w:r>
      <w:r w:rsidRPr="0080089E">
        <w:rPr>
          <w:rFonts w:ascii="Arial" w:hAnsi="Arial" w:cs="Arial"/>
        </w:rPr>
        <w:t xml:space="preserve"> Ein Emittent von anderen Wertpapieren als Aktien hat unverzüglich jede Änderung bei den Rechten der Inhaber dieser Wertpapiere, die keine Aktien sind, zu veröffentlichen, wozu auch Änderungen der Ausstattung oder der Konditionen dieser Wertpapiere gehören, die die betreffenden Rechte indirekt, insbesondere aufgrund einer Änderung der Anleihekonditionen oder der Zinssätze, berühren könnten.</w:t>
      </w:r>
    </w:p>
    <w:p w14:paraId="6D5E7FBF" w14:textId="77777777" w:rsidR="00644C7E" w:rsidRPr="0080089E" w:rsidRDefault="00644C7E" w:rsidP="00DD7D77">
      <w:pPr>
        <w:pStyle w:val="41UeberschrG1"/>
        <w:jc w:val="both"/>
        <w:rPr>
          <w:rFonts w:ascii="Arial" w:hAnsi="Arial" w:cs="Arial"/>
        </w:rPr>
      </w:pPr>
      <w:r w:rsidRPr="0080089E">
        <w:rPr>
          <w:rFonts w:ascii="Arial" w:hAnsi="Arial" w:cs="Arial"/>
        </w:rPr>
        <w:t>3. Abschnitt</w:t>
      </w:r>
    </w:p>
    <w:p w14:paraId="5D57C5BC" w14:textId="77777777" w:rsidR="00644C7E" w:rsidRPr="0080089E" w:rsidRDefault="00644C7E" w:rsidP="00DD7D77">
      <w:pPr>
        <w:pStyle w:val="43UeberschrG2"/>
        <w:jc w:val="both"/>
        <w:rPr>
          <w:rFonts w:ascii="Arial" w:hAnsi="Arial" w:cs="Arial"/>
        </w:rPr>
      </w:pPr>
      <w:r w:rsidRPr="0080089E">
        <w:rPr>
          <w:rFonts w:ascii="Arial" w:hAnsi="Arial" w:cs="Arial"/>
        </w:rPr>
        <w:t>Aufsichtsbefugnisse</w:t>
      </w:r>
    </w:p>
    <w:p w14:paraId="0B49A72D" w14:textId="77777777" w:rsidR="00644C7E" w:rsidRPr="0080089E" w:rsidRDefault="00644C7E" w:rsidP="00DD7D77">
      <w:pPr>
        <w:pStyle w:val="45UeberschrPara"/>
        <w:jc w:val="both"/>
        <w:rPr>
          <w:rFonts w:ascii="Arial" w:hAnsi="Arial" w:cs="Arial"/>
        </w:rPr>
      </w:pPr>
      <w:r w:rsidRPr="0080089E">
        <w:rPr>
          <w:rFonts w:ascii="Arial" w:hAnsi="Arial" w:cs="Arial"/>
        </w:rPr>
        <w:t>Behördenkompetenzen</w:t>
      </w:r>
    </w:p>
    <w:p w14:paraId="239F0FB7" w14:textId="77777777" w:rsidR="00644C7E" w:rsidRPr="0080089E" w:rsidRDefault="00644C7E" w:rsidP="00DD7D77">
      <w:pPr>
        <w:pStyle w:val="51Abs"/>
        <w:rPr>
          <w:rFonts w:ascii="Arial" w:hAnsi="Arial" w:cs="Arial"/>
        </w:rPr>
      </w:pPr>
      <w:r w:rsidRPr="0080089E">
        <w:rPr>
          <w:rStyle w:val="991GldSymbol"/>
          <w:rFonts w:ascii="Arial" w:hAnsi="Arial" w:cs="Arial"/>
        </w:rPr>
        <w:t>§ 140.</w:t>
      </w:r>
      <w:r w:rsidRPr="0080089E">
        <w:rPr>
          <w:rFonts w:ascii="Arial" w:hAnsi="Arial" w:cs="Arial"/>
        </w:rPr>
        <w:t xml:space="preserve"> (1) Die FMA ist im Rahmen ihrer Aufgabe, die Einhaltung der Bestimmungen gemäß §§ 119 bis 136, § 138 und § 139 sowie einer aufgrund dieses Bundesgesetzes erlassenen Verordnung oder einer aufgrund der Richtlinie 2004/109/EG erlassenen delegierten Verordnung oder eines für die Emittentenaufsicht relevanten technischen Standards im Sinne von Art. 10 bis 12 der Verordnung (EU) Nr. 1095/2010 zu überwachen, berechtigt,</w:t>
      </w:r>
    </w:p>
    <w:p w14:paraId="282A92F5"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von Abschlussprüfern, Emittenten, Inhabern von Aktien und anderen Finanzinstrumenten oder Personen im Sinne der §§ 131 und 133 und von Personen, die diese kontrollieren oder von diesen kontrolliert werden, die Vorlage von Informationen und Dokumenten zu verlangen;</w:t>
      </w:r>
    </w:p>
    <w:p w14:paraId="045492A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von Emittenten zu verlangen, Informationen nach Z 1 mit den Mitteln und innerhalb der Fristen zu veröffentlichen, die sie für notwendig erachtet; sie kann diese Informationen von sich aus nach Anhörung des Emittenten veröffentlichen, wenn der Emittent oder die Personen, die ihn kontrollieren oder von ihm kontrolliert werden, der Aufforderung nicht nachkommen;</w:t>
      </w:r>
    </w:p>
    <w:p w14:paraId="3B8BD03D"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von der Geschäftsführung des Emittenten und den Inhabern von Aktien oder anderen Finanzinstrumenten oder den Personen im Sinne der §§ 131 und 133 zu verlangen, die Informationen zu übermitteln, die gemäß den §§ 119 bis 136, § 138, § 139, gefordert werden, und bei Bedarf weitere Informationen und Dokumente vorzulegen;</w:t>
      </w:r>
    </w:p>
    <w:p w14:paraId="7DC08262"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den Handel mit Wertpapieren für höchstens zehn aufeinander folgende Tage auszusetzen oder eine Aussetzung des Handels von dem jeweiligen geregelten Markt zu verlangen, wenn sie berechtigte Gründe für die Annahme hat, dass die Vorschriften der §§ 119 bis 136, § 138, § 139, vom Emittenten nicht eingehalten wurden;</w:t>
      </w:r>
    </w:p>
    <w:p w14:paraId="5D56DBB7"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den Handel an einem geregelten Markt zu verbieten, wenn sie feststellt, dass gegen die §§ 119 bis 136, § 138, § 139, verstoßen wurde oder berechtigte Gründe für die Annahme bestehen, dass gegen sie verstoßen wurde;</w:t>
      </w:r>
    </w:p>
    <w:p w14:paraId="6837EDE5"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zu überwachen, dass der Emittent Informationen rechtzeitig bekannt gibt, um auf diese Weise sicherzustellen, dass die Öffentlichkeit in allen Mitgliedstaaten, in denen die Wertpapiere gehandelt werden, tatsächlichen und gleichwertigen Zugang dazu hat, und andernfalls geeignete Maßnahmen zu ergreifen;</w:t>
      </w:r>
    </w:p>
    <w:p w14:paraId="44AE520B"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die Tatsache öffentlich bekannt zu machen, dass ein Emittent oder ein Inhaber von Aktien oder anderen Finanzinstrumenten oder eine Person im Sinne der §§ 131 und 133 seinen oder ihren Verpflichtungen nicht nachkommt, sofern diese Bekanntmachung die Stabilität der Finanzmärkte nicht erheblich gefährdet oder den Betroffenen keinen unverhältnismäßig großen Schaden zufügt;</w:t>
      </w:r>
    </w:p>
    <w:p w14:paraId="6E8E4064"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Nachprüfungen vor Ort vorzunehmen, um die Einhaltung der §§ 119 bis 121 und ihrer Durchführungsmaßnahmen zu überprüfen;</w:t>
      </w:r>
    </w:p>
    <w:p w14:paraId="624938B5"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anzuordnen, dass die verantwortliche natürliche oder juristische Person die den Verstoß darstellende Verhaltensweise einzustellen, den rechtmäßigen Zustand herzustellen und von einer Wiederholung abzusehen hat.</w:t>
      </w:r>
    </w:p>
    <w:p w14:paraId="2E1165AD" w14:textId="77777777" w:rsidR="00644C7E" w:rsidRPr="0080089E" w:rsidRDefault="00644C7E" w:rsidP="00DD7D77">
      <w:pPr>
        <w:pStyle w:val="55SchlussteilAbs"/>
        <w:rPr>
          <w:rFonts w:ascii="Arial" w:hAnsi="Arial" w:cs="Arial"/>
        </w:rPr>
      </w:pPr>
      <w:r w:rsidRPr="0080089E">
        <w:rPr>
          <w:rFonts w:ascii="Arial" w:hAnsi="Arial" w:cs="Arial"/>
        </w:rPr>
        <w:t>§ 92 Abs. 2 zweiter und dritter Satz sind anzuwenden.</w:t>
      </w:r>
    </w:p>
    <w:p w14:paraId="6C76633B" w14:textId="77777777" w:rsidR="00644C7E" w:rsidRPr="0080089E" w:rsidRDefault="00644C7E" w:rsidP="00DD7D77">
      <w:pPr>
        <w:pStyle w:val="51Abs"/>
        <w:rPr>
          <w:rFonts w:ascii="Arial" w:hAnsi="Arial" w:cs="Arial"/>
        </w:rPr>
      </w:pPr>
      <w:r w:rsidRPr="0080089E">
        <w:rPr>
          <w:rFonts w:ascii="Arial" w:hAnsi="Arial" w:cs="Arial"/>
        </w:rPr>
        <w:t>(2) Werden Informationen über Tatsachen oder Beschlüsse im Zusammenhang mit einem Auskunftsverlangen der zuständigen Behörde nach Abs. 1 Z 1 von den Abschlussprüfern an die zuständigen Behörden weitergegeben, so stellt dies keinen Verstoß gegen vertraglich oder durch Rechtsvorschriften auferlegte Einschränkungen der Weitergabe von Informationen dar, und die Abschlussprüfer können dafür in keiner Weise haftbar gemacht werden.</w:t>
      </w:r>
    </w:p>
    <w:p w14:paraId="14C9AFEB" w14:textId="77777777" w:rsidR="00644C7E" w:rsidRPr="0080089E" w:rsidRDefault="00644C7E" w:rsidP="00DD7D77">
      <w:pPr>
        <w:pStyle w:val="51Abs"/>
        <w:rPr>
          <w:rFonts w:ascii="Arial" w:hAnsi="Arial" w:cs="Arial"/>
        </w:rPr>
      </w:pPr>
      <w:r w:rsidRPr="0080089E">
        <w:rPr>
          <w:rFonts w:ascii="Arial" w:hAnsi="Arial" w:cs="Arial"/>
        </w:rPr>
        <w:t>(3) Die FMA hat mit den zuständigen Behörden anderer Mitgliedstaaten zusammenzuarbeiten, soweit dies zur Erfüllung ihrer Aufgaben gemäß den §§ 119 bis 136, 138, 139 und 140 erforderlich ist. Die FMA hat den zuständigen Behörden anderer Mitgliedstaaten Amtshilfe zu leisten. Das Amtsgeheimnis steht einem Austausch vertraulicher Informationen zwischen den zuständigen Behörden nicht entgegen. Die auf diesem Wege ausgetauschten Informationen unterliegen der Geheimhaltungspflicht, die für Personen gilt, die für die zuständigen Behörden, die Informationen erhalten, arbeiten oder gearbeitet haben. Die FMA ist ermächtigt, ESMA Fälle zur Kenntnis zu bringen, in denen ein Ersuchen um Zusammenarbeit zurückgewiesen wurde oder innerhalb einer angemessenen Frist zu keiner Reaktion geführt hat. Die FMA hat gemäß der Verordnung (EU) Nr. 1095/2010 für die Zwecke der § 1, § 3 Abs. 2, § 119 bis 136, § 138, § 139, § 140 mit ESMA zusammenzuarbeiten. Die FMA hat ESMA gemäß Art. 35 der Verordnung (EU) Nr. 1095/2010 alle für die Ausführung ihrer Aufgaben aufgrund der § 1, § 3 Abs. 2, § 119 bis 136, § 138, § 139, § 140 und der genannten Verordnung erforderlichen Informationen zur Verfügung zu stellen. Das Amtsgeheimnis hindert die FMA nicht daran, vertrauliche Informationen auszutauschen oder Informationen an ESMA oder den durch die Verordnung (EU) Nr. 1092/2010 eingerichteten Europäischen Ausschuss für Systemrisiken weiterzuleiten.</w:t>
      </w:r>
    </w:p>
    <w:p w14:paraId="186E89FD" w14:textId="77777777" w:rsidR="00644C7E" w:rsidRPr="0080089E" w:rsidRDefault="00644C7E" w:rsidP="00DD7D77">
      <w:pPr>
        <w:pStyle w:val="51Abs"/>
        <w:rPr>
          <w:rFonts w:ascii="Arial" w:hAnsi="Arial" w:cs="Arial"/>
        </w:rPr>
      </w:pPr>
      <w:r w:rsidRPr="0080089E">
        <w:rPr>
          <w:rFonts w:ascii="Arial" w:hAnsi="Arial" w:cs="Arial"/>
        </w:rPr>
        <w:t>(4) Gelangt die FMA als zuständige Behörde des Aufnahmemitgliedstaates zu der Auffassung, dass ein Emittent oder ein Inhaber von Aktien oder anderen Finanzinstrumenten oder die Person im Sinne des § 133 Unregelmäßigkeiten begangen oder gegen seine oder ihre Verpflichtungen verstoßen hat, so hat sie diese Erkenntnisse der zuständigen Behörde des Herkunftsmitgliedstaats und ESMA mitzuteilen. Verstößt der Emittent oder der Wertpapierinhaber trotz der von der zuständigen Behörde des Herkunftsmitgliedstaats ergriffenen Maßnahmen weiterhin gegen die einschlägigen Rechtsvorschriften, so hat die FMA nach Unterrichtung der zuständigen Behörde des Herkunftsmitgliedstaats unter Beachtung von § 119 Abs. 12 alle für den Schutz der Anleger erforderlichen Maßnahmen zu ergreifen. Die FMA hat die Europäische Kommission und ESMA zum frühestmöglichen Zeitpunkt über derartige Maßnahmen zu unterrichten.</w:t>
      </w:r>
    </w:p>
    <w:p w14:paraId="63B06A8D" w14:textId="77777777" w:rsidR="00644C7E" w:rsidRPr="0080089E" w:rsidRDefault="00644C7E" w:rsidP="00DD7D77">
      <w:pPr>
        <w:pStyle w:val="41UeberschrG1"/>
        <w:jc w:val="both"/>
        <w:rPr>
          <w:rFonts w:ascii="Arial" w:hAnsi="Arial" w:cs="Arial"/>
        </w:rPr>
      </w:pPr>
      <w:r w:rsidRPr="0080089E">
        <w:rPr>
          <w:rFonts w:ascii="Arial" w:hAnsi="Arial" w:cs="Arial"/>
        </w:rPr>
        <w:t>4. Abschnitt</w:t>
      </w:r>
    </w:p>
    <w:p w14:paraId="01F4938B" w14:textId="77777777" w:rsidR="00644C7E" w:rsidRPr="0080089E" w:rsidRDefault="00644C7E" w:rsidP="00DD7D77">
      <w:pPr>
        <w:pStyle w:val="43UeberschrG2"/>
        <w:jc w:val="both"/>
        <w:rPr>
          <w:rFonts w:ascii="Arial" w:hAnsi="Arial" w:cs="Arial"/>
        </w:rPr>
      </w:pPr>
      <w:r w:rsidRPr="0080089E">
        <w:rPr>
          <w:rFonts w:ascii="Arial" w:hAnsi="Arial" w:cs="Arial"/>
        </w:rPr>
        <w:t>Sanktionen</w:t>
      </w:r>
    </w:p>
    <w:p w14:paraId="1ECCF9B0" w14:textId="77777777" w:rsidR="00644C7E" w:rsidRPr="0080089E" w:rsidRDefault="00644C7E" w:rsidP="00DD7D77">
      <w:pPr>
        <w:pStyle w:val="45UeberschrPara"/>
        <w:jc w:val="both"/>
        <w:rPr>
          <w:rFonts w:ascii="Arial" w:hAnsi="Arial" w:cs="Arial"/>
        </w:rPr>
      </w:pPr>
      <w:r w:rsidRPr="0080089E">
        <w:rPr>
          <w:rFonts w:ascii="Arial" w:hAnsi="Arial" w:cs="Arial"/>
        </w:rPr>
        <w:t>Strafbestimmungen</w:t>
      </w:r>
    </w:p>
    <w:p w14:paraId="3893A5A3" w14:textId="77777777" w:rsidR="00644C7E" w:rsidRPr="0080089E" w:rsidRDefault="00644C7E" w:rsidP="00DD7D77">
      <w:pPr>
        <w:pStyle w:val="51Abs"/>
        <w:rPr>
          <w:rFonts w:ascii="Arial" w:hAnsi="Arial" w:cs="Arial"/>
        </w:rPr>
      </w:pPr>
      <w:r w:rsidRPr="0080089E">
        <w:rPr>
          <w:rStyle w:val="991GldSymbol"/>
          <w:rFonts w:ascii="Arial" w:hAnsi="Arial" w:cs="Arial"/>
        </w:rPr>
        <w:t>§ 141.</w:t>
      </w:r>
      <w:r w:rsidRPr="0080089E">
        <w:rPr>
          <w:rFonts w:ascii="Arial" w:hAnsi="Arial" w:cs="Arial"/>
        </w:rPr>
        <w:t xml:space="preserve"> Wer</w:t>
      </w:r>
    </w:p>
    <w:p w14:paraId="134640C0"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als Emittent eine Veröffentlichungspflicht gemäß § 124, § 125 Abs. 1 bis 4 oder § 128 oder gemäß einer aufgrund von § 119 Abs. 6 erster Satz oder § 125 Abs. 5 erlassenen Verordnung der FMA nicht oder nicht rechtzeitig erfüllt oder</w:t>
      </w:r>
    </w:p>
    <w:p w14:paraId="092EB3C2"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eine Mitteilungspflicht gegenüber Emittenten oder eine Veröffentlichungspflicht gemäß § 130 Abs. 1 bis 3 und 5, § 131, § 132, § 133, § 134 oder § 135 Abs. 2 und 3 oder § 138 oder § 139 oder gemäß einer aufgrund von § 136 erlassenen Verordnung der FMA nicht oder nicht rechtzeitig erfüllt,</w:t>
      </w:r>
    </w:p>
    <w:p w14:paraId="5FB2E12E" w14:textId="77777777" w:rsidR="00644C7E" w:rsidRPr="0080089E" w:rsidRDefault="00644C7E" w:rsidP="00DD7D77">
      <w:pPr>
        <w:pStyle w:val="55SchlussteilAbs"/>
        <w:rPr>
          <w:rFonts w:ascii="Arial" w:hAnsi="Arial" w:cs="Arial"/>
        </w:rPr>
      </w:pPr>
      <w:r w:rsidRPr="0080089E">
        <w:rPr>
          <w:rFonts w:ascii="Arial" w:hAnsi="Arial" w:cs="Arial"/>
        </w:rPr>
        <w:t>oder gegen die daran anknüpfenden Verpflichtungen gemäß der aufgrund der Richtlinie 2004/109/EG erlassenen delegierten Rechtsakte und Durchführungsverordnungen verstößt begeht eine Verwaltungsübertretung und ist von der FMA mit einer Geldstrafe von bis zu 2 Millionen Euro oder bis zu dem Zweifachen des aus dem Verstoß gezogenen Nutzens, je nachdem welcher Betrag höher ist und soweit sich dieser beziffern lässt, zu bestrafen.</w:t>
      </w:r>
    </w:p>
    <w:p w14:paraId="6C759B64" w14:textId="77777777" w:rsidR="00644C7E" w:rsidRPr="0080089E" w:rsidRDefault="00644C7E" w:rsidP="00DD7D77">
      <w:pPr>
        <w:pStyle w:val="51Abs"/>
        <w:rPr>
          <w:rFonts w:ascii="Arial" w:hAnsi="Arial" w:cs="Arial"/>
        </w:rPr>
      </w:pPr>
      <w:r w:rsidRPr="0080089E">
        <w:rPr>
          <w:rStyle w:val="991GldSymbol"/>
          <w:rFonts w:ascii="Arial" w:hAnsi="Arial" w:cs="Arial"/>
        </w:rPr>
        <w:t>§ 142.</w:t>
      </w:r>
      <w:r w:rsidRPr="0080089E">
        <w:rPr>
          <w:rFonts w:ascii="Arial" w:hAnsi="Arial" w:cs="Arial"/>
        </w:rPr>
        <w:t xml:space="preserve"> (1) Die FMA kann Geldstrafen gegen juristische Personen verhängen, wenn Personen, die entweder allein oder als Teil eines Organs der juristischen Person gehandelt haben und eine Führungsposition innerhalb der juristischen Person aufgrund</w:t>
      </w:r>
    </w:p>
    <w:p w14:paraId="76D74AE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der Befugnis zur Vertretung der juristischen Person,</w:t>
      </w:r>
    </w:p>
    <w:p w14:paraId="3C627330"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der Befugnis, Entscheidungen im Namen der juristischen Person zu treffen, oder</w:t>
      </w:r>
    </w:p>
    <w:p w14:paraId="27E9D37A"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einer Kontrollbefugnis innerhalb der juristischen Person</w:t>
      </w:r>
    </w:p>
    <w:p w14:paraId="5062BD65" w14:textId="77777777" w:rsidR="00644C7E" w:rsidRPr="0080089E" w:rsidRDefault="00644C7E" w:rsidP="00DD7D77">
      <w:pPr>
        <w:pStyle w:val="55SchlussteilAbs"/>
        <w:rPr>
          <w:rFonts w:ascii="Arial" w:hAnsi="Arial" w:cs="Arial"/>
        </w:rPr>
      </w:pPr>
      <w:r w:rsidRPr="0080089E">
        <w:rPr>
          <w:rFonts w:ascii="Arial" w:hAnsi="Arial" w:cs="Arial"/>
        </w:rPr>
        <w:t>innehaben, gegen die in § 141 angeführten Verpflichtungen verstoßen haben.</w:t>
      </w:r>
    </w:p>
    <w:p w14:paraId="7708AFDE" w14:textId="77777777" w:rsidR="00644C7E" w:rsidRPr="0080089E" w:rsidRDefault="00644C7E" w:rsidP="00DD7D77">
      <w:pPr>
        <w:pStyle w:val="51Abs"/>
        <w:rPr>
          <w:rFonts w:ascii="Arial" w:hAnsi="Arial" w:cs="Arial"/>
        </w:rPr>
      </w:pPr>
      <w:r w:rsidRPr="0080089E">
        <w:rPr>
          <w:rFonts w:ascii="Arial" w:hAnsi="Arial" w:cs="Arial"/>
        </w:rPr>
        <w:t>(2) Juristische Personen können wegen Verstößen gegen die in § 141 angeführten Pflichten auch verantwortlich gemacht werden, wenn mangelnde Überwachung oder Kontrolle durch eine in Abs. 1 genannte Person die Begehung dieser Verstöße durch eine für die juristische Person tätige Person ermöglicht hat.</w:t>
      </w:r>
    </w:p>
    <w:p w14:paraId="234FD23C" w14:textId="77777777" w:rsidR="00644C7E" w:rsidRPr="0080089E" w:rsidRDefault="00644C7E" w:rsidP="00DD7D77">
      <w:pPr>
        <w:pStyle w:val="51Abs"/>
        <w:rPr>
          <w:rFonts w:ascii="Arial" w:hAnsi="Arial" w:cs="Arial"/>
        </w:rPr>
      </w:pPr>
      <w:r w:rsidRPr="0080089E">
        <w:rPr>
          <w:rFonts w:ascii="Arial" w:hAnsi="Arial" w:cs="Arial"/>
        </w:rPr>
        <w:t>(3) Die Geldstrafe gemäß Abs. 1 und 2 beträgt bis zu zehn Millionen Euro oder 5 vH des jährlichen Gesamtnettoumsatzes gemäß § 109 oder bis zu dem Zweifachen des aus dem Verstoß gezogenen Nutzens, soweit sich dieser beziffern lässt.</w:t>
      </w:r>
    </w:p>
    <w:p w14:paraId="48410191" w14:textId="77777777" w:rsidR="00644C7E" w:rsidRPr="0080089E" w:rsidRDefault="00644C7E" w:rsidP="00DD7D77">
      <w:pPr>
        <w:pStyle w:val="51Abs"/>
        <w:rPr>
          <w:rFonts w:ascii="Arial" w:hAnsi="Arial" w:cs="Arial"/>
        </w:rPr>
      </w:pPr>
      <w:r w:rsidRPr="0080089E">
        <w:rPr>
          <w:rStyle w:val="991GldSymbol"/>
          <w:rFonts w:ascii="Arial" w:hAnsi="Arial" w:cs="Arial"/>
        </w:rPr>
        <w:t>§ 143.</w:t>
      </w:r>
      <w:r w:rsidRPr="0080089E">
        <w:rPr>
          <w:rFonts w:ascii="Arial" w:hAnsi="Arial" w:cs="Arial"/>
        </w:rPr>
        <w:t xml:space="preserve"> Der jährliche Gesamtnettoumsatz gemäß § 142 Abs. 3 ist bei Kreditinstituten der Gesamtbetrag aller in Z 1 bis 7 der Anlage 2 zu § 43 BWG angeführten Erträge abzüglich der dort angeführten Aufwendungen; handelt es sich bei dem Unternehmen um eine Tochtergesellschaft, ist auf den jährlichen Gesamtnettoumsatz abzustellen, der im vorangegangenen Geschäftsjahr im konsolidierten Abschluss der Muttergesellschaft an der Spitze der Gruppe ausgewiesen ist. Bei sonstigen juristischen Personen ist der jährliche Gesamtumsatz maßgeblich. Soweit die FMA die Grundlagen für den Gesamtumsatz nicht ermitteln oder berechnen kann, hat sie diese zu schätzen. Dabei sind alle Umstände zu berücksichtigen, die für die Schätzung von Bedeutung sind.</w:t>
      </w:r>
    </w:p>
    <w:p w14:paraId="00E5F33E" w14:textId="77777777" w:rsidR="00644C7E" w:rsidRPr="0080089E" w:rsidRDefault="00644C7E" w:rsidP="00DD7D77">
      <w:pPr>
        <w:pStyle w:val="51Abs"/>
        <w:rPr>
          <w:rFonts w:ascii="Arial" w:hAnsi="Arial" w:cs="Arial"/>
        </w:rPr>
      </w:pPr>
      <w:r w:rsidRPr="0080089E">
        <w:rPr>
          <w:rStyle w:val="991GldSymbol"/>
          <w:rFonts w:ascii="Arial" w:hAnsi="Arial" w:cs="Arial"/>
        </w:rPr>
        <w:t>§ 144.</w:t>
      </w:r>
      <w:r w:rsidRPr="0080089E">
        <w:rPr>
          <w:rFonts w:ascii="Arial" w:hAnsi="Arial" w:cs="Arial"/>
        </w:rPr>
        <w:t xml:space="preserve"> Die FMA hat bei der Festsetzung der Art der Sanktion oder Maßnahme wegen Verstößen gegen die Bestimmungen dieses Bundesgesetzes oder gegen auf Grund dieses Bundesgesetzes erlassene Verordnungen oder Bescheide sowie bei der Bemessung der Höhe einer Geldstrafe, soweit angemessen, insbesondere folgende Umstände zu berücksichtigen:</w:t>
      </w:r>
    </w:p>
    <w:p w14:paraId="10B143A7"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Schwere und Dauer des Verstoßes;</w:t>
      </w:r>
    </w:p>
    <w:p w14:paraId="7B7D24F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den Grad der Verantwortung der verantwortlichen natürlichen oder juristischen Person;</w:t>
      </w:r>
    </w:p>
    <w:p w14:paraId="0B015359"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Finanzkraft der verantwortlichen natürlichen oder juristischen Person, wie sie sich beispielweise aus dem Gesamtumsatz der verantwortlichen juristischen Person oder den Jahreseinkünften der verantwortlichen natürlichen Person ablesen lässt;</w:t>
      </w:r>
    </w:p>
    <w:p w14:paraId="4CE72D36"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die Höhe der von der verantwortlichen natürlichen oder juristischen Person erzielten Gewinne oder verhinderten Verluste, sofern diese sich beziffern lassen;</w:t>
      </w:r>
    </w:p>
    <w:p w14:paraId="5BBE4D14"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der Verlust, der Dritten durch den Verstoß zugefügt wurde, sofern sich dieser beziffern lässt;</w:t>
      </w:r>
    </w:p>
    <w:p w14:paraId="2E9FD7A7"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der Verlust, der dem Funktionieren der Märkte oder der Wirtschaft allgemein zugefügt wurde, sofern sich dieser beziffern lässt;</w:t>
      </w:r>
    </w:p>
    <w:p w14:paraId="4520DDE9"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die Bereitschaft der verantwortlichen natürlichen oder juristischen Person zur Zusammenarbeit mit der zuständigen Behörde;</w:t>
      </w:r>
    </w:p>
    <w:p w14:paraId="18EE0EFC"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frühere Verstöße der verantwortlichen natürlichen oder juristischen Person sowie</w:t>
      </w:r>
    </w:p>
    <w:p w14:paraId="7FC19D21"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nach dem Verstoß getroffene Maßnahmen der für den Verstoß verantwortlichen natürlichen oder juristischen Person zur Verhinderung einer Wiederholung dieses Verstoßes.</w:t>
      </w:r>
    </w:p>
    <w:p w14:paraId="41B5F50C" w14:textId="77777777" w:rsidR="00644C7E" w:rsidRPr="0080089E" w:rsidRDefault="00644C7E" w:rsidP="00DD7D77">
      <w:pPr>
        <w:pStyle w:val="55SchlussteilAbs"/>
        <w:rPr>
          <w:rFonts w:ascii="Arial" w:hAnsi="Arial" w:cs="Arial"/>
        </w:rPr>
      </w:pPr>
      <w:r w:rsidRPr="0080089E">
        <w:rPr>
          <w:rFonts w:ascii="Arial" w:hAnsi="Arial" w:cs="Arial"/>
        </w:rPr>
        <w:t>Die Bestimmungen des VStG bleiben durch diese Ziffern unberührt. Die von der FMA gemäß § 141, § 142 und § 143 verhängten Geldstrafen fließen dem Bund zu.</w:t>
      </w:r>
    </w:p>
    <w:p w14:paraId="7C86A326" w14:textId="77777777" w:rsidR="00644C7E" w:rsidRPr="0080089E" w:rsidRDefault="00644C7E" w:rsidP="00DD7D77">
      <w:pPr>
        <w:pStyle w:val="51Abs"/>
        <w:rPr>
          <w:rFonts w:ascii="Arial" w:hAnsi="Arial" w:cs="Arial"/>
        </w:rPr>
      </w:pPr>
      <w:r w:rsidRPr="0080089E">
        <w:rPr>
          <w:rStyle w:val="991GldSymbol"/>
          <w:rFonts w:ascii="Arial" w:hAnsi="Arial" w:cs="Arial"/>
        </w:rPr>
        <w:t>§ 145.</w:t>
      </w:r>
      <w:r w:rsidRPr="0080089E">
        <w:rPr>
          <w:rFonts w:ascii="Arial" w:hAnsi="Arial" w:cs="Arial"/>
        </w:rPr>
        <w:t xml:space="preserve"> (1) Geldstrafen gegen natürliche und juristische Personen wegen Verstößen gegen die in § 141 angeführten Pflichten oder wegen Verstößen gegen § 119 Abs. 7, § 122, § 123 Abs. 1 oder 3 oder § 135 Abs. 1 oder gemäß einer aufgrund von § 119 Abs. 8 oder § 123 Abs. 2 oder 5 erlassenen Verordnung der FMA sind von der FMA, einschließlich der Identität der betroffenen Personen und der Informationen zu Art und Charakter des zu Grunde liegenden Verstoßes sowie gegebenenfalls der eingelegten Rechtsmittel, umgehend im Internet bekannt zu machen. Wenn ein Rechtsmittel nach der Bekanntmachung eingelegt wird, hat die FMA die Bekanntmachung entsprechend zu ändern.</w:t>
      </w:r>
    </w:p>
    <w:p w14:paraId="542DE82F" w14:textId="77777777" w:rsidR="00644C7E" w:rsidRPr="0080089E" w:rsidRDefault="00644C7E" w:rsidP="00DD7D77">
      <w:pPr>
        <w:pStyle w:val="51Abs"/>
        <w:rPr>
          <w:rFonts w:ascii="Arial" w:hAnsi="Arial" w:cs="Arial"/>
        </w:rPr>
      </w:pPr>
      <w:r w:rsidRPr="0080089E">
        <w:rPr>
          <w:rFonts w:ascii="Arial" w:hAnsi="Arial" w:cs="Arial"/>
        </w:rPr>
        <w:t>(2) Die Bekanntgabe gemäß Abs. 1 hat auf anonymer Basis zu erfolgen, wenn eine namentliche Bekanntgabe</w:t>
      </w:r>
    </w:p>
    <w:p w14:paraId="003124D3"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einer sanktionierten natürlichen Person unverhältnismäßig wäre oder</w:t>
      </w:r>
    </w:p>
    <w:p w14:paraId="785E6CA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Stabilität der Finanzmärkte eines Mitgliedstaats oder mehrerer Mitgliedstaaten der Europäischen Union gefährden würde oder</w:t>
      </w:r>
    </w:p>
    <w:p w14:paraId="597AE669"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Durchführung laufender strafrechtlicher Ermittlungen gefährden würde oder</w:t>
      </w:r>
    </w:p>
    <w:p w14:paraId="5AE624BB"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den Beteiligten einen unverhältnismäßig hohen Schaden zufügen würde, sofern sich ein solcher ermitteln lässt.</w:t>
      </w:r>
    </w:p>
    <w:p w14:paraId="4A1C0AED" w14:textId="77777777" w:rsidR="00644C7E" w:rsidRPr="0080089E" w:rsidRDefault="00644C7E" w:rsidP="00DD7D77">
      <w:pPr>
        <w:pStyle w:val="55SchlussteilAbs"/>
        <w:rPr>
          <w:rFonts w:ascii="Arial" w:hAnsi="Arial" w:cs="Arial"/>
        </w:rPr>
      </w:pPr>
      <w:r w:rsidRPr="0080089E">
        <w:rPr>
          <w:rFonts w:ascii="Arial" w:hAnsi="Arial" w:cs="Arial"/>
        </w:rPr>
        <w:t>Liegen Gründe für eine anonyme Veröffentlichung gemäß Z 1 bis 4 vor und ist jedoch davon auszugehen, dass diese Gründe in absehbarer Zeit nicht mehr vorliegen werden, so kann die FMA von der Vornahme einer anonymen Veröffentlichung absehen und die Sanktion nach Wegfall der Gründe gemäß Z 1 bis 4 auch gemäß Abs. 1 bekannt geben.</w:t>
      </w:r>
    </w:p>
    <w:p w14:paraId="30DBFCA4" w14:textId="77777777" w:rsidR="00644C7E" w:rsidRPr="0080089E" w:rsidRDefault="00644C7E" w:rsidP="00DD7D77">
      <w:pPr>
        <w:pStyle w:val="51Abs"/>
        <w:rPr>
          <w:rFonts w:ascii="Arial" w:hAnsi="Arial" w:cs="Arial"/>
        </w:rPr>
      </w:pPr>
      <w:r w:rsidRPr="0080089E">
        <w:rPr>
          <w:rFonts w:ascii="Arial" w:hAnsi="Arial" w:cs="Arial"/>
        </w:rPr>
        <w:t>(3) Der von einer Veröffentlichung Betroffene kann eine Überprüfung der Rechtmäßigkeit der Veröffentlichung gemäß Abs. 1 oder 2 in einem bescheidmäßig zu erledigenden Verfahren bei der FMA beantragen. Die FMA hat in diesem Falle die Einleitung eines solchen Verfahrens in gleicher Weise bekannt zu machen. Wird im Rahmen der Überprüfung die Rechtswidrigkeit der Veröffentlichung festgestellt, so hat die FMA die Veröffentlichung richtig zu stellen oder auf Antrag des Betroffenen entweder zu widerrufen oder aus dem Internetauftritt zu entfernen. Wird einer Beschwerde gegen einen Bescheid, der gemäß Abs. 1 oder 2 bekannt gemacht worden ist, in einem Verfahren vor den Gerichtshöfen öffentlichen Rechts aufschiebende Wirkung zuerkannt, so hat die FMA dies in gleicher Weise bekannt zu machen. Die Veröffentlichung ist richtig zu stellen oder auf Antrag des Betroffenen entweder zu widerrufen oder aus dem Internetauftritt zu entfernen, wenn der Bescheid aufgehoben wird.</w:t>
      </w:r>
    </w:p>
    <w:p w14:paraId="0277F18E" w14:textId="77777777" w:rsidR="00644C7E" w:rsidRPr="0080089E" w:rsidRDefault="00644C7E" w:rsidP="00DD7D77">
      <w:pPr>
        <w:pStyle w:val="51Abs"/>
        <w:rPr>
          <w:rFonts w:ascii="Arial" w:hAnsi="Arial" w:cs="Arial"/>
        </w:rPr>
      </w:pPr>
      <w:r w:rsidRPr="0080089E">
        <w:rPr>
          <w:rFonts w:ascii="Arial" w:hAnsi="Arial" w:cs="Arial"/>
        </w:rPr>
        <w:t>(4) Ist eine Veröffentlichung gemäß Abs. 1 oder 2 nicht aufgrund einer Entscheidung gemäß Abs. 3 zu widerrufen oder aus dem Internetauftritt zu entfernen, so ist sie für mindestens fünf Jahre aufrecht zu erhalten. Dabei ist die Veröffentlichung personenbezogener Daten jedoch nur so lange aufrecht zu erhalten, so lange nicht eines der Kriterien gemäß Abs. 2 Z 1 bis 4 erfüllt werden würde.</w:t>
      </w:r>
    </w:p>
    <w:p w14:paraId="4E7A7D1F" w14:textId="77777777" w:rsidR="00A82C2D" w:rsidRDefault="00A82C2D" w:rsidP="00DD7D77">
      <w:pPr>
        <w:pStyle w:val="45UeberschrPara"/>
        <w:jc w:val="both"/>
        <w:rPr>
          <w:rFonts w:ascii="Arial" w:hAnsi="Arial" w:cs="Arial"/>
        </w:rPr>
      </w:pPr>
    </w:p>
    <w:p w14:paraId="4C1EF25E" w14:textId="77777777" w:rsidR="00644C7E" w:rsidRPr="0080089E" w:rsidRDefault="00644C7E" w:rsidP="00DD7D77">
      <w:pPr>
        <w:pStyle w:val="45UeberschrPara"/>
        <w:jc w:val="both"/>
        <w:rPr>
          <w:rFonts w:ascii="Arial" w:hAnsi="Arial" w:cs="Arial"/>
        </w:rPr>
      </w:pPr>
      <w:r w:rsidRPr="0080089E">
        <w:rPr>
          <w:rFonts w:ascii="Arial" w:hAnsi="Arial" w:cs="Arial"/>
        </w:rPr>
        <w:t>Europäische Zusammenarbeit</w:t>
      </w:r>
    </w:p>
    <w:p w14:paraId="5A44E467" w14:textId="77777777" w:rsidR="00644C7E" w:rsidRPr="0080089E" w:rsidRDefault="00644C7E" w:rsidP="00DD7D77">
      <w:pPr>
        <w:pStyle w:val="51Abs"/>
        <w:rPr>
          <w:rFonts w:ascii="Arial" w:hAnsi="Arial" w:cs="Arial"/>
        </w:rPr>
      </w:pPr>
      <w:r w:rsidRPr="0080089E">
        <w:rPr>
          <w:rStyle w:val="991GldSymbol"/>
          <w:rFonts w:ascii="Arial" w:hAnsi="Arial" w:cs="Arial"/>
        </w:rPr>
        <w:t>§ 146.</w:t>
      </w:r>
      <w:r w:rsidRPr="0080089E">
        <w:rPr>
          <w:rFonts w:ascii="Arial" w:hAnsi="Arial" w:cs="Arial"/>
        </w:rPr>
        <w:t xml:space="preserve"> Bei der Ausübung ihrer Sanktionsbefugnisse gemäß § 107 Abs. 1 Z 6 und 9 und §§ 141 bis 143 hat die FMA mit den zuständigen Behörden in anderen Mitgliedstaaten eng zusammenzuarbeiten, um sicherzustellen, dass die Aufsichts- und Ermittlungsbefugnisse sowie die verwaltungsrechtlichen Sanktionen wirksam angeordnet oder verhängt werden können. Die FMA hat ihre Maßnahmen mit den zuständigen Behörden der anderen Mitgliedstaaten zu koordinieren, um Doppelarbeit und Überschneidungen in Fällen zu vermeiden, in denen die FMA ihre Aufsichts- und Ermittlungsbefugnisse grenzübergreifend wahrnimmt und in diesem Rahmen verwaltungsrechtliche Sanktionen und Maßnahmen verhängt.</w:t>
      </w:r>
    </w:p>
    <w:p w14:paraId="1FFB1E9C" w14:textId="77777777" w:rsidR="00644C7E" w:rsidRPr="0080089E" w:rsidRDefault="00644C7E" w:rsidP="00DD7D77">
      <w:pPr>
        <w:pStyle w:val="41UeberschrG1"/>
        <w:jc w:val="both"/>
        <w:rPr>
          <w:rFonts w:ascii="Arial" w:hAnsi="Arial" w:cs="Arial"/>
        </w:rPr>
      </w:pPr>
      <w:r w:rsidRPr="0080089E">
        <w:rPr>
          <w:rFonts w:ascii="Arial" w:hAnsi="Arial" w:cs="Arial"/>
        </w:rPr>
        <w:t>5. Abschnitt</w:t>
      </w:r>
    </w:p>
    <w:p w14:paraId="7FD1FC51" w14:textId="77777777" w:rsidR="00644C7E" w:rsidRPr="0080089E" w:rsidRDefault="00644C7E" w:rsidP="00DD7D77">
      <w:pPr>
        <w:pStyle w:val="43UeberschrG2"/>
        <w:jc w:val="both"/>
        <w:rPr>
          <w:rFonts w:ascii="Arial" w:hAnsi="Arial" w:cs="Arial"/>
        </w:rPr>
      </w:pPr>
      <w:r w:rsidRPr="0080089E">
        <w:rPr>
          <w:rFonts w:ascii="Arial" w:hAnsi="Arial" w:cs="Arial"/>
        </w:rPr>
        <w:t>Verfahrensbestimmungen</w:t>
      </w:r>
    </w:p>
    <w:p w14:paraId="35C9B1BA" w14:textId="77777777" w:rsidR="00644C7E" w:rsidRPr="0080089E" w:rsidRDefault="00644C7E" w:rsidP="00DD7D77">
      <w:pPr>
        <w:pStyle w:val="51Abs"/>
        <w:rPr>
          <w:rFonts w:ascii="Arial" w:hAnsi="Arial" w:cs="Arial"/>
        </w:rPr>
      </w:pPr>
      <w:r w:rsidRPr="0080089E">
        <w:rPr>
          <w:rStyle w:val="991GldSymbol"/>
          <w:rFonts w:ascii="Arial" w:hAnsi="Arial" w:cs="Arial"/>
        </w:rPr>
        <w:t>§ 147.</w:t>
      </w:r>
      <w:r w:rsidRPr="0080089E">
        <w:rPr>
          <w:rFonts w:ascii="Arial" w:hAnsi="Arial" w:cs="Arial"/>
        </w:rPr>
        <w:t xml:space="preserve"> Das Börseunternehmen wendet für seine behördlichen Verfahren das Allgemeine Verwaltungsverfahrensgesetz an.</w:t>
      </w:r>
    </w:p>
    <w:p w14:paraId="15B4019E" w14:textId="77777777" w:rsidR="00644C7E" w:rsidRPr="0080089E" w:rsidRDefault="00644C7E" w:rsidP="00DD7D77">
      <w:pPr>
        <w:pStyle w:val="51Abs"/>
        <w:rPr>
          <w:rFonts w:ascii="Arial" w:hAnsi="Arial" w:cs="Arial"/>
        </w:rPr>
      </w:pPr>
      <w:r w:rsidRPr="0080089E">
        <w:rPr>
          <w:rStyle w:val="991GldSymbol"/>
          <w:rFonts w:ascii="Arial" w:hAnsi="Arial" w:cs="Arial"/>
        </w:rPr>
        <w:t>§ 148.</w:t>
      </w:r>
      <w:r w:rsidRPr="0080089E">
        <w:rPr>
          <w:rFonts w:ascii="Arial" w:hAnsi="Arial" w:cs="Arial"/>
        </w:rPr>
        <w:t xml:space="preserve"> (1) Bei Ermittlungen vor Ort gemäß § 140 Abs. 1 sind die Prüfungsorgane mit einem schriftlichen Prüfungsauftrag zu versehen und haben sich vor Beginn der Prüfung unaufgefordert auszuweisen sowie den Prüfungsauftrag vorzuweisen. Im Übrigen ist § 71 Abs. 1 bis 4 BWG anzuwenden.</w:t>
      </w:r>
    </w:p>
    <w:p w14:paraId="35AEC418" w14:textId="77777777" w:rsidR="00644C7E" w:rsidRPr="0080089E" w:rsidRDefault="00644C7E" w:rsidP="00DD7D77">
      <w:pPr>
        <w:pStyle w:val="51Abs"/>
        <w:rPr>
          <w:rFonts w:ascii="Arial" w:hAnsi="Arial" w:cs="Arial"/>
        </w:rPr>
      </w:pPr>
      <w:r w:rsidRPr="0080089E">
        <w:rPr>
          <w:rStyle w:val="991GldSymbol"/>
          <w:rFonts w:ascii="Arial" w:hAnsi="Arial" w:cs="Arial"/>
        </w:rPr>
        <w:t>§ 149.</w:t>
      </w:r>
      <w:r w:rsidRPr="0080089E">
        <w:rPr>
          <w:rFonts w:ascii="Arial" w:hAnsi="Arial" w:cs="Arial"/>
        </w:rPr>
        <w:t xml:space="preserve"> Für die Verhängung von Verwaltungsstrafen gemäß den §§ 141 bis 143 ist in erster Instanz die FMA zuständig.</w:t>
      </w:r>
    </w:p>
    <w:p w14:paraId="0CA5A151" w14:textId="77777777" w:rsidR="00644C7E" w:rsidRPr="0080089E" w:rsidRDefault="00644C7E" w:rsidP="00DD7D77">
      <w:pPr>
        <w:pStyle w:val="41UeberschrG1"/>
        <w:jc w:val="both"/>
        <w:rPr>
          <w:rFonts w:ascii="Arial" w:hAnsi="Arial" w:cs="Arial"/>
        </w:rPr>
      </w:pPr>
      <w:r w:rsidRPr="0080089E">
        <w:rPr>
          <w:rFonts w:ascii="Arial" w:hAnsi="Arial" w:cs="Arial"/>
        </w:rPr>
        <w:t>6. Abschnitt</w:t>
      </w:r>
    </w:p>
    <w:p w14:paraId="492A56AC" w14:textId="77777777" w:rsidR="00644C7E" w:rsidRPr="0080089E" w:rsidRDefault="00644C7E" w:rsidP="00DD7D77">
      <w:pPr>
        <w:pStyle w:val="43UeberschrG2"/>
        <w:jc w:val="both"/>
        <w:rPr>
          <w:rFonts w:ascii="Arial" w:hAnsi="Arial" w:cs="Arial"/>
        </w:rPr>
      </w:pPr>
      <w:r w:rsidRPr="0080089E">
        <w:rPr>
          <w:rFonts w:ascii="Arial" w:hAnsi="Arial" w:cs="Arial"/>
        </w:rPr>
        <w:t>Übergangsbestimmungen</w:t>
      </w:r>
    </w:p>
    <w:p w14:paraId="784BF1CD" w14:textId="77777777" w:rsidR="00644C7E" w:rsidRPr="0080089E" w:rsidRDefault="00644C7E" w:rsidP="00DD7D77">
      <w:pPr>
        <w:pStyle w:val="51Abs"/>
        <w:rPr>
          <w:rFonts w:ascii="Arial" w:hAnsi="Arial" w:cs="Arial"/>
        </w:rPr>
      </w:pPr>
      <w:r w:rsidRPr="0080089E">
        <w:rPr>
          <w:rStyle w:val="991GldSymbol"/>
          <w:rFonts w:ascii="Arial" w:hAnsi="Arial" w:cs="Arial"/>
        </w:rPr>
        <w:t>§ 150.</w:t>
      </w:r>
      <w:r w:rsidRPr="0080089E">
        <w:rPr>
          <w:rFonts w:ascii="Arial" w:hAnsi="Arial" w:cs="Arial"/>
        </w:rPr>
        <w:t xml:space="preserve"> Nach Inkrafttreten dieses Bundesgesetzes gelten folgende Übergangsbestimmungen:</w:t>
      </w:r>
    </w:p>
    <w:p w14:paraId="14884634"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(Zu § 124)</w:t>
      </w:r>
    </w:p>
    <w:p w14:paraId="4AF9EEC4" w14:textId="77777777" w:rsidR="00644C7E" w:rsidRPr="0080089E" w:rsidRDefault="00644C7E" w:rsidP="00DD7D77">
      <w:pPr>
        <w:pStyle w:val="56SchlussteilZiff"/>
        <w:rPr>
          <w:rFonts w:ascii="Arial" w:hAnsi="Arial" w:cs="Arial"/>
        </w:rPr>
      </w:pPr>
      <w:r w:rsidRPr="0080089E">
        <w:rPr>
          <w:rFonts w:ascii="Arial" w:hAnsi="Arial" w:cs="Arial"/>
        </w:rPr>
        <w:t>Ab dem 1. Jänner 2020 sind alle Jahresfinanzberichte gemäß § 124 in einem einheitlichen elektronischen Berichtsformat zu erstellen sofern die FMA auf ihrer Internetseite bekannt gegeben hat, dass die gemäß Art. 4 Abs. 7 der Richtlinie 2013/50/EU durchzuführende Kosten-Nutzen-Analyse durch ESMA erfolgt ist.</w:t>
      </w:r>
    </w:p>
    <w:p w14:paraId="71499FA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 zu § 121 und § 145 Abs. 4)</w:t>
      </w:r>
    </w:p>
    <w:p w14:paraId="307FC52E" w14:textId="77777777" w:rsidR="00644C7E" w:rsidRPr="0080089E" w:rsidRDefault="00644C7E" w:rsidP="00DD7D77">
      <w:pPr>
        <w:pStyle w:val="56SchlussteilZiff"/>
        <w:rPr>
          <w:rFonts w:ascii="Arial" w:hAnsi="Arial" w:cs="Arial"/>
        </w:rPr>
      </w:pPr>
      <w:r w:rsidRPr="0080089E">
        <w:rPr>
          <w:rFonts w:ascii="Arial" w:hAnsi="Arial" w:cs="Arial"/>
        </w:rPr>
        <w:t>§ 121 und § 145 Abs. 4 treten hinsichtlich der Pflichten für Zwecke der vorzunehmenden Datenverarbeitung mit 25. Mai 2018 außer Kraft. Die für Zwecke dieser Bestimmungen vorzunehmenden Datenverarbeitungen erfüllen die Voraussetzungen des Art. 35 Abs. 10 der Verordnung (EU) 2016/679 zum Schutz natürlicher Personen bei der Verarbeitung personenbezogener Daten, zum freien Datenverkehr und zur Aufhebung der Richtlinie 95/46/EG (Datenschutz-Grundverordnung), ABl. Nr. L 119 vom 04.05.2016 S. 1, für einen Entfall der Datenschutz-Folgenabschätzung.</w:t>
      </w:r>
    </w:p>
    <w:p w14:paraId="30BC5000" w14:textId="77777777" w:rsidR="00644C7E" w:rsidRPr="0080089E" w:rsidRDefault="00644C7E" w:rsidP="00DD7D77">
      <w:pPr>
        <w:pStyle w:val="56SchlussteilZiff"/>
        <w:rPr>
          <w:rFonts w:ascii="Arial" w:hAnsi="Arial" w:cs="Arial"/>
        </w:rPr>
      </w:pPr>
      <w:r w:rsidRPr="0080089E">
        <w:rPr>
          <w:rFonts w:ascii="Arial" w:hAnsi="Arial" w:cs="Arial"/>
        </w:rPr>
        <w:t>§ 121 und § 145 Abs. 4 sind hinsichtlich der Pflichten für Zwecke der vorzunehmenden Datenverarbeitung vor 25. Mai 2018 nicht anzuwenden, sofern die Anforderungen der Datenschutz-Grundverordnung eingehalten werden.</w:t>
      </w:r>
    </w:p>
    <w:p w14:paraId="2901D293" w14:textId="77777777" w:rsidR="00644C7E" w:rsidRPr="0080089E" w:rsidRDefault="00644C7E" w:rsidP="00DD7D77">
      <w:pPr>
        <w:pStyle w:val="41UeberschrG1"/>
        <w:jc w:val="both"/>
        <w:rPr>
          <w:rFonts w:ascii="Arial" w:hAnsi="Arial" w:cs="Arial"/>
        </w:rPr>
      </w:pPr>
      <w:r w:rsidRPr="0080089E">
        <w:rPr>
          <w:rFonts w:ascii="Arial" w:hAnsi="Arial" w:cs="Arial"/>
        </w:rPr>
        <w:t>3. Hauptstück</w:t>
      </w:r>
    </w:p>
    <w:p w14:paraId="45F80806" w14:textId="77777777" w:rsidR="00644C7E" w:rsidRPr="0080089E" w:rsidRDefault="00644C7E" w:rsidP="00DD7D77">
      <w:pPr>
        <w:pStyle w:val="43UeberschrG2"/>
        <w:jc w:val="both"/>
        <w:rPr>
          <w:rFonts w:ascii="Arial" w:hAnsi="Arial" w:cs="Arial"/>
        </w:rPr>
      </w:pPr>
      <w:r w:rsidRPr="0080089E">
        <w:rPr>
          <w:rFonts w:ascii="Arial" w:hAnsi="Arial" w:cs="Arial"/>
        </w:rPr>
        <w:t>Marktmissbrauch</w:t>
      </w:r>
    </w:p>
    <w:p w14:paraId="5758B7FA" w14:textId="77777777" w:rsidR="00644C7E" w:rsidRPr="0080089E" w:rsidRDefault="00644C7E" w:rsidP="00DD7D77">
      <w:pPr>
        <w:pStyle w:val="42UeberschrG1-"/>
        <w:jc w:val="both"/>
        <w:rPr>
          <w:rFonts w:ascii="Arial" w:hAnsi="Arial" w:cs="Arial"/>
        </w:rPr>
      </w:pPr>
      <w:r w:rsidRPr="0080089E">
        <w:rPr>
          <w:rFonts w:ascii="Arial" w:hAnsi="Arial" w:cs="Arial"/>
        </w:rPr>
        <w:t>1. Abschnitt</w:t>
      </w:r>
    </w:p>
    <w:p w14:paraId="0196DDF2" w14:textId="77777777" w:rsidR="00644C7E" w:rsidRPr="0080089E" w:rsidRDefault="00644C7E" w:rsidP="00DD7D77">
      <w:pPr>
        <w:pStyle w:val="43UeberschrG2"/>
        <w:jc w:val="both"/>
        <w:rPr>
          <w:rFonts w:ascii="Arial" w:hAnsi="Arial" w:cs="Arial"/>
        </w:rPr>
      </w:pPr>
      <w:r w:rsidRPr="0080089E">
        <w:rPr>
          <w:rFonts w:ascii="Arial" w:hAnsi="Arial" w:cs="Arial"/>
        </w:rPr>
        <w:t>Allgemeine Bestimmungen</w:t>
      </w:r>
    </w:p>
    <w:p w14:paraId="13CD4484" w14:textId="77777777" w:rsidR="00644C7E" w:rsidRPr="0080089E" w:rsidRDefault="00644C7E" w:rsidP="00DD7D77">
      <w:pPr>
        <w:pStyle w:val="45UeberschrPara"/>
        <w:jc w:val="both"/>
        <w:rPr>
          <w:rFonts w:ascii="Arial" w:hAnsi="Arial" w:cs="Arial"/>
        </w:rPr>
      </w:pPr>
      <w:r w:rsidRPr="0080089E">
        <w:rPr>
          <w:rFonts w:ascii="Arial" w:hAnsi="Arial" w:cs="Arial"/>
        </w:rPr>
        <w:t>Begriffsbestimmungen</w:t>
      </w:r>
    </w:p>
    <w:p w14:paraId="44CA26E3" w14:textId="77777777" w:rsidR="00644C7E" w:rsidRPr="0080089E" w:rsidRDefault="00644C7E" w:rsidP="00DD7D77">
      <w:pPr>
        <w:pStyle w:val="51Abs"/>
        <w:rPr>
          <w:rFonts w:ascii="Arial" w:hAnsi="Arial" w:cs="Arial"/>
        </w:rPr>
      </w:pPr>
      <w:r w:rsidRPr="0080089E">
        <w:rPr>
          <w:rStyle w:val="991GldSymbol"/>
          <w:rFonts w:ascii="Arial" w:hAnsi="Arial" w:cs="Arial"/>
        </w:rPr>
        <w:t>§ 151.</w:t>
      </w:r>
      <w:r w:rsidRPr="0080089E">
        <w:rPr>
          <w:rFonts w:ascii="Arial" w:hAnsi="Arial" w:cs="Arial"/>
        </w:rPr>
        <w:t xml:space="preserve"> Für die §§ 163 bis 173 gelten folgende Begriffe:</w:t>
      </w:r>
    </w:p>
    <w:p w14:paraId="1A42BAE1"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Rückkaufprogramm: der Handel mit eigenen Aktien gemäß Art. 21 bis 27 der Richtlinie 2012/30/EU zur Koordinierung der Schutzbestimmungen, die in den Mitgliedstaaten den Gesellschaften im Sinne des Artikels 54 Absatz 2 des Vertrages über die Arbeitsweise der Europäischen Union im Interesse der Gesellschafter sowie Dritter für die Gründung der Aktiengesellschaft sowie für die Erhaltung und Änderung ihres Kapitals vorgeschrieben sind, um diese Bestimmungen gleichwertig zu gestalten, ABl. Nr. L 315 vom 14.11.2012 S. 74;</w:t>
      </w:r>
    </w:p>
    <w:p w14:paraId="0D0814D2"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Emissionszertifikat: ein Emissionszertifikat im Sinne von Anhang I Abschnitt C Z 11 die Richtlinie 2014/65/EU;</w:t>
      </w:r>
    </w:p>
    <w:p w14:paraId="0A136FEB"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geregelter Markt: ein geregelter Markt im Sinne von Art. 4 Abs. 1 Z 21 der Richtlinie 2014/65/EU;</w:t>
      </w:r>
    </w:p>
    <w:p w14:paraId="26B9439E"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multilaterales Handelssystem (MTF): ein multilaterales Handelssystem im Sinne von Art. 4 Abs. 1 Z 22 der Richtlinie 2014/65/EU;</w:t>
      </w:r>
    </w:p>
    <w:p w14:paraId="2C63D58C"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organisiertes Handelssystem (OTF): ein organisiertes Handelssystem im Sinne von Art. 4 Abs. 1 Z 23 der Richtlinie 2014/65/EU;</w:t>
      </w:r>
    </w:p>
    <w:p w14:paraId="0D042AD6"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Handelsplatz: ein Handelsplatz im Sinne von Art. 4 Abs. 1 Z 24 der Richtlinie 2014/65/EU;</w:t>
      </w:r>
    </w:p>
    <w:p w14:paraId="73EC1873"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Energiegroßhandelsprodukt: ein Energiegroßhandelsprodukt im Sinne von Art. 2 Z 4 der Verordnung (EU) Nr. 1227/2011 über die Integrität und Transparenz des Energiegroßhandelsmarkts, ABl. Nr. L 326 vom 08.12.2011 S. 1;</w:t>
      </w:r>
    </w:p>
    <w:p w14:paraId="4372E345"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Emittent: ein Emittent im Sinne von Art. 3 Abs. 1 Z 21 der Verordnung (EU) Nr. 596/2014.</w:t>
      </w:r>
    </w:p>
    <w:p w14:paraId="2985B2B2" w14:textId="77777777" w:rsidR="00644C7E" w:rsidRPr="0080089E" w:rsidRDefault="00644C7E" w:rsidP="00DD7D77">
      <w:pPr>
        <w:pStyle w:val="41UeberschrG1"/>
        <w:jc w:val="both"/>
        <w:rPr>
          <w:rFonts w:ascii="Arial" w:hAnsi="Arial" w:cs="Arial"/>
        </w:rPr>
      </w:pPr>
      <w:r w:rsidRPr="0080089E">
        <w:rPr>
          <w:rFonts w:ascii="Arial" w:hAnsi="Arial" w:cs="Arial"/>
        </w:rPr>
        <w:t>2. Abschnitt</w:t>
      </w:r>
    </w:p>
    <w:p w14:paraId="09252E55" w14:textId="77777777" w:rsidR="00644C7E" w:rsidRPr="0080089E" w:rsidRDefault="00644C7E" w:rsidP="00DD7D77">
      <w:pPr>
        <w:pStyle w:val="43UeberschrG2"/>
        <w:jc w:val="both"/>
        <w:rPr>
          <w:rFonts w:ascii="Arial" w:hAnsi="Arial" w:cs="Arial"/>
        </w:rPr>
      </w:pPr>
      <w:r w:rsidRPr="0080089E">
        <w:rPr>
          <w:rFonts w:ascii="Arial" w:hAnsi="Arial" w:cs="Arial"/>
        </w:rPr>
        <w:t>Aufsichtsbefugnisse</w:t>
      </w:r>
    </w:p>
    <w:p w14:paraId="726F3A48" w14:textId="77777777" w:rsidR="00644C7E" w:rsidRPr="0080089E" w:rsidRDefault="00644C7E" w:rsidP="00DD7D77">
      <w:pPr>
        <w:pStyle w:val="45UeberschrPara"/>
        <w:jc w:val="both"/>
        <w:rPr>
          <w:rFonts w:ascii="Arial" w:hAnsi="Arial" w:cs="Arial"/>
        </w:rPr>
      </w:pPr>
      <w:r w:rsidRPr="0080089E">
        <w:rPr>
          <w:rFonts w:ascii="Arial" w:hAnsi="Arial" w:cs="Arial"/>
        </w:rPr>
        <w:t>Zuständige Behörde</w:t>
      </w:r>
    </w:p>
    <w:p w14:paraId="301BE055" w14:textId="77777777" w:rsidR="00644C7E" w:rsidRPr="0080089E" w:rsidRDefault="00644C7E" w:rsidP="00DD7D77">
      <w:pPr>
        <w:pStyle w:val="51Abs"/>
        <w:rPr>
          <w:rFonts w:ascii="Arial" w:hAnsi="Arial" w:cs="Arial"/>
        </w:rPr>
      </w:pPr>
      <w:r w:rsidRPr="0080089E">
        <w:rPr>
          <w:rStyle w:val="991GldSymbol"/>
          <w:rFonts w:ascii="Arial" w:hAnsi="Arial" w:cs="Arial"/>
        </w:rPr>
        <w:t>§ 152.</w:t>
      </w:r>
      <w:r w:rsidRPr="0080089E">
        <w:rPr>
          <w:rFonts w:ascii="Arial" w:hAnsi="Arial" w:cs="Arial"/>
        </w:rPr>
        <w:t xml:space="preserve"> Die FMA ist unbeschadet der Zuständigkeit der ordentlichen Gerichte die zuständige Behörde für die Zwecke der Verordnung (EU) Nr. 596/2014 über Marktmissbrauch (Marktmissbrauchsverordnung) und zur Aufhebung der Richtlinie 2003/6/EG und der Richtlinien 2003/124/EG, 2003/125/EG und 2004/72/EG, ABl. Nr. L 173 vom 12.06.2014 S. 1. Sie hat die Kommission, die ESMA und die anderen zuständigen Behörden der anderen Mitgliedstaaten hievon entsprechend in Kenntnis zu setzen. Die FMA hat die Anwendung der Bestimmungen dieser Verordnung im Inland, auf alle im Inland ausgeführten Handlungen und auf im Ausland ausgeführte Handlungen in Bezug auf Instrumente, die zum Handel an einem geregelten Markt zugelassen sind, für die eine Zulassung zum Handel auf einem solchen Markt beantragt wurde, die auf einer Versteigerungsplattform versteigert wurden oder die auf einem im Inland betriebenen multilateralen oder organisierten Handelssystem gehandelt werden oder für die eine Einbeziehung in den Handel auf einem multilateralen Handelssystem im Inland beantragt wurde, zu gewährleisten.</w:t>
      </w:r>
    </w:p>
    <w:p w14:paraId="3879E03D" w14:textId="77777777" w:rsidR="00644C7E" w:rsidRPr="0080089E" w:rsidRDefault="00644C7E" w:rsidP="00DD7D77">
      <w:pPr>
        <w:pStyle w:val="11Titel"/>
        <w:keepNext/>
        <w:rPr>
          <w:rFonts w:ascii="Arial" w:hAnsi="Arial" w:cs="Arial"/>
        </w:rPr>
      </w:pPr>
      <w:r w:rsidRPr="0080089E">
        <w:rPr>
          <w:rFonts w:ascii="Arial" w:hAnsi="Arial" w:cs="Arial"/>
        </w:rPr>
        <w:t>Beachte für folgende Bestimmung</w:t>
      </w:r>
    </w:p>
    <w:p w14:paraId="369C6950" w14:textId="77777777" w:rsidR="00644C7E" w:rsidRPr="0080089E" w:rsidRDefault="00644C7E" w:rsidP="00DD7D77">
      <w:pPr>
        <w:pStyle w:val="83ErlText"/>
        <w:rPr>
          <w:rFonts w:ascii="Arial" w:hAnsi="Arial" w:cs="Arial"/>
        </w:rPr>
      </w:pPr>
      <w:r w:rsidRPr="0080089E">
        <w:rPr>
          <w:rFonts w:ascii="Arial" w:hAnsi="Arial" w:cs="Arial"/>
        </w:rPr>
        <w:t>zum Außerkrafttreten vgl. § 175 Z 2</w:t>
      </w:r>
    </w:p>
    <w:p w14:paraId="29810425" w14:textId="77777777" w:rsidR="00644C7E" w:rsidRPr="0080089E" w:rsidRDefault="00644C7E" w:rsidP="00DD7D77">
      <w:pPr>
        <w:pStyle w:val="45UeberschrPara"/>
        <w:jc w:val="both"/>
        <w:rPr>
          <w:rFonts w:ascii="Arial" w:hAnsi="Arial" w:cs="Arial"/>
        </w:rPr>
      </w:pPr>
      <w:r w:rsidRPr="0080089E">
        <w:rPr>
          <w:rFonts w:ascii="Arial" w:hAnsi="Arial" w:cs="Arial"/>
        </w:rPr>
        <w:t>Befugnisse der zuständigen Behörde</w:t>
      </w:r>
    </w:p>
    <w:p w14:paraId="5588D05D" w14:textId="77777777" w:rsidR="00644C7E" w:rsidRPr="0080089E" w:rsidRDefault="00644C7E" w:rsidP="00DD7D77">
      <w:pPr>
        <w:pStyle w:val="51Abs"/>
        <w:rPr>
          <w:rFonts w:ascii="Arial" w:hAnsi="Arial" w:cs="Arial"/>
        </w:rPr>
      </w:pPr>
      <w:r w:rsidRPr="0080089E">
        <w:rPr>
          <w:rStyle w:val="991GldSymbol"/>
          <w:rFonts w:ascii="Arial" w:hAnsi="Arial" w:cs="Arial"/>
        </w:rPr>
        <w:t>§ 153.</w:t>
      </w:r>
      <w:r w:rsidRPr="0080089E">
        <w:rPr>
          <w:rFonts w:ascii="Arial" w:hAnsi="Arial" w:cs="Arial"/>
        </w:rPr>
        <w:t xml:space="preserve"> (1) Zur Wahrnehmung ihrer Aufgaben gemäß der Verordnung (EU) Nr. 596/2014 hat die FMA unbeschadet ihrer Befugnisse nach den sonstigen Verfahrensbestimmungen folgende besonderen Aufsichts- und Ermittlungsbefugnisse zur Verfügung:</w:t>
      </w:r>
    </w:p>
    <w:p w14:paraId="7CAE6037"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Zugang zu jedweden Unterlagen und Daten in jeder Form zu haben und Kopien von ihnen zu erhalten oder anzufertigen;</w:t>
      </w:r>
    </w:p>
    <w:p w14:paraId="48AE156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von jeder Person, auch von solchen, die nacheinander an der Übermittlung von Aufträgen oder an der Ausführung der betreffenden Tätigkeiten beteiligt sind, sowie von deren Auftraggebern Auskünfte zu verlangen oder zu fordern und erforderlichenfalls zum Erhalt von Informationen eine Person vorzuladen und zu befragen;</w:t>
      </w:r>
    </w:p>
    <w:p w14:paraId="59787207"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in Bezug auf Warenderivate gemäß Artikel 2 Abs. 1 Nummer 30 der Verordnung (EU) Nr. 600/2014, Informationen in genormten Formaten von Teilnehmern der entsprechenden Spotmärkte anzufordern, Meldungen über Geschäfte zu erhalten und direkt auf die Systeme der Händler zuzugreifen;</w:t>
      </w:r>
    </w:p>
    <w:p w14:paraId="7CBB4D4E"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an anderen Orten als den privaten Wohnräumen natürlicher Personen Prüfungen und Ermittlungen vor Ort durch eigene Prüfer, durch Personen, die in Amtshilfe für die FMA tätig werden, oder durch sonstige Sachverständige durchzuführen;</w:t>
      </w:r>
    </w:p>
    <w:p w14:paraId="3891B694"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eine Sache zwecks strafrechtlicher Verfolgung weiterzuverweisen;</w:t>
      </w:r>
    </w:p>
    <w:p w14:paraId="49160E60"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bestehende Aufzeichnungen von Telefongesprächen oder elektronischen Mitteilungen oder Datenverkehrsaufzeichnungen im Besitz von Wertpapierfirmen, Wertpapierdienstleistungsunternehmen gemäß § 4 WAG 2018, Kreditinstituten oder Finanzinstituten anzufordern;</w:t>
      </w:r>
    </w:p>
    <w:p w14:paraId="6E326512"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das Einfrieren oder die Beschlagnahme von Vermögenswerten, sofern dies zur Sicherung des Verfalls erforderlich erscheint, wobei § 157 Abs. 3 erster Satz anzuwenden ist;</w:t>
      </w:r>
    </w:p>
    <w:p w14:paraId="1E5C4878"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den Handel mit den betreffenden Finanzinstrumenten gemäß Anhang I Abschnitt C der Richtlinie 2014/65/EU auszusetzen;</w:t>
      </w:r>
    </w:p>
    <w:p w14:paraId="5554F0D8"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die vorübergehende Einstellung von Handlungen zu verlangen, die gemäß der Auffassung der FMA gegen die Verordnung (EU) Nr. 596/2014 verstoßen;</w:t>
      </w:r>
    </w:p>
    <w:p w14:paraId="36A872B9" w14:textId="77777777" w:rsidR="00644C7E" w:rsidRPr="0080089E" w:rsidRDefault="00644C7E" w:rsidP="00DD7D77">
      <w:pPr>
        <w:pStyle w:val="52Ziffere1"/>
        <w:rPr>
          <w:rFonts w:ascii="Arial" w:hAnsi="Arial" w:cs="Arial"/>
        </w:rPr>
      </w:pPr>
      <w:r w:rsidRPr="0080089E">
        <w:rPr>
          <w:rFonts w:ascii="Arial" w:hAnsi="Arial" w:cs="Arial"/>
        </w:rPr>
        <w:tab/>
        <w:t>10.</w:t>
      </w:r>
      <w:r w:rsidRPr="0080089E">
        <w:rPr>
          <w:rFonts w:ascii="Arial" w:hAnsi="Arial" w:cs="Arial"/>
        </w:rPr>
        <w:tab/>
        <w:t>ein vorübergehendes Verbot der Ausübung der Berufstätigkeit zu verhängen und</w:t>
      </w:r>
    </w:p>
    <w:p w14:paraId="7745FE64" w14:textId="77777777" w:rsidR="00644C7E" w:rsidRPr="0080089E" w:rsidRDefault="00644C7E" w:rsidP="00DD7D77">
      <w:pPr>
        <w:pStyle w:val="52Ziffere1"/>
        <w:rPr>
          <w:rFonts w:ascii="Arial" w:hAnsi="Arial" w:cs="Arial"/>
        </w:rPr>
      </w:pPr>
      <w:r w:rsidRPr="0080089E">
        <w:rPr>
          <w:rFonts w:ascii="Arial" w:hAnsi="Arial" w:cs="Arial"/>
        </w:rPr>
        <w:tab/>
        <w:t>11.</w:t>
      </w:r>
      <w:r w:rsidRPr="0080089E">
        <w:rPr>
          <w:rFonts w:ascii="Arial" w:hAnsi="Arial" w:cs="Arial"/>
        </w:rPr>
        <w:tab/>
        <w:t>alle erforderlichen Maßnahmen zu ergreifen, damit die Öffentlichkeit ordnungsgemäß informiert wird, unter anderem durch die Richtigstellung falscher oder irreführender offengelegter Informationen, einschließlich der Verpflichtung von Emittenten oder anderen Personen, die falsche oder irreführende Informationen verbreitet haben, eine Berichtigung zu veröffentlichen.</w:t>
      </w:r>
    </w:p>
    <w:p w14:paraId="533D44B4" w14:textId="77777777" w:rsidR="00644C7E" w:rsidRPr="0080089E" w:rsidRDefault="00644C7E" w:rsidP="00DD7D77">
      <w:pPr>
        <w:pStyle w:val="51Abs"/>
        <w:rPr>
          <w:rFonts w:ascii="Arial" w:hAnsi="Arial" w:cs="Arial"/>
        </w:rPr>
      </w:pPr>
      <w:r w:rsidRPr="0080089E">
        <w:rPr>
          <w:rFonts w:ascii="Arial" w:hAnsi="Arial" w:cs="Arial"/>
        </w:rPr>
        <w:t>(2) Durchsuchung von durch das Hausrecht geschützten Räumen (§ 117 Z 2 lit. b StPO) ist auf Antrag der FMA zulässig, wenn der begründete Verdacht einer Zuwiderhandlung gegen § 154 oder § 155 Abs. 1 Z 2 besteht und auf Grund bestimmter Tatsachen anzunehmen ist, dass sich dort Gegenstände befinden, die zu beschlagnahmen sind.</w:t>
      </w:r>
    </w:p>
    <w:p w14:paraId="70818953" w14:textId="77777777" w:rsidR="00644C7E" w:rsidRPr="0080089E" w:rsidRDefault="00644C7E" w:rsidP="00DD7D77">
      <w:pPr>
        <w:pStyle w:val="51Abs"/>
        <w:rPr>
          <w:rFonts w:ascii="Arial" w:hAnsi="Arial" w:cs="Arial"/>
        </w:rPr>
      </w:pPr>
      <w:r w:rsidRPr="0080089E">
        <w:rPr>
          <w:rFonts w:ascii="Arial" w:hAnsi="Arial" w:cs="Arial"/>
        </w:rPr>
        <w:t>(3) Erteilung einer Auskunft über Daten einer Nachrichtenübermittlung (§ 134 Z 2 StPO einschließlich der in § 76a StPO genannten Daten) ist auf Antrag der FMA zulässig, wenn der begründete Verdacht einer Zuwiderhandlung gegen § 154 (außer den Fällen der Zuwiderhandlung gegen Art. 10 und 14 lit. c der Verordnung (EU) Nr. 596/2014) oder § 155 Abs. 1 Z 2 besteht, wenn zu erwarten ist, dass dadurch die Aufklärung der Zuwiderhandlung gefördert werden kann und auf Grund bestimmter Tatsachen anzunehmen ist, dass dadurch Daten des Beschuldigten ermittelt werden können.</w:t>
      </w:r>
    </w:p>
    <w:p w14:paraId="347E307C" w14:textId="77777777" w:rsidR="00644C7E" w:rsidRPr="0080089E" w:rsidRDefault="00644C7E" w:rsidP="00DD7D77">
      <w:pPr>
        <w:pStyle w:val="51Abs"/>
        <w:rPr>
          <w:rFonts w:ascii="Arial" w:hAnsi="Arial" w:cs="Arial"/>
        </w:rPr>
      </w:pPr>
      <w:r w:rsidRPr="0080089E">
        <w:rPr>
          <w:rFonts w:ascii="Arial" w:hAnsi="Arial" w:cs="Arial"/>
        </w:rPr>
        <w:t>(4) Das Landesgericht für Strafsachen Wien als Einzelrichter hat über einen Antrag der FMA nach Abs. 2 oder 3 mit Beschluss (§ 86 StPO) zu entscheiden, wobei der Grundsatz der Gesetz- und Verhältnismäßigkeit nach § 5 StPO anzuwenden ist. Die FMA hat ihren Antrag zu begründen (§ 102 Abs. 2 Z 2 bis 4; Anträge nach Abs. 3 haben überdies die in § 138 Abs. 1 Z 1, 3 und 4 StPO vorgesehenen Angaben zu enthalten) und dem Gericht samt den Akten zu übermitteln.</w:t>
      </w:r>
    </w:p>
    <w:p w14:paraId="6816DE49" w14:textId="77777777" w:rsidR="00644C7E" w:rsidRPr="0080089E" w:rsidRDefault="00644C7E" w:rsidP="00DD7D77">
      <w:pPr>
        <w:pStyle w:val="51Abs"/>
        <w:rPr>
          <w:rFonts w:ascii="Arial" w:hAnsi="Arial" w:cs="Arial"/>
        </w:rPr>
      </w:pPr>
      <w:r w:rsidRPr="0080089E">
        <w:rPr>
          <w:rFonts w:ascii="Arial" w:hAnsi="Arial" w:cs="Arial"/>
        </w:rPr>
        <w:t>(5) Soweit dies zur Entscheidung über einen Antrag der FMA aus rechtlichen oder tatsächlichen Gründen erforderlich ist, kann das Gericht weitere Ermittlungen durch die FMA anordnen oder von der FMA tatsächliche Aufklärungen aus den Akten verlangen. Bewilligt das Gericht den Antrag, hat es für die Durchführung eine Frist zu setzen, bei deren ungenütztem Ablauf die Bewilligung außer Kraft tritt. Über die Durchführung entscheidet die FMA. Wenn die Voraussetzungen, unter denen der Antrag bewilligt wurde, weggefallen sind oder sich derart geändert haben, dass die Durchführung rechtswidrig, unverhältnismäßig oder nicht mehr zweckmäßig wäre, hat die FMA von ihr abzusehen und das Gericht hievon zu verständigen.</w:t>
      </w:r>
    </w:p>
    <w:p w14:paraId="505A7D2C" w14:textId="77777777" w:rsidR="00644C7E" w:rsidRPr="0080089E" w:rsidRDefault="00644C7E" w:rsidP="00DD7D77">
      <w:pPr>
        <w:pStyle w:val="51Abs"/>
        <w:rPr>
          <w:rFonts w:ascii="Arial" w:hAnsi="Arial" w:cs="Arial"/>
        </w:rPr>
      </w:pPr>
      <w:r w:rsidRPr="0080089E">
        <w:rPr>
          <w:rFonts w:ascii="Arial" w:hAnsi="Arial" w:cs="Arial"/>
        </w:rPr>
        <w:t>(6) Gegen den Beschluss steht der FMA, dem Beschuldigten und jeder anderen Person, die durch den Beschluss in ihren subjektiven Rechten betroffen ist, ausschließlich das Rechtsmittel der Beschwerde an das Oberlandesgericht Wien zu. Der FMA steht auch Beschwerde zu, wenn ihr Antrag nicht erledigt wurde. Für Beschwerden und das Verfahren über Beschwerden gelten die §§ 87 bis 89 StPO sinngemäß, wobei an die Stelle der Staatsanwaltschaft die FMA tritt. Wird einer Beschwerde wegen Unzulässigkeit einer Ermittlungsmaßnahme nach Abs. 3 gemäß § 89 Abs. 2b StPO Folge gegeben, so ist gemäß § 89 Abs. 4 StPO vorzugehen.</w:t>
      </w:r>
    </w:p>
    <w:p w14:paraId="3A80D4FB" w14:textId="77777777" w:rsidR="00644C7E" w:rsidRPr="0080089E" w:rsidRDefault="00644C7E" w:rsidP="00DD7D77">
      <w:pPr>
        <w:pStyle w:val="51Abs"/>
        <w:rPr>
          <w:rFonts w:ascii="Arial" w:hAnsi="Arial" w:cs="Arial"/>
        </w:rPr>
      </w:pPr>
      <w:r w:rsidRPr="0080089E">
        <w:rPr>
          <w:rFonts w:ascii="Arial" w:hAnsi="Arial" w:cs="Arial"/>
        </w:rPr>
        <w:t>(7) Für die Durchsuchung (Abs. 2) gelten die Bestimmungen der §§ 121 und 144 StPO sinngemäß. Der FMA kommen bei Durchsuchungen die in Abs. 1 Z 1 genannten Befugnisse zu. Weiters kann sie vor Ort alle für die Durchführung von Ermittlungshandlungen erforderlichen Auskünfte verlangen sowie von allen Vertretern oder Beschäftigten des Unternehmens oder der Unternehmensvereinigung Erläuterungen zu Sachverhalten oder Unterlagen verlangen, die mit Gegenstand und Zweck der Ermittlungen in Zusammenhang stehen. Die FMA ist befugt, in dem erforderlichen Ausmaß alle Räumlichkeiten zu versiegeln und Beweismittel in Beschlag zu nehmen, soweit dies zur Sicherung des Ermittlungserfolges geboten ist. Werden bei einer Durchsuchung Gegenstände gefunden, die auf die Begehung einer anderen Straftat als jener schließen lassen, deretwegen die Durchsuchung vorgenommen wird, können sie ebenfalls in Beschlag genommen werden, soweit dies zur Sicherung des Ermittlungserfolgs geboten ist. Im Fall eines Widerspruchs unter Berufung auf ein gesetzlich anerkanntes, gegenüber der FMA bestehendes Verschwiegenheitsrecht gilt die Bestimmung des § 112 StPO sinngemäß, wobei an die Stelle der Staatsanwaltschaft die FMA tritt. Die FMA hat die Bewilligung der Durchsuchung demjenigen, bei dem die Durchsuchung vorgenommen wird (Betroffener), sogleich mit der Durchführung der Durchsuchung zuzustellen oder die Zustellung innerhalb von 24 Stunden danach zu veranlassen.</w:t>
      </w:r>
    </w:p>
    <w:p w14:paraId="7B776C69" w14:textId="77777777" w:rsidR="00644C7E" w:rsidRPr="0080089E" w:rsidRDefault="00644C7E" w:rsidP="00DD7D77">
      <w:pPr>
        <w:pStyle w:val="51Abs"/>
        <w:rPr>
          <w:rFonts w:ascii="Arial" w:hAnsi="Arial" w:cs="Arial"/>
        </w:rPr>
      </w:pPr>
      <w:r w:rsidRPr="0080089E">
        <w:rPr>
          <w:rFonts w:ascii="Arial" w:hAnsi="Arial" w:cs="Arial"/>
        </w:rPr>
        <w:t>(8) Für die Erteilung einer Auskunft über Daten der Nachrichtenübermittlung (Abs. 3) gelten die Bestimmungen der §§ 137 Abs. 3, 138 Abs. 2 bis 4, 139 Abs. 1, 2 und 4 und 144 StPO sinngemäß, wobei an die Stelle der Staatsanwaltschaft die FMA tritt. Die ersuchte Stelle ist verpflichtet, die Auskunft unverzüglich und kostenlos zu erteilen. Nachdem die Auskunft erteilt wurde, hat die FMA die Bewilligung der Auskunft den davon Betroffenen unverzüglich zuzustellen. Die Zustellung kann jedoch aufgeschoben werden, solange durch sie der Zweck dieses oder eines anderen Verfahrens gefährdet wäre und dies notwendig und verhältnismäßig ist. Als Beweismittel dürfen Daten der Nachrichtenübermittlung nur verwendet werden, wenn die Ermittlungsmaßnahme nach Abs. 3 rechtmäßig bewilligt wurde. Sie dürfen nur zum Nachweis der strafbaren Handlung, deretwegen die Ermittlungsmaßnahme bewilligt wurde, einer anderen Straftat nach den §§ 154, 155 Abs. 1 Z 2, 163 und 164 oder einer Straftat, deretwegen eine Ermittlungsmaßnahme nach § 135 Abs. 2 Z 3 oder 4 StPO hätte angeordnet werden können, verwendet werden.</w:t>
      </w:r>
    </w:p>
    <w:p w14:paraId="2F86E012" w14:textId="77777777" w:rsidR="00644C7E" w:rsidRPr="0080089E" w:rsidRDefault="00644C7E" w:rsidP="00DD7D77">
      <w:pPr>
        <w:pStyle w:val="51Abs"/>
        <w:rPr>
          <w:rFonts w:ascii="Arial" w:hAnsi="Arial" w:cs="Arial"/>
        </w:rPr>
      </w:pPr>
      <w:r w:rsidRPr="0080089E">
        <w:rPr>
          <w:rFonts w:ascii="Arial" w:hAnsi="Arial" w:cs="Arial"/>
        </w:rPr>
        <w:t>(9) Die Organe des öffentlichen Sicherheitsdienstes haben der FMA über deren Ersuchen zur Sicherung der Durchsuchungen im Rahmen ihres gesetzmäßigen Wirkungsbereiches Hilfe zu leisten. Im Rahmen einer Durchsuchung der FMA sind die hilfeleistenden Organe des öffentlichen Sicherheitsdienstes auch ermächtigt, die FMA durch die Sicherung von Unterlagen in elektronischer Form zu unterstützen.</w:t>
      </w:r>
    </w:p>
    <w:p w14:paraId="644EE9FA" w14:textId="4BCF66E1" w:rsidR="00644C7E" w:rsidRDefault="00644C7E" w:rsidP="00DD7D77">
      <w:pPr>
        <w:pStyle w:val="51Abs"/>
        <w:rPr>
          <w:rFonts w:ascii="Arial" w:hAnsi="Arial" w:cs="Arial"/>
        </w:rPr>
      </w:pPr>
      <w:r w:rsidRPr="0080089E">
        <w:rPr>
          <w:rFonts w:ascii="Arial" w:hAnsi="Arial" w:cs="Arial"/>
        </w:rPr>
        <w:t>(10) Die Bestimmungen dieses Bundesgesetzes bleiben durch die Bestimmungen des 1</w:t>
      </w:r>
      <w:r w:rsidR="00CD4C20">
        <w:rPr>
          <w:rFonts w:ascii="Arial" w:hAnsi="Arial" w:cs="Arial"/>
        </w:rPr>
        <w:t>4</w:t>
      </w:r>
      <w:r w:rsidRPr="0080089E">
        <w:rPr>
          <w:rFonts w:ascii="Arial" w:hAnsi="Arial" w:cs="Arial"/>
        </w:rPr>
        <w:t>. Abschnitts des Telekommunikationsgesetzes </w:t>
      </w:r>
      <w:r w:rsidR="00CD4C20" w:rsidRPr="0080089E">
        <w:rPr>
          <w:rFonts w:ascii="Arial" w:hAnsi="Arial" w:cs="Arial"/>
        </w:rPr>
        <w:t>20</w:t>
      </w:r>
      <w:r w:rsidR="00CD4C20">
        <w:rPr>
          <w:rFonts w:ascii="Arial" w:hAnsi="Arial" w:cs="Arial"/>
        </w:rPr>
        <w:t>21</w:t>
      </w:r>
      <w:r w:rsidR="00CD4C20" w:rsidRPr="0080089E">
        <w:rPr>
          <w:rFonts w:ascii="Arial" w:hAnsi="Arial" w:cs="Arial"/>
        </w:rPr>
        <w:t xml:space="preserve"> </w:t>
      </w:r>
      <w:r w:rsidRPr="0080089E">
        <w:rPr>
          <w:rFonts w:ascii="Arial" w:hAnsi="Arial" w:cs="Arial"/>
        </w:rPr>
        <w:t>– TKG </w:t>
      </w:r>
      <w:r w:rsidR="00CD4C20" w:rsidRPr="0080089E">
        <w:rPr>
          <w:rFonts w:ascii="Arial" w:hAnsi="Arial" w:cs="Arial"/>
        </w:rPr>
        <w:t>20</w:t>
      </w:r>
      <w:r w:rsidR="00CD4C20">
        <w:rPr>
          <w:rFonts w:ascii="Arial" w:hAnsi="Arial" w:cs="Arial"/>
        </w:rPr>
        <w:t>21</w:t>
      </w:r>
      <w:r w:rsidRPr="0080089E">
        <w:rPr>
          <w:rFonts w:ascii="Arial" w:hAnsi="Arial" w:cs="Arial"/>
        </w:rPr>
        <w:t>, BGBl. I Nr. </w:t>
      </w:r>
      <w:r w:rsidR="00CD4C20">
        <w:rPr>
          <w:rFonts w:ascii="Arial" w:hAnsi="Arial" w:cs="Arial"/>
        </w:rPr>
        <w:t>190/2021</w:t>
      </w:r>
      <w:r w:rsidRPr="0080089E">
        <w:rPr>
          <w:rFonts w:ascii="Arial" w:hAnsi="Arial" w:cs="Arial"/>
        </w:rPr>
        <w:t>, unberührt.</w:t>
      </w:r>
    </w:p>
    <w:p w14:paraId="25661F8B" w14:textId="71343CCE" w:rsidR="00D60624" w:rsidRPr="0080089E" w:rsidRDefault="00D60624" w:rsidP="00DD7D77">
      <w:pPr>
        <w:pStyle w:val="51Abs"/>
        <w:rPr>
          <w:rFonts w:ascii="Arial" w:hAnsi="Arial" w:cs="Arial"/>
        </w:rPr>
      </w:pPr>
      <w:r w:rsidRPr="00D60624">
        <w:rPr>
          <w:rFonts w:ascii="Arial" w:hAnsi="Arial" w:cs="Arial"/>
          <w:lang w:val="de-AT"/>
        </w:rPr>
        <w:t>(11) Die FMA kann durch Verordnung eine zulässige Marktpraxis für den inländischen Markt gemäß Art. 13 Abs. 2 der Verordnung (EU) Nr. 596/2014 festlegen oder anerkennen.</w:t>
      </w:r>
    </w:p>
    <w:p w14:paraId="42731B0C" w14:textId="77777777" w:rsidR="00644C7E" w:rsidRPr="0080089E" w:rsidRDefault="00644C7E" w:rsidP="00DD7D77">
      <w:pPr>
        <w:pStyle w:val="41UeberschrG1"/>
        <w:jc w:val="both"/>
        <w:rPr>
          <w:rFonts w:ascii="Arial" w:hAnsi="Arial" w:cs="Arial"/>
        </w:rPr>
      </w:pPr>
      <w:r w:rsidRPr="0080089E">
        <w:rPr>
          <w:rFonts w:ascii="Arial" w:hAnsi="Arial" w:cs="Arial"/>
        </w:rPr>
        <w:t>3. Abschnitt</w:t>
      </w:r>
    </w:p>
    <w:p w14:paraId="54E18588" w14:textId="77777777" w:rsidR="00644C7E" w:rsidRPr="0080089E" w:rsidRDefault="00644C7E" w:rsidP="00DD7D77">
      <w:pPr>
        <w:pStyle w:val="43UeberschrG2"/>
        <w:jc w:val="both"/>
        <w:rPr>
          <w:rFonts w:ascii="Arial" w:hAnsi="Arial" w:cs="Arial"/>
        </w:rPr>
      </w:pPr>
      <w:r w:rsidRPr="0080089E">
        <w:rPr>
          <w:rFonts w:ascii="Arial" w:hAnsi="Arial" w:cs="Arial"/>
        </w:rPr>
        <w:t>Verwaltungsrechtliche Maßnahmen gegen Marktmissbrauch</w:t>
      </w:r>
    </w:p>
    <w:p w14:paraId="6ACC9B01" w14:textId="77777777" w:rsidR="00644C7E" w:rsidRPr="0080089E" w:rsidRDefault="00644C7E" w:rsidP="00DD7D77">
      <w:pPr>
        <w:pStyle w:val="45UeberschrPara"/>
        <w:jc w:val="both"/>
        <w:rPr>
          <w:rFonts w:ascii="Arial" w:hAnsi="Arial" w:cs="Arial"/>
        </w:rPr>
      </w:pPr>
      <w:r w:rsidRPr="0080089E">
        <w:rPr>
          <w:rFonts w:ascii="Arial" w:hAnsi="Arial" w:cs="Arial"/>
        </w:rPr>
        <w:t>Verwaltungsübertretung des Missbrauchs einer Insiderinformation und der Marktmanipulation</w:t>
      </w:r>
    </w:p>
    <w:p w14:paraId="46636515" w14:textId="77777777" w:rsidR="00644C7E" w:rsidRPr="0080089E" w:rsidRDefault="00644C7E" w:rsidP="00DD7D77">
      <w:pPr>
        <w:pStyle w:val="51Abs"/>
        <w:rPr>
          <w:rFonts w:ascii="Arial" w:hAnsi="Arial" w:cs="Arial"/>
        </w:rPr>
      </w:pPr>
      <w:r w:rsidRPr="0080089E">
        <w:rPr>
          <w:rStyle w:val="991GldSymbol"/>
          <w:rFonts w:ascii="Arial" w:hAnsi="Arial" w:cs="Arial"/>
        </w:rPr>
        <w:t>§ 154.</w:t>
      </w:r>
      <w:r w:rsidRPr="0080089E">
        <w:rPr>
          <w:rFonts w:ascii="Arial" w:hAnsi="Arial" w:cs="Arial"/>
        </w:rPr>
        <w:t xml:space="preserve"> (1) Wer</w:t>
      </w:r>
    </w:p>
    <w:p w14:paraId="6E29A9DF"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gegen Art. 14 lit. a der Verordnung (EU) Nr. 596/2014 verstößt, indem er ein Insidergeschäft gemäß Art. 8 Abs. 1 oder 3 der Verordnung (EU) Nr. 596/2014 tätigt,</w:t>
      </w:r>
    </w:p>
    <w:p w14:paraId="4F66C8A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gegen Art. 14 lit. b oder c der Verordnung (EU) Nr. 596/2014 verstößt, indem er gemäß Art. 8 Abs. 2 der Verordnung (EU) Nr. 596/2014 entgegen Art. 9 der Verordnung (EU) Nr. 596/2014 eine Empfehlung zum Tätigen von Insidergeschäften abgibt oder Dritte dazu anstiftet oder gemäß Art. 10 der Verordnung (EU) Nr. 596/2014 Insiderinformationen unrechtmäßig offenlegt, oder</w:t>
      </w:r>
    </w:p>
    <w:p w14:paraId="352C4CDD"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durch Marktmanipulation gegen Art. 15 der Verordnung (EU) Nr. 596/2014 verstößt, indem er entweder gemäß Art. 12 Abs. 1 lit. a oder b der Verordnung (EU) Nr. 596/2014 Geschäfte tätigt oder Handelsaufträge erteilt, löscht oder ändert, oder entgegen Art. 12 Abs. 1 lit. c oder d der Verordnung (EU) Nr. 596/2014 falsche oder irreführende Angaben macht oder falsche oder irreführende Ausgangsdaten bereitstellt oder Informationen verbreitet, die falsche oder irreführende Signale aussenden,</w:t>
      </w:r>
    </w:p>
    <w:p w14:paraId="7F8D9BD7" w14:textId="77777777" w:rsidR="00644C7E" w:rsidRPr="0080089E" w:rsidRDefault="00644C7E" w:rsidP="00DD7D77">
      <w:pPr>
        <w:pStyle w:val="55SchlussteilAbs"/>
        <w:rPr>
          <w:rFonts w:ascii="Arial" w:hAnsi="Arial" w:cs="Arial"/>
        </w:rPr>
      </w:pPr>
      <w:r w:rsidRPr="0080089E">
        <w:rPr>
          <w:rFonts w:ascii="Arial" w:hAnsi="Arial" w:cs="Arial"/>
        </w:rPr>
        <w:t>begeht eine Verwaltungsübertretung und ist von der FMA mit Geldstrafe bis zu 5 Millionen Euro oder bis zu dem Dreifachen des aus dem Verstoß gezogenen Nutzens einschließlich eines vermiedenen Verlustes, soweit sich der Nutzen beziffern lässt, zu bestrafen.</w:t>
      </w:r>
    </w:p>
    <w:p w14:paraId="76A073F9" w14:textId="77777777" w:rsidR="00644C7E" w:rsidRPr="0080089E" w:rsidRDefault="00644C7E" w:rsidP="00DD7D77">
      <w:pPr>
        <w:pStyle w:val="51Abs"/>
        <w:rPr>
          <w:rFonts w:ascii="Arial" w:hAnsi="Arial" w:cs="Arial"/>
        </w:rPr>
      </w:pPr>
      <w:r w:rsidRPr="0080089E">
        <w:rPr>
          <w:rFonts w:ascii="Arial" w:hAnsi="Arial" w:cs="Arial"/>
        </w:rPr>
        <w:t>(2) Im Falle der vorsätzlichen Begehung der in Abs. 1 Z 1 und 3 bezeichneten Tat ist der Versuch strafbar.</w:t>
      </w:r>
    </w:p>
    <w:p w14:paraId="048E14D1" w14:textId="77777777" w:rsidR="00A82C2D" w:rsidRDefault="00A82C2D" w:rsidP="00DD7D77">
      <w:pPr>
        <w:pStyle w:val="45UeberschrPara"/>
        <w:jc w:val="both"/>
        <w:rPr>
          <w:rFonts w:ascii="Arial" w:hAnsi="Arial" w:cs="Arial"/>
        </w:rPr>
      </w:pPr>
    </w:p>
    <w:p w14:paraId="4CAD3C16" w14:textId="77777777" w:rsidR="00644C7E" w:rsidRPr="0080089E" w:rsidRDefault="00644C7E" w:rsidP="00DD7D77">
      <w:pPr>
        <w:pStyle w:val="45UeberschrPara"/>
        <w:jc w:val="both"/>
        <w:rPr>
          <w:rFonts w:ascii="Arial" w:hAnsi="Arial" w:cs="Arial"/>
        </w:rPr>
      </w:pPr>
      <w:r w:rsidRPr="0080089E">
        <w:rPr>
          <w:rFonts w:ascii="Arial" w:hAnsi="Arial" w:cs="Arial"/>
        </w:rPr>
        <w:t>Andere Verwaltungsübertretungen</w:t>
      </w:r>
    </w:p>
    <w:p w14:paraId="2CE6F6DA" w14:textId="77777777" w:rsidR="00644C7E" w:rsidRPr="0080089E" w:rsidRDefault="00644C7E" w:rsidP="00DD7D77">
      <w:pPr>
        <w:pStyle w:val="51Abs"/>
        <w:rPr>
          <w:rFonts w:ascii="Arial" w:hAnsi="Arial" w:cs="Arial"/>
        </w:rPr>
      </w:pPr>
      <w:r w:rsidRPr="0080089E">
        <w:rPr>
          <w:rStyle w:val="991GldSymbol"/>
          <w:rFonts w:ascii="Arial" w:hAnsi="Arial" w:cs="Arial"/>
        </w:rPr>
        <w:t>§ 155.</w:t>
      </w:r>
      <w:r w:rsidRPr="0080089E">
        <w:rPr>
          <w:rFonts w:ascii="Arial" w:hAnsi="Arial" w:cs="Arial"/>
        </w:rPr>
        <w:t xml:space="preserve"> (1) Wer</w:t>
      </w:r>
    </w:p>
    <w:p w14:paraId="3398E163"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organisatorischen Anforderungen oder Melde-, Unterrichtungs- oder Mitteilungsverpflichtungen zur Vorbeugung und Aufdeckung von Marktmissbrauch gemäß Art. 16 der Verordnung (EU) Nr. 596/2014 nicht erfüllt oder gegen daran anknüpfende Verpflichtungen gemäß der aufgrund Art. 16 Abs. 5 der Verordnung (EU) Nr. 596/2014 erlassenen technischen Regulierungsstandards verstößt,</w:t>
      </w:r>
    </w:p>
    <w:p w14:paraId="0B0B64C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seine Verpflichtungen zur Veröffentlichung von Insiderinformationen gemäß Art. 17 der Verordnung (EU) Nr. 596/2014 nicht erfüllt oder gegen daran anknüpfende Verpflichtungen gemäß der aufgrund Art. 17 Abs. 10 der Verordnung (EU) Nr. 596/2014 erlassenen technischen Durchführungsstandards verstößt,</w:t>
      </w:r>
    </w:p>
    <w:p w14:paraId="4F265A58"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seine Verpflichtungen in Bezug auf Insiderlisten gemäß Art. 18 der Verordnung (EU) Nr. 596/2014 nicht erfüllt oder gegen daran anknüpfende Verpflichtungen gemäß der aufgrund Art. 18 Abs. 9 der Verordnung (EU) Nr. 596/2014 erlassenen technischen Durchführungsstandards verstößt,</w:t>
      </w:r>
    </w:p>
    <w:p w14:paraId="0D64CE52"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seine Verpflichtungen in Bezug auf Eigengeschäfte gemäß Art. 19 der Verordnung (EU) Nr. 596/2014 nicht erfüllt oder gegen daran anknüpfende Verpflichtungen gemäß der aufgrund Art. 19 Abs. 15 der Verordnung (EU) Nr. 596/2014 erlassenen technischen Durchführungsstandards verstößt,</w:t>
      </w:r>
    </w:p>
    <w:p w14:paraId="6F4BC5ED"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entgegen Art. 20 Abs. 1 der Verordnung (EU) Nr. 596/2014 oder der aufgrund Art. 20 Abs. 3 der Verordnung (EU) Nr. 596/2014 erlassenen technischen Durchführungsstandards Anlageempfehlungen oder andere Informationen, durch die eine Anlagestrategie empfohlen oder vorgeschlagen wird, erstellt oder verbreitet,</w:t>
      </w:r>
    </w:p>
    <w:p w14:paraId="48F50065" w14:textId="77777777" w:rsidR="00644C7E" w:rsidRPr="0080089E" w:rsidRDefault="00644C7E" w:rsidP="00DD7D77">
      <w:pPr>
        <w:pStyle w:val="55SchlussteilAbs"/>
        <w:rPr>
          <w:rFonts w:ascii="Arial" w:hAnsi="Arial" w:cs="Arial"/>
        </w:rPr>
      </w:pPr>
      <w:r w:rsidRPr="0080089E">
        <w:rPr>
          <w:rFonts w:ascii="Arial" w:hAnsi="Arial" w:cs="Arial"/>
        </w:rPr>
        <w:t>begeht eine Verwaltungsübertretung und ist von der FMA mit einer Geldstrafe bis zum Dreifachen des aus dem Verstoß gezogenen Nutzens einschließlich eines vermiedenen Verlustes, soweit sich der Nutzen beziffern lässt oder hinsichtlich der Z 1 und 2 mit einer Geldstrafe bis zu 1 Million Euro oder hinsichtlich der Z 3 bis 5 mit einer Geldstrafe bis zu 500 000 Euro zu bestrafen.</w:t>
      </w:r>
    </w:p>
    <w:p w14:paraId="66BDB41F" w14:textId="0F0F24D4" w:rsidR="00DF71FF" w:rsidRPr="0080089E" w:rsidRDefault="00DF71FF" w:rsidP="00DD7D77">
      <w:pPr>
        <w:pStyle w:val="52Ziffere1"/>
        <w:rPr>
          <w:rFonts w:ascii="Arial" w:hAnsi="Arial" w:cs="Arial"/>
        </w:rPr>
      </w:pPr>
      <w:r w:rsidRPr="00DF71FF">
        <w:rPr>
          <w:rFonts w:ascii="Arial" w:hAnsi="Arial" w:cs="Arial"/>
        </w:rPr>
        <w:t>(</w:t>
      </w:r>
      <w:r>
        <w:rPr>
          <w:rFonts w:ascii="Arial" w:hAnsi="Arial" w:cs="Arial"/>
        </w:rPr>
        <w:t xml:space="preserve">Anm.: Abs. 2 </w:t>
      </w:r>
      <w:r w:rsidRPr="00DF71FF">
        <w:rPr>
          <w:rFonts w:ascii="Arial" w:hAnsi="Arial" w:cs="Arial"/>
        </w:rPr>
        <w:t>aufgehoben durch Art. 2 Z 1</w:t>
      </w:r>
      <w:r>
        <w:rPr>
          <w:rFonts w:ascii="Arial" w:hAnsi="Arial" w:cs="Arial"/>
        </w:rPr>
        <w:t>5</w:t>
      </w:r>
      <w:r w:rsidRPr="00DF71FF">
        <w:rPr>
          <w:rFonts w:ascii="Arial" w:hAnsi="Arial" w:cs="Arial"/>
        </w:rPr>
        <w:t xml:space="preserve"> BGBl. I Nr. 98/2021)</w:t>
      </w:r>
    </w:p>
    <w:p w14:paraId="1AD7B55B" w14:textId="77777777" w:rsidR="00644C7E" w:rsidRPr="0080089E" w:rsidRDefault="00644C7E" w:rsidP="00DD7D77">
      <w:pPr>
        <w:pStyle w:val="51Abs"/>
        <w:rPr>
          <w:rFonts w:ascii="Arial" w:hAnsi="Arial" w:cs="Arial"/>
        </w:rPr>
      </w:pPr>
      <w:r w:rsidRPr="0080089E">
        <w:rPr>
          <w:rFonts w:ascii="Arial" w:hAnsi="Arial" w:cs="Arial"/>
        </w:rPr>
        <w:t>(3) Die FMA ist ermächtigt, mit Verordnung den in Art. 19 Abs. 8 der Verordnung (EU) Nr. 596/2014 festgelegten Schwellenwert auf Basis der Ermächtigung in Art. 19 Abs. 9 der Verordnung (EU) Nr. 596/2014 auf 20 000 Euro anzuheben, wenn dies der Verwaltungsvereinfachung dient und dem Informationsbedürfnis der Anleger zweckmäßig ist.</w:t>
      </w:r>
    </w:p>
    <w:p w14:paraId="6055222C" w14:textId="77777777" w:rsidR="00644C7E" w:rsidRPr="0080089E" w:rsidRDefault="00644C7E" w:rsidP="00DD7D77">
      <w:pPr>
        <w:pStyle w:val="51Abs"/>
        <w:rPr>
          <w:rFonts w:ascii="Arial" w:hAnsi="Arial" w:cs="Arial"/>
        </w:rPr>
      </w:pPr>
      <w:r w:rsidRPr="0080089E">
        <w:rPr>
          <w:rFonts w:ascii="Arial" w:hAnsi="Arial" w:cs="Arial"/>
        </w:rPr>
        <w:t>(4) Bei Aufschub der Veröffentlichung von Insiderinformationen gemäß Art. 17 Abs. 4 der Verordnung (EU) Nr. 569/2014 hat der Emittent die FMA unmittelbar nach Offenlegung der Insiderinformation über den Aufschub zu informieren und der FMA auf Verlangen schriftlich zu erläutern, inwieweit die Voraussetzungen für einen Aufschub erfüllt wurden.</w:t>
      </w:r>
    </w:p>
    <w:p w14:paraId="3D0CE214" w14:textId="77777777" w:rsidR="00A82C2D" w:rsidRDefault="00A82C2D" w:rsidP="00DD7D77">
      <w:pPr>
        <w:pStyle w:val="45UeberschrPara"/>
        <w:jc w:val="both"/>
        <w:rPr>
          <w:rFonts w:ascii="Arial" w:hAnsi="Arial" w:cs="Arial"/>
        </w:rPr>
      </w:pPr>
    </w:p>
    <w:p w14:paraId="3249E8EA" w14:textId="77777777" w:rsidR="00644C7E" w:rsidRPr="0080089E" w:rsidRDefault="00644C7E" w:rsidP="00DD7D77">
      <w:pPr>
        <w:pStyle w:val="45UeberschrPara"/>
        <w:jc w:val="both"/>
        <w:rPr>
          <w:rFonts w:ascii="Arial" w:hAnsi="Arial" w:cs="Arial"/>
        </w:rPr>
      </w:pPr>
      <w:r w:rsidRPr="0080089E">
        <w:rPr>
          <w:rFonts w:ascii="Arial" w:hAnsi="Arial" w:cs="Arial"/>
        </w:rPr>
        <w:t>Strafbarkeit juristischer Personen</w:t>
      </w:r>
    </w:p>
    <w:p w14:paraId="58793611" w14:textId="77777777" w:rsidR="00644C7E" w:rsidRPr="0080089E" w:rsidRDefault="00644C7E" w:rsidP="00DD7D77">
      <w:pPr>
        <w:pStyle w:val="51Abs"/>
        <w:rPr>
          <w:rFonts w:ascii="Arial" w:hAnsi="Arial" w:cs="Arial"/>
        </w:rPr>
      </w:pPr>
      <w:r w:rsidRPr="0080089E">
        <w:rPr>
          <w:rStyle w:val="991GldSymbol"/>
          <w:rFonts w:ascii="Arial" w:hAnsi="Arial" w:cs="Arial"/>
        </w:rPr>
        <w:t>§ 156.</w:t>
      </w:r>
      <w:r w:rsidRPr="0080089E">
        <w:rPr>
          <w:rFonts w:ascii="Arial" w:hAnsi="Arial" w:cs="Arial"/>
        </w:rPr>
        <w:t xml:space="preserve"> (1) Die FMA kann Geldstrafen gegen juristische Personen verhängen, wenn Personen, die entweder allein oder als Teil eines Organs der juristischen Person gehandelt haben und eine Führungsposition innerhalb der juristischen Person aufgrund</w:t>
      </w:r>
    </w:p>
    <w:p w14:paraId="3D1C1AF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der Befugnis zur Vertretung der juristischen Person,</w:t>
      </w:r>
    </w:p>
    <w:p w14:paraId="7A42778C"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der Befugnis, Entscheidungen im Namen der juristischen Person zu treffen, oder</w:t>
      </w:r>
    </w:p>
    <w:p w14:paraId="62F13A8E"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einer Kontrollbefugnis innerhalb der juristischen Person</w:t>
      </w:r>
    </w:p>
    <w:p w14:paraId="5B604DCC" w14:textId="77777777" w:rsidR="00644C7E" w:rsidRPr="0080089E" w:rsidRDefault="00644C7E" w:rsidP="00DD7D77">
      <w:pPr>
        <w:pStyle w:val="55SchlussteilAbs"/>
        <w:rPr>
          <w:rFonts w:ascii="Arial" w:hAnsi="Arial" w:cs="Arial"/>
        </w:rPr>
      </w:pPr>
      <w:r w:rsidRPr="0080089E">
        <w:rPr>
          <w:rFonts w:ascii="Arial" w:hAnsi="Arial" w:cs="Arial"/>
        </w:rPr>
        <w:t>innehaben, gegen die in den §§ 154 und 155 angeführten Verbote oder Verpflichtungen verstoßen haben.</w:t>
      </w:r>
    </w:p>
    <w:p w14:paraId="189580C0" w14:textId="77777777" w:rsidR="00644C7E" w:rsidRPr="0080089E" w:rsidRDefault="00644C7E" w:rsidP="00DD7D77">
      <w:pPr>
        <w:pStyle w:val="51Abs"/>
        <w:rPr>
          <w:rFonts w:ascii="Arial" w:hAnsi="Arial" w:cs="Arial"/>
        </w:rPr>
      </w:pPr>
      <w:r w:rsidRPr="0080089E">
        <w:rPr>
          <w:rFonts w:ascii="Arial" w:hAnsi="Arial" w:cs="Arial"/>
        </w:rPr>
        <w:t>(2) Juristische Personen können wegen der in Abs. 1 genannten Verstöße auch verantwortlich gemacht werden, wenn mangelnde Überwachung oder Kontrolle durch eine in Abs. 1 genannte Person die Begehung dieser Verstöße durch eine für die juristische Person tätige Person ermöglicht hat.</w:t>
      </w:r>
    </w:p>
    <w:p w14:paraId="3A78FFF8" w14:textId="77777777" w:rsidR="00644C7E" w:rsidRPr="0080089E" w:rsidRDefault="00644C7E" w:rsidP="00DD7D77">
      <w:pPr>
        <w:pStyle w:val="51Abs"/>
        <w:rPr>
          <w:rFonts w:ascii="Arial" w:hAnsi="Arial" w:cs="Arial"/>
        </w:rPr>
      </w:pPr>
      <w:r w:rsidRPr="0080089E">
        <w:rPr>
          <w:rFonts w:ascii="Arial" w:hAnsi="Arial" w:cs="Arial"/>
        </w:rPr>
        <w:t>(3) Die Geldstrafe gemäß Abs. 1 und 2 beträgt</w:t>
      </w:r>
    </w:p>
    <w:p w14:paraId="4F00AC1A"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im Falle von Verstößen gegen die in Art. 14 und 15 der Verordnung (EU) Nr. 596/2014 festgelegten Verbote oder Verpflichtungen bis zu 15 Millionen Euro oder 15 vH des jährlichen Gesamtnettoumsatzes gemäß Abs. 4 oder bis zum Dreifachen des aus dem Verstoß gezogenen Nutzens einschließlich eines vermiedenen Verlustes, soweit sich der Nutzen beziffern lässt,</w:t>
      </w:r>
    </w:p>
    <w:p w14:paraId="67D74792"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im Falle von Verstößen gegen Art. 16 und 17 der Verordnung (EU) Nr. 596/2014 bis zu 2 500 000 Euro oder 2 vH des jährlichen Gesamtnettoumsatzes gemäß Abs. 4 oder bis zum Dreifachen des aus dem Verstoß gezogenen Nutzens einschließlich eines vermiedenen Verlustes, soweit sich der Nutzen beziffern lässt,</w:t>
      </w:r>
    </w:p>
    <w:p w14:paraId="48E19BFB"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im Falle von Verstößen gegen Art. 18 bis 20 der Verordnung (EU) Nr. 596/2014 bis zu 1 Million Euro oder bis zum Dreifachen des aus dem Verstoß gezogenen Nutzens einschließlich eines vermiedenen Verlustes, soweit sich der Nutzen beziffern lässt.</w:t>
      </w:r>
    </w:p>
    <w:p w14:paraId="1229D443" w14:textId="77777777" w:rsidR="00644C7E" w:rsidRPr="0080089E" w:rsidRDefault="00644C7E" w:rsidP="00DD7D77">
      <w:pPr>
        <w:pStyle w:val="51Abs"/>
        <w:rPr>
          <w:rFonts w:ascii="Arial" w:hAnsi="Arial" w:cs="Arial"/>
        </w:rPr>
      </w:pPr>
      <w:r w:rsidRPr="0080089E">
        <w:rPr>
          <w:rFonts w:ascii="Arial" w:hAnsi="Arial" w:cs="Arial"/>
        </w:rPr>
        <w:t>(4) Der jährliche Gesamtnettoumsatz gemäß Abs. 3 ist bei Kreditinstituten der Gesamtbetrag aller in Z 1 bis 7 der Anlage 2, Teil 2, zu § 43 BWG angeführten Erträge abzüglich der dort angeführten Aufwendungen; handelt es sich bei dem Unternehmen um eine Tochtergesellschaft, ist auf den jährlichen Gesamtnettoumsatz abzustellen, der im vorangegangenen Geschäftsjahr im konsolidierten Abschluss der Muttergesellschaft an der Spitze der Gruppe ausgewiesen ist. Bei sonstigen juristischen Personen ist der jährliche Gesamtumsatz maßgeblich. Soweit die FMA die Grundlagen für den Gesamtumsatz nicht ermitteln oder berechnen kann, hat sie diese zu schätzen. Dabei sind alle Umstände zu berücksichtigen, die für die Schätzung von Bedeutung sind.</w:t>
      </w:r>
    </w:p>
    <w:p w14:paraId="69C0CD47" w14:textId="77777777" w:rsidR="00A82C2D" w:rsidRDefault="00A82C2D" w:rsidP="00DD7D77">
      <w:pPr>
        <w:pStyle w:val="45UeberschrPara"/>
        <w:jc w:val="both"/>
        <w:rPr>
          <w:rFonts w:ascii="Arial" w:hAnsi="Arial" w:cs="Arial"/>
        </w:rPr>
      </w:pPr>
    </w:p>
    <w:p w14:paraId="24900CD0" w14:textId="77777777" w:rsidR="00644C7E" w:rsidRPr="0080089E" w:rsidRDefault="00644C7E" w:rsidP="00DD7D77">
      <w:pPr>
        <w:pStyle w:val="45UeberschrPara"/>
        <w:jc w:val="both"/>
        <w:rPr>
          <w:rFonts w:ascii="Arial" w:hAnsi="Arial" w:cs="Arial"/>
        </w:rPr>
      </w:pPr>
      <w:r w:rsidRPr="0080089E">
        <w:rPr>
          <w:rFonts w:ascii="Arial" w:hAnsi="Arial" w:cs="Arial"/>
        </w:rPr>
        <w:t>Andere verwaltungsrechtliche Maßnahmen</w:t>
      </w:r>
    </w:p>
    <w:p w14:paraId="4548503E" w14:textId="77777777" w:rsidR="00644C7E" w:rsidRPr="0080089E" w:rsidRDefault="00644C7E" w:rsidP="00DD7D77">
      <w:pPr>
        <w:pStyle w:val="51Abs"/>
        <w:rPr>
          <w:rFonts w:ascii="Arial" w:hAnsi="Arial" w:cs="Arial"/>
        </w:rPr>
      </w:pPr>
      <w:r w:rsidRPr="0080089E">
        <w:rPr>
          <w:rStyle w:val="991GldSymbol"/>
          <w:rFonts w:ascii="Arial" w:hAnsi="Arial" w:cs="Arial"/>
        </w:rPr>
        <w:t>§ 157.</w:t>
      </w:r>
      <w:r w:rsidRPr="0080089E">
        <w:rPr>
          <w:rFonts w:ascii="Arial" w:hAnsi="Arial" w:cs="Arial"/>
        </w:rPr>
        <w:t xml:space="preserve"> (1) Die FMA hat die Kommission und die ESMA detailliert über die in den §§ 154, 155 und 156 genannten Vorschriften sowie über spätere Änderungen dieser Vorschriften unverzüglich zu unterrichten.</w:t>
      </w:r>
    </w:p>
    <w:p w14:paraId="023B3BB6" w14:textId="77777777" w:rsidR="00644C7E" w:rsidRPr="0080089E" w:rsidRDefault="00644C7E" w:rsidP="00DD7D77">
      <w:pPr>
        <w:pStyle w:val="51Abs"/>
        <w:rPr>
          <w:rFonts w:ascii="Arial" w:hAnsi="Arial" w:cs="Arial"/>
        </w:rPr>
      </w:pPr>
      <w:r w:rsidRPr="0080089E">
        <w:rPr>
          <w:rFonts w:ascii="Arial" w:hAnsi="Arial" w:cs="Arial"/>
        </w:rPr>
        <w:t>(2) Die FMA kann im Falle von Verstößen gemäß den §§ 154, 155 und 156 unbeschadet sonstiger Befugnisse nach anderen Verwaltungsvorschriften folgende verwaltungsrechtliche Maßnahmen ergreifen:</w:t>
      </w:r>
    </w:p>
    <w:p w14:paraId="356E58C9"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Anordnung, wonach die für den Verstoß verantwortliche Person die Verhaltensweise einzustellen und von einer Wiederholung abzusehen hat;</w:t>
      </w:r>
    </w:p>
    <w:p w14:paraId="6550DC2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Anordnung, wonach infolge des Verstoßes erzielte Gewinne oder vermiedene Verluste für verfallen erklärt werden, sofern sich diese beziffern lassen;</w:t>
      </w:r>
    </w:p>
    <w:p w14:paraId="6A1BB44A"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eine öffentliche Warnung betreffend die für den Verstoß verantwortliche Person und die Art des Verstoßes;</w:t>
      </w:r>
    </w:p>
    <w:p w14:paraId="43E06415"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den Entzug oder die Aussetzung der Zulassung eines Rechtsträgers gemäß § 26 WAG 2018, wenn andere Maßnahmen Verstöße gegen die §§ 154, 155 und 156 nicht mit hinreichender Wahrscheinlichkeit verhindern können;</w:t>
      </w:r>
    </w:p>
    <w:p w14:paraId="126C545F"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ein vorübergehendes Verbot für Personen, die in einem Rechtsträger gemäß § 26 WAG 2018 Führungsaufgaben wahrnehmen, oder für jedwede andere für den Verstoß verantwortliche natürliche Person, im Rechtsträger gemäß § 26 WAG 2018 Führungsaufgaben wahrzunehmen;</w:t>
      </w:r>
    </w:p>
    <w:p w14:paraId="60ED72B6"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bei wiederholten Verstößen gegen Art. 14 oder 15 der Verordnung (EU) Nr. 596/2014 ein dauerhaftes Verbot für Personen, die in einem Rechtsträger gemäß § 26 WAG 2018 Führungsaufgaben wahrnehmen, oder eine andere verantwortliche natürliche Person, im Rechtsträger gemäß § 26 WAG 2018 Führungsaufgaben wahrzunehmen;</w:t>
      </w:r>
    </w:p>
    <w:p w14:paraId="1056A4C9"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ein vorübergehendes Verbot für Personen, die in einem Rechtsträger gemäß § 26 WAG 2018 Führungsaufgaben wahrnehmen, oder eine andere verantwortliche natürliche Person, Eigengeschäfte zu tätigen.</w:t>
      </w:r>
    </w:p>
    <w:p w14:paraId="66FC5F60" w14:textId="77777777" w:rsidR="00644C7E" w:rsidRPr="0080089E" w:rsidRDefault="00644C7E" w:rsidP="00DD7D77">
      <w:pPr>
        <w:pStyle w:val="51Abs"/>
        <w:rPr>
          <w:rFonts w:ascii="Arial" w:hAnsi="Arial" w:cs="Arial"/>
        </w:rPr>
      </w:pPr>
      <w:r w:rsidRPr="0080089E">
        <w:rPr>
          <w:rFonts w:ascii="Arial" w:hAnsi="Arial" w:cs="Arial"/>
        </w:rPr>
        <w:t>(3) Lässt sich der Umfang eines erzielten Gewinns oder vermiedenen Verlustes nicht oder nur mit unverhältnismäßigem Aufwand ermitteln oder berechnen, so hat die FMA diesen zu schätzen. Die verfallenen Vermögenswerte wie auch die Geldstrafen gemäß § 154, § 155 und § 156 fließen dem Bund zu. Letzteres gilt nicht für Tathandlungen, die vor Inkrafttreten des Bundesgesetzes BGBl. I Nr. 76/2016 abgeschlossen worden sind.</w:t>
      </w:r>
    </w:p>
    <w:p w14:paraId="7AE3D417" w14:textId="77777777" w:rsidR="00A82C2D" w:rsidRDefault="00A82C2D" w:rsidP="00DD7D77">
      <w:pPr>
        <w:pStyle w:val="45UeberschrPara"/>
        <w:jc w:val="both"/>
        <w:rPr>
          <w:rFonts w:ascii="Arial" w:hAnsi="Arial" w:cs="Arial"/>
        </w:rPr>
      </w:pPr>
    </w:p>
    <w:p w14:paraId="4356E911" w14:textId="77777777" w:rsidR="00644C7E" w:rsidRPr="0080089E" w:rsidRDefault="00644C7E" w:rsidP="00DD7D77">
      <w:pPr>
        <w:pStyle w:val="45UeberschrPara"/>
        <w:jc w:val="both"/>
        <w:rPr>
          <w:rFonts w:ascii="Arial" w:hAnsi="Arial" w:cs="Arial"/>
        </w:rPr>
      </w:pPr>
      <w:r w:rsidRPr="0080089E">
        <w:rPr>
          <w:rFonts w:ascii="Arial" w:hAnsi="Arial" w:cs="Arial"/>
        </w:rPr>
        <w:t>Wahrnehmung der Aufsichtsbefugnisse und Verhängung von Sanktionen</w:t>
      </w:r>
    </w:p>
    <w:p w14:paraId="78381C3F" w14:textId="77777777" w:rsidR="00644C7E" w:rsidRPr="0080089E" w:rsidRDefault="00644C7E" w:rsidP="00DD7D77">
      <w:pPr>
        <w:pStyle w:val="51Abs"/>
        <w:rPr>
          <w:rFonts w:ascii="Arial" w:hAnsi="Arial" w:cs="Arial"/>
        </w:rPr>
      </w:pPr>
      <w:r w:rsidRPr="0080089E">
        <w:rPr>
          <w:rStyle w:val="991GldSymbol"/>
          <w:rFonts w:ascii="Arial" w:hAnsi="Arial" w:cs="Arial"/>
        </w:rPr>
        <w:t>§ 158.</w:t>
      </w:r>
      <w:r w:rsidRPr="0080089E">
        <w:rPr>
          <w:rFonts w:ascii="Arial" w:hAnsi="Arial" w:cs="Arial"/>
        </w:rPr>
        <w:t xml:space="preserve"> (1) Die FMA hat unbeschadet der sonstigen verwaltungsrechtlichen Bestimmungen bei der Festsetzung der Art der Sanktion oder Maßnahme wegen Verstößen gegen die Bestimmungen dieses Bundesgesetzes oder gegen auf Grund dieses Bundesgesetzes erlassene Verordnungen oder Bescheide sowie bei der Bemessung der Höhe einer Strafe insbesondere folgende Umstände zu berücksichtigen:</w:t>
      </w:r>
    </w:p>
    <w:p w14:paraId="1BA08C6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Schwere und Dauer des Verstoßes;</w:t>
      </w:r>
    </w:p>
    <w:p w14:paraId="793649DD"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den Grad der Verantwortung der verantwortlichen natürlichen oder juristischen Person;</w:t>
      </w:r>
    </w:p>
    <w:p w14:paraId="32BCA151"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Finanzkraft der verantwortlichen natürlichen oder juristischen Person, wie sie sich beispielweise aus dem Gesamtumsatz der verantwortlichen juristischen Person oder den Jahreseinkünften der verantwortlichen natürlichen Person ablesen lässt;</w:t>
      </w:r>
    </w:p>
    <w:p w14:paraId="098567FC"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die Höhe der von der verantwortlichen natürlichen oder juristischen Person erzielten Gewinne oder verhinderten Verluste, sofern diese sich beziffern lassen;</w:t>
      </w:r>
    </w:p>
    <w:p w14:paraId="5DF2F3EE"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der Verlust, der Dritten durch den Verstoß zugefügt wurde, sofern sich dieser beziffern lässt;</w:t>
      </w:r>
    </w:p>
    <w:p w14:paraId="4C84D2F1"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die Bereitschaft der verantwortlichen natürlichen oder juristischen Person zur Zusammenarbeit mit der FMA;</w:t>
      </w:r>
    </w:p>
    <w:p w14:paraId="1E9D4D75"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frühere Verstöße der verantwortlichen natürlichen oder juristischen Person und</w:t>
      </w:r>
    </w:p>
    <w:p w14:paraId="13B1362E"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nach dem Verstoß getroffene Maßnahmen der für den Verstoß verantwortlichen natürlichen oder juristischen Person zur Verhinderung einer Wiederholung dieses Verstoßes.</w:t>
      </w:r>
    </w:p>
    <w:p w14:paraId="107850CA" w14:textId="77777777" w:rsidR="00644C7E" w:rsidRPr="0080089E" w:rsidRDefault="00644C7E" w:rsidP="00DD7D77">
      <w:pPr>
        <w:pStyle w:val="51Abs"/>
        <w:rPr>
          <w:rFonts w:ascii="Arial" w:hAnsi="Arial" w:cs="Arial"/>
        </w:rPr>
      </w:pPr>
      <w:r w:rsidRPr="0080089E">
        <w:rPr>
          <w:rFonts w:ascii="Arial" w:hAnsi="Arial" w:cs="Arial"/>
        </w:rPr>
        <w:t>(2) Die FMA hat bei der Wahrnehmung ihrer Aufsichtsbefugnisse das AVG und bei der Verfolgung von Verwaltungsübertretungen nach diesem Bundesgesetz das VStG anzuwenden.</w:t>
      </w:r>
    </w:p>
    <w:p w14:paraId="72C01332" w14:textId="77777777" w:rsidR="00644C7E" w:rsidRPr="0080089E" w:rsidRDefault="00644C7E" w:rsidP="00DD7D77">
      <w:pPr>
        <w:pStyle w:val="11Titel"/>
        <w:keepNext/>
        <w:rPr>
          <w:rFonts w:ascii="Arial" w:hAnsi="Arial" w:cs="Arial"/>
        </w:rPr>
      </w:pPr>
      <w:r w:rsidRPr="0080089E">
        <w:rPr>
          <w:rFonts w:ascii="Arial" w:hAnsi="Arial" w:cs="Arial"/>
        </w:rPr>
        <w:t>Beachte für folgende Bestimmung</w:t>
      </w:r>
    </w:p>
    <w:p w14:paraId="4DAD5FBF" w14:textId="77777777" w:rsidR="00644C7E" w:rsidRPr="0080089E" w:rsidRDefault="00644C7E" w:rsidP="00DD7D77">
      <w:pPr>
        <w:pStyle w:val="83ErlText"/>
        <w:rPr>
          <w:rFonts w:ascii="Arial" w:hAnsi="Arial" w:cs="Arial"/>
        </w:rPr>
      </w:pPr>
      <w:r w:rsidRPr="0080089E">
        <w:rPr>
          <w:rFonts w:ascii="Arial" w:hAnsi="Arial" w:cs="Arial"/>
        </w:rPr>
        <w:t>zum Außerkrafttreten vgl. § 175 Z 2</w:t>
      </w:r>
    </w:p>
    <w:p w14:paraId="0F3F0286" w14:textId="77777777" w:rsidR="00644C7E" w:rsidRPr="0080089E" w:rsidRDefault="00644C7E" w:rsidP="00DD7D77">
      <w:pPr>
        <w:pStyle w:val="45UeberschrPara"/>
        <w:jc w:val="both"/>
        <w:rPr>
          <w:rFonts w:ascii="Arial" w:hAnsi="Arial" w:cs="Arial"/>
        </w:rPr>
      </w:pPr>
      <w:r w:rsidRPr="0080089E">
        <w:rPr>
          <w:rFonts w:ascii="Arial" w:hAnsi="Arial" w:cs="Arial"/>
        </w:rPr>
        <w:t>Meldung von Verstößen</w:t>
      </w:r>
    </w:p>
    <w:p w14:paraId="7F5083E0" w14:textId="77777777" w:rsidR="00644C7E" w:rsidRPr="0080089E" w:rsidRDefault="00644C7E" w:rsidP="00DD7D77">
      <w:pPr>
        <w:pStyle w:val="51Abs"/>
        <w:rPr>
          <w:rFonts w:ascii="Arial" w:hAnsi="Arial" w:cs="Arial"/>
        </w:rPr>
      </w:pPr>
      <w:r w:rsidRPr="0080089E">
        <w:rPr>
          <w:rStyle w:val="991GldSymbol"/>
          <w:rFonts w:ascii="Arial" w:hAnsi="Arial" w:cs="Arial"/>
        </w:rPr>
        <w:t>§ 159.</w:t>
      </w:r>
      <w:r w:rsidRPr="0080089E">
        <w:rPr>
          <w:rFonts w:ascii="Arial" w:hAnsi="Arial" w:cs="Arial"/>
        </w:rPr>
        <w:t xml:space="preserve"> (1) Arbeitgeber, die von der FMA beaufsichtigt werden, haben über angemessene Verfahren zu verfügen, die es ihren Mitarbeitern unter Wahrung der Vertraulichkeit ihrer Identität ermöglichen, betriebsinterne Verstöße gegen die Bestimmungen dieses Bundesgesetzes, gegen auf Grund dieser Bestimmungen erlassenen Verordnungen oder Bescheide oder der Verordnung (EU) Nr. 596/2014 oder eines aufgrund dieser Verordnung erlassenen delegierten Rechtsakts an eine geeignete Stelle zu melden. Die Verfahren nach diesem Absatz müssen den Anforderungen des Abs. 3 Z 2 bis 4 entsprechen.</w:t>
      </w:r>
    </w:p>
    <w:p w14:paraId="4EE0273A" w14:textId="77777777" w:rsidR="00644C7E" w:rsidRPr="0080089E" w:rsidRDefault="00644C7E" w:rsidP="00DD7D77">
      <w:pPr>
        <w:pStyle w:val="51Abs"/>
        <w:rPr>
          <w:rFonts w:ascii="Arial" w:hAnsi="Arial" w:cs="Arial"/>
        </w:rPr>
      </w:pPr>
      <w:r w:rsidRPr="0080089E">
        <w:rPr>
          <w:rFonts w:ascii="Arial" w:hAnsi="Arial" w:cs="Arial"/>
        </w:rPr>
        <w:t>(2) Die FMA hat über wirksame Mechanismen zu verfügen, die dazu ermutigen, Verstöße oder den Verdacht eines Verstoßes gegen die Bestimmungen dieses Bundesgesetzes, gegen auf Grund dieser Bestimmungen erlassenen Verordnungen oder Bescheide, gegen die Bestimmungen der Verordnung (EU) Nr. 596/2014 oder eines aufgrund dieser Verordnung erlassenen delegierten Rechtsakts anzuzeigen.</w:t>
      </w:r>
    </w:p>
    <w:p w14:paraId="084DC9D8" w14:textId="77777777" w:rsidR="00644C7E" w:rsidRPr="0080089E" w:rsidRDefault="00644C7E" w:rsidP="00DD7D77">
      <w:pPr>
        <w:pStyle w:val="51Abs"/>
        <w:rPr>
          <w:rFonts w:ascii="Arial" w:hAnsi="Arial" w:cs="Arial"/>
        </w:rPr>
      </w:pPr>
      <w:r w:rsidRPr="0080089E">
        <w:rPr>
          <w:rFonts w:ascii="Arial" w:hAnsi="Arial" w:cs="Arial"/>
        </w:rPr>
        <w:t>(3) Die in Abs. 2 angeführten Mechanismen umfassen zumindest</w:t>
      </w:r>
    </w:p>
    <w:p w14:paraId="2B451AEB" w14:textId="77777777" w:rsidR="00644C7E" w:rsidRPr="0080089E" w:rsidRDefault="00644C7E" w:rsidP="00DD7D77">
      <w:pPr>
        <w:pStyle w:val="52Aufzaehle1Ziffer"/>
        <w:rPr>
          <w:rFonts w:ascii="Arial" w:hAnsi="Arial" w:cs="Arial"/>
        </w:rPr>
      </w:pPr>
      <w:r w:rsidRPr="0080089E">
        <w:rPr>
          <w:rFonts w:ascii="Arial" w:hAnsi="Arial" w:cs="Arial"/>
        </w:rPr>
        <w:tab/>
        <w:t>1.</w:t>
      </w:r>
      <w:r w:rsidRPr="0080089E">
        <w:rPr>
          <w:rFonts w:ascii="Arial" w:hAnsi="Arial" w:cs="Arial"/>
        </w:rPr>
        <w:tab/>
        <w:t>spezielle Verfahren für den Empfang der Meldungen über Verstöße und deren Weiterverfolgung;</w:t>
      </w:r>
    </w:p>
    <w:p w14:paraId="15266CBC" w14:textId="77777777" w:rsidR="00644C7E" w:rsidRPr="0080089E" w:rsidRDefault="00644C7E" w:rsidP="00DD7D77">
      <w:pPr>
        <w:pStyle w:val="52Aufzaehle1Ziffer"/>
        <w:rPr>
          <w:rFonts w:ascii="Arial" w:hAnsi="Arial" w:cs="Arial"/>
        </w:rPr>
      </w:pPr>
      <w:r w:rsidRPr="0080089E">
        <w:rPr>
          <w:rFonts w:ascii="Arial" w:hAnsi="Arial" w:cs="Arial"/>
        </w:rPr>
        <w:tab/>
        <w:t>2.</w:t>
      </w:r>
      <w:r w:rsidRPr="0080089E">
        <w:rPr>
          <w:rFonts w:ascii="Arial" w:hAnsi="Arial" w:cs="Arial"/>
        </w:rPr>
        <w:tab/>
        <w:t>einen angemessenen Schutz für die Mitarbeiter von Arbeitgeber gemäß Abs. 1, die Verstöße innerhalb ihres Instituts melden, zumindest vor Vergeltungsmaßnahmen, Diskriminierung oder anderen Arten von Mobbing;</w:t>
      </w:r>
    </w:p>
    <w:p w14:paraId="7E262715" w14:textId="77777777" w:rsidR="00644C7E" w:rsidRPr="0080089E" w:rsidRDefault="00644C7E" w:rsidP="00DD7D77">
      <w:pPr>
        <w:pStyle w:val="52Aufzaehle1Ziffer"/>
        <w:rPr>
          <w:rFonts w:ascii="Arial" w:hAnsi="Arial" w:cs="Arial"/>
        </w:rPr>
      </w:pPr>
      <w:r w:rsidRPr="0080089E">
        <w:rPr>
          <w:rFonts w:ascii="Arial" w:hAnsi="Arial" w:cs="Arial"/>
        </w:rPr>
        <w:tab/>
        <w:t>3.</w:t>
      </w:r>
      <w:r w:rsidRPr="0080089E">
        <w:rPr>
          <w:rFonts w:ascii="Arial" w:hAnsi="Arial" w:cs="Arial"/>
        </w:rPr>
        <w:tab/>
        <w:t>den Schutz personenbezogener Daten gemäß den Grundsätzen der Verordnung (EU) 2016/679 sowohl für die Person, die die Verstöße anzeigt, als auch für die natürliche Person, die mutmaßlich für einen Verstoß verantwortlich ist;</w:t>
      </w:r>
    </w:p>
    <w:p w14:paraId="18B65913" w14:textId="77777777" w:rsidR="00644C7E" w:rsidRPr="0080089E" w:rsidRDefault="00644C7E" w:rsidP="00DD7D77">
      <w:pPr>
        <w:pStyle w:val="52Aufzaehle1Ziffer"/>
        <w:rPr>
          <w:rFonts w:ascii="Arial" w:hAnsi="Arial" w:cs="Arial"/>
        </w:rPr>
      </w:pPr>
      <w:r w:rsidRPr="0080089E">
        <w:rPr>
          <w:rFonts w:ascii="Arial" w:hAnsi="Arial" w:cs="Arial"/>
        </w:rPr>
        <w:tab/>
        <w:t>4.</w:t>
      </w:r>
      <w:r w:rsidRPr="0080089E">
        <w:rPr>
          <w:rFonts w:ascii="Arial" w:hAnsi="Arial" w:cs="Arial"/>
        </w:rPr>
        <w:tab/>
        <w:t>klare Regeln, welche die Geheimhaltung der Identität der Person, die die Verstöße anzeigt, gewährleisten, soweit nicht die Offenlegung der Identität im Rahmen eines staatsanwaltschaftlichen, gerichtlichen oder verwaltungsrechtlichen Verfahrens zwingend zu erfolgen hat.</w:t>
      </w:r>
    </w:p>
    <w:p w14:paraId="2683FEE7" w14:textId="77777777" w:rsidR="00644C7E" w:rsidRPr="0080089E" w:rsidRDefault="00644C7E" w:rsidP="00DD7D77">
      <w:pPr>
        <w:pStyle w:val="51Abs"/>
        <w:rPr>
          <w:rFonts w:ascii="Arial" w:hAnsi="Arial" w:cs="Arial"/>
        </w:rPr>
      </w:pPr>
      <w:r w:rsidRPr="0080089E">
        <w:rPr>
          <w:rFonts w:ascii="Arial" w:hAnsi="Arial" w:cs="Arial"/>
        </w:rPr>
        <w:t>(4) Arbeitnehmer, die Verstöße im Sinne dieses Bundesgesetzes im Rahmen eines betriebsinternen Verfahrens oder an die FMA melden, dürfen deswegen weder</w:t>
      </w:r>
    </w:p>
    <w:p w14:paraId="30D6A4F5" w14:textId="77777777" w:rsidR="00644C7E" w:rsidRPr="0080089E" w:rsidRDefault="00644C7E" w:rsidP="00DD7D77">
      <w:pPr>
        <w:pStyle w:val="52Aufzaehle1Ziffer"/>
        <w:rPr>
          <w:rFonts w:ascii="Arial" w:hAnsi="Arial" w:cs="Arial"/>
        </w:rPr>
      </w:pPr>
      <w:r w:rsidRPr="0080089E">
        <w:rPr>
          <w:rFonts w:ascii="Arial" w:hAnsi="Arial" w:cs="Arial"/>
        </w:rPr>
        <w:tab/>
        <w:t>1.</w:t>
      </w:r>
      <w:r w:rsidRPr="0080089E">
        <w:rPr>
          <w:rFonts w:ascii="Arial" w:hAnsi="Arial" w:cs="Arial"/>
        </w:rPr>
        <w:tab/>
        <w:t>benachteiligt, insbesondere nicht beim Entgelt, beim beruflichen Aufstieg, bei Maßnahmen der Aus- und Weiterbildung, bei der Versetzung oder bei der Beendigung des Arbeitsverhältnisses, oder</w:t>
      </w:r>
    </w:p>
    <w:p w14:paraId="358317F5" w14:textId="77777777" w:rsidR="00644C7E" w:rsidRPr="0080089E" w:rsidRDefault="00644C7E" w:rsidP="00DD7D77">
      <w:pPr>
        <w:pStyle w:val="52Aufzaehle1Ziffer"/>
        <w:rPr>
          <w:rFonts w:ascii="Arial" w:hAnsi="Arial" w:cs="Arial"/>
        </w:rPr>
      </w:pPr>
      <w:r w:rsidRPr="0080089E">
        <w:rPr>
          <w:rFonts w:ascii="Arial" w:hAnsi="Arial" w:cs="Arial"/>
        </w:rPr>
        <w:tab/>
        <w:t>2.</w:t>
      </w:r>
      <w:r w:rsidRPr="0080089E">
        <w:rPr>
          <w:rFonts w:ascii="Arial" w:hAnsi="Arial" w:cs="Arial"/>
        </w:rPr>
        <w:tab/>
        <w:t>nach strafrechtlichen Vorschriften verantwortlich gemacht werden,</w:t>
      </w:r>
    </w:p>
    <w:p w14:paraId="013ADA64" w14:textId="77777777" w:rsidR="00644C7E" w:rsidRPr="0080089E" w:rsidRDefault="00644C7E" w:rsidP="00DD7D77">
      <w:pPr>
        <w:pStyle w:val="58Schlussteile0Abs"/>
        <w:rPr>
          <w:rFonts w:ascii="Arial" w:hAnsi="Arial" w:cs="Arial"/>
        </w:rPr>
      </w:pPr>
      <w:r w:rsidRPr="0080089E">
        <w:rPr>
          <w:rFonts w:ascii="Arial" w:hAnsi="Arial" w:cs="Arial"/>
        </w:rPr>
        <w:t>es sei denn, die Meldung ist vorsätzlich unwahr abgegeben worden. Dem Arbeitgeber oder einem Dritten steht ein Schadenersatzanspruch nur bei einer offenbar unrichtigen Meldung, die der Arbeitnehmer mit Schädigungsvorsatz erstattet hat, zu. Die Berechtigung zur Abgabe von Meldungen darf vertraglich nicht eingeschränkt werden. Entgegenstehende Vereinbarungen sind unwirksam.</w:t>
      </w:r>
    </w:p>
    <w:p w14:paraId="49D8CD46" w14:textId="77777777" w:rsidR="00644C7E" w:rsidRPr="0080089E" w:rsidRDefault="00644C7E" w:rsidP="00DD7D77">
      <w:pPr>
        <w:pStyle w:val="11Titel"/>
        <w:keepNext/>
        <w:rPr>
          <w:rFonts w:ascii="Arial" w:hAnsi="Arial" w:cs="Arial"/>
        </w:rPr>
      </w:pPr>
      <w:r w:rsidRPr="0080089E">
        <w:rPr>
          <w:rFonts w:ascii="Arial" w:hAnsi="Arial" w:cs="Arial"/>
        </w:rPr>
        <w:t>Beachte für folgende Bestimmung</w:t>
      </w:r>
    </w:p>
    <w:p w14:paraId="1D47D0F2" w14:textId="77777777" w:rsidR="00644C7E" w:rsidRPr="0080089E" w:rsidRDefault="00644C7E" w:rsidP="00DD7D77">
      <w:pPr>
        <w:pStyle w:val="83ErlText"/>
        <w:rPr>
          <w:rFonts w:ascii="Arial" w:hAnsi="Arial" w:cs="Arial"/>
        </w:rPr>
      </w:pPr>
      <w:r w:rsidRPr="0080089E">
        <w:rPr>
          <w:rFonts w:ascii="Arial" w:hAnsi="Arial" w:cs="Arial"/>
        </w:rPr>
        <w:t>zum Außerkrafttreten vgl. § 175 Z 2</w:t>
      </w:r>
    </w:p>
    <w:p w14:paraId="6727A309" w14:textId="77777777" w:rsidR="00644C7E" w:rsidRPr="0080089E" w:rsidRDefault="00644C7E" w:rsidP="00DD7D77">
      <w:pPr>
        <w:pStyle w:val="45UeberschrPara"/>
        <w:jc w:val="both"/>
        <w:rPr>
          <w:rFonts w:ascii="Arial" w:hAnsi="Arial" w:cs="Arial"/>
        </w:rPr>
      </w:pPr>
      <w:r w:rsidRPr="0080089E">
        <w:rPr>
          <w:rFonts w:ascii="Arial" w:hAnsi="Arial" w:cs="Arial"/>
        </w:rPr>
        <w:t>Whistleblowing</w:t>
      </w:r>
    </w:p>
    <w:p w14:paraId="76A68947" w14:textId="77777777" w:rsidR="00644C7E" w:rsidRPr="0080089E" w:rsidRDefault="00644C7E" w:rsidP="00DD7D77">
      <w:pPr>
        <w:pStyle w:val="51Abs"/>
        <w:rPr>
          <w:rFonts w:ascii="Arial" w:hAnsi="Arial" w:cs="Arial"/>
        </w:rPr>
      </w:pPr>
      <w:r w:rsidRPr="0080089E">
        <w:rPr>
          <w:rStyle w:val="991GldSymbol"/>
          <w:rFonts w:ascii="Arial" w:hAnsi="Arial" w:cs="Arial"/>
        </w:rPr>
        <w:t>§ 160.</w:t>
      </w:r>
      <w:r w:rsidRPr="0080089E">
        <w:rPr>
          <w:rFonts w:ascii="Arial" w:hAnsi="Arial" w:cs="Arial"/>
          <w:b/>
        </w:rPr>
        <w:t xml:space="preserve"> </w:t>
      </w:r>
      <w:r w:rsidRPr="0080089E">
        <w:rPr>
          <w:rFonts w:ascii="Arial" w:hAnsi="Arial" w:cs="Arial"/>
        </w:rPr>
        <w:t>(1) Für die Zwecke dieser Bestimmung gelten folgende Definitionen:</w:t>
      </w:r>
    </w:p>
    <w:p w14:paraId="6DED500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meldende Person: eine Person, die der FMA einen tatsächlichen oder möglichen Verstoß gegen die Verordnung (EU) Nr. 596/2014 meldet;</w:t>
      </w:r>
    </w:p>
    <w:p w14:paraId="44249B86"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gemeldete Person: eine Person, die von der meldenden Person beschuldigt wird, einen Verstoß gegen die Verordnung (EU) Nr. 596/2014 begangen oder geplant zu haben;</w:t>
      </w:r>
    </w:p>
    <w:p w14:paraId="4B6F4250"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Verstoßmeldung: die Meldung bei der FMA bezüglich eines tatsächlichen oder möglichen Verstoßes gegen die Verordnung (EU) Nr. 596/2014 durch die meldende Person.</w:t>
      </w:r>
    </w:p>
    <w:p w14:paraId="064FE0B7" w14:textId="77777777" w:rsidR="00644C7E" w:rsidRPr="0080089E" w:rsidRDefault="00644C7E" w:rsidP="00DD7D77">
      <w:pPr>
        <w:pStyle w:val="51Abs"/>
        <w:rPr>
          <w:rFonts w:ascii="Arial" w:hAnsi="Arial" w:cs="Arial"/>
        </w:rPr>
      </w:pPr>
      <w:r w:rsidRPr="0080089E">
        <w:rPr>
          <w:rFonts w:ascii="Arial" w:hAnsi="Arial" w:cs="Arial"/>
        </w:rPr>
        <w:t>(2) Die FMA hat über Mitarbeiter zu verfügen, die eigens für die Bearbeitung von Verstoßmeldungen eingesetzt und geschult werden („spezielle Mitarbeiter“) und folgende Aufgaben wahrzunehmen haben:</w:t>
      </w:r>
    </w:p>
    <w:p w14:paraId="416C844D"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Übermittlung von Informationen über die Verfahren zur Meldung von Verstößen an interessierte Personen;</w:t>
      </w:r>
    </w:p>
    <w:p w14:paraId="7B1C642C"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Entgegennahme und Nachverfolgung von Verstoßmeldungen;</w:t>
      </w:r>
    </w:p>
    <w:p w14:paraId="0B3BE2E6"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Kontakt zur meldenden Person, sofern diese ihre Identität preisgegeben hat.</w:t>
      </w:r>
    </w:p>
    <w:p w14:paraId="137C4F39" w14:textId="77777777" w:rsidR="00644C7E" w:rsidRPr="0080089E" w:rsidRDefault="00644C7E" w:rsidP="00DD7D77">
      <w:pPr>
        <w:pStyle w:val="51Abs"/>
        <w:rPr>
          <w:rFonts w:ascii="Arial" w:hAnsi="Arial" w:cs="Arial"/>
        </w:rPr>
      </w:pPr>
      <w:r w:rsidRPr="0080089E">
        <w:rPr>
          <w:rFonts w:ascii="Arial" w:hAnsi="Arial" w:cs="Arial"/>
        </w:rPr>
        <w:t>(3) Die FMA hat auf einer gesonderten, leicht erkennbaren und zugänglichen Rubrik ihrer Internetseite mindestens folgende Informationen zur Entgegennahme einer Verstoßmeldung zu veröffentlichen:</w:t>
      </w:r>
    </w:p>
    <w:p w14:paraId="22F803F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Kommunikationskanäle zur Entgegennahme und Nachverfolgung einer Verstoßmeldung und für die Kontaktaufnahme zu den speziellen Mitarbeitern gemäß Abs. 5 einschließlich</w:t>
      </w:r>
    </w:p>
    <w:p w14:paraId="1FBDE94A"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Telefonnummern mit der Angabe, ob die Gespräche bei Nutzung dieser Anschlüsse aufgezeichnet werden oder nicht;</w:t>
      </w:r>
    </w:p>
    <w:p w14:paraId="53AB7055"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besondere E-Mail-Adressen und Postanschriften der speziellen Mitarbeiter, die sicher sind und Vertraulichkeit gewährleisten;</w:t>
      </w:r>
    </w:p>
    <w:p w14:paraId="73014C69"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anwendbaren Verfahren bei Verstoßmeldungen gemäß Abs. 4;</w:t>
      </w:r>
    </w:p>
    <w:p w14:paraId="13DD48B1"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für Verstoßmeldungen geltenden Vertraulichkeitsbestimmungen gemäß den in Abs. 4 genannten geltenden Verfahren für Verstoßmeldungen;</w:t>
      </w:r>
    </w:p>
    <w:p w14:paraId="2B3A5B2F"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die Verfahren zum Schutz von Personen, die im Rahmen eines Arbeitsvertrags tätig sind;</w:t>
      </w:r>
    </w:p>
    <w:p w14:paraId="78C8EC58"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eine Erklärung, aus der eindeutig hervorgeht, dass bei einer Meldung einer Information gemäß der Verordnung (EU) Nr. 596/2014 durch eine Person der FMA, dies nicht als Verletzung einer vertraglich oder durch Rechts- oder Verwaltungsvorschriften geregelten Bekanntmachungsbeschränkung gilt und für diese Personen keinerlei nachteilige Folgen nach sich zieht.</w:t>
      </w:r>
    </w:p>
    <w:p w14:paraId="4F1FD6BE" w14:textId="77777777" w:rsidR="00644C7E" w:rsidRPr="0080089E" w:rsidRDefault="00644C7E" w:rsidP="00DD7D77">
      <w:pPr>
        <w:pStyle w:val="51Abs"/>
        <w:rPr>
          <w:rFonts w:ascii="Arial" w:hAnsi="Arial" w:cs="Arial"/>
        </w:rPr>
      </w:pPr>
      <w:r w:rsidRPr="0080089E">
        <w:rPr>
          <w:rFonts w:ascii="Arial" w:hAnsi="Arial" w:cs="Arial"/>
        </w:rPr>
        <w:t>(4) Das Verfahren bei Verstoßmeldungen hat</w:t>
      </w:r>
    </w:p>
    <w:p w14:paraId="137E0AB9"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den Verweis darauf, dass Verstoßmeldungen auch anonym eingereicht werden können,</w:t>
      </w:r>
    </w:p>
    <w:p w14:paraId="656E0A8F"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Art und Weise, in der die FMA die meldende Person auffordern kann, die gemeldeten Informationen zu präzisieren oder zusätzliche ihr vorliegende Informationen zu liefern,</w:t>
      </w:r>
    </w:p>
    <w:p w14:paraId="4998085C"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Art. Inhalt und Zeitrahmen der Rückmeldung über das Ergebnis der Verstoßmeldung an die meldende Person und</w:t>
      </w:r>
    </w:p>
    <w:p w14:paraId="6885874A"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die Vertraulichkeitsbestimmungen für Verstoßmeldungen, einschließlich einer detaillierten Beschreibung der Umstände, unter denen die vertraulichen Daten der meldenden Person gemäß den Art. 27, 28 und 29 der Verordnung (EU) Nr. 596/2014 offengelegt werden könnten,</w:t>
      </w:r>
    </w:p>
    <w:p w14:paraId="65A401DD" w14:textId="77777777" w:rsidR="00644C7E" w:rsidRPr="0080089E" w:rsidRDefault="00644C7E" w:rsidP="00DD7D77">
      <w:pPr>
        <w:pStyle w:val="55SchlussteilAbs"/>
        <w:rPr>
          <w:rFonts w:ascii="Arial" w:hAnsi="Arial" w:cs="Arial"/>
        </w:rPr>
      </w:pPr>
      <w:r w:rsidRPr="0080089E">
        <w:rPr>
          <w:rFonts w:ascii="Arial" w:hAnsi="Arial" w:cs="Arial"/>
        </w:rPr>
        <w:t>zu enthalten, um sicherzustellen, dass der meldenden Person die Ausnahmefälle bekannt sind, in denen die Vertraulichkeit der Daten nicht gewährleistet werden kann, unter anderem, wenn die Offenlegung von Daten eine notwendige und verhältnismäßige Verpflichtung nach Unionsrecht oder nationalem Recht im Zusammenhang mit Ermittlungen oder anschließenden Gerichtverfahren darstellt oder erforderlich ist, um die Freiheiten anderer zu gewährleisten, unter anderem das Recht auf Verteidigung der gemeldeten Person, wobei die Offenlegung in jedem Fall geeigneten Sicherungsmaßnahmen gemäß diesen Rechtsvorschriften unterliegt.</w:t>
      </w:r>
    </w:p>
    <w:p w14:paraId="5FE86F46" w14:textId="77777777" w:rsidR="00644C7E" w:rsidRPr="0080089E" w:rsidRDefault="00644C7E" w:rsidP="00DD7D77">
      <w:pPr>
        <w:pStyle w:val="51Abs"/>
        <w:rPr>
          <w:rFonts w:ascii="Arial" w:hAnsi="Arial" w:cs="Arial"/>
        </w:rPr>
      </w:pPr>
      <w:r w:rsidRPr="0080089E">
        <w:rPr>
          <w:rFonts w:ascii="Arial" w:hAnsi="Arial" w:cs="Arial"/>
        </w:rPr>
        <w:t>(5) Die FMA hat für die Entgegennahme und Nachverfolgung von Verstoßmeldungen unabhängige und autonome Kommunikationskanäle einzurichten, die sowohl sicher sind als auch die Vertraulichkeit gewährleisten („spezielle Kommunikationskanäle“) und stellt der meldenden Person vor oder spätestens während der Entgegennahme der Meldung die in Abs. 3 genannten Informationen zur Verfügung. Die FMA hat sicher zu stellen, dass eine Verstoßmeldung, die über andere als die in diesem Bundesgesetz genannten speziellen Kommunikationskanäle eingegangen ist, unverändert und unter Nutzung der speziellen Kommunikationskanäle an die speziellen Mitarbeiter der zuständigen Behörde weitergeleitet wird. Mithilfe der speziellen Kommunikationskanäle können tatsächliche oder mögliche Verstöße mindestens auf folgende Art gemeldet werden:</w:t>
      </w:r>
    </w:p>
    <w:p w14:paraId="7301B129"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schriftliche Meldung eines Verstoßes in elektronischer oder Papierform;</w:t>
      </w:r>
    </w:p>
    <w:p w14:paraId="22F65ED8"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mündliche Meldung eines Verstoßes über Telefon, mit oder ohne Aufzeichnung des Gesprächs;</w:t>
      </w:r>
    </w:p>
    <w:p w14:paraId="60A13C24"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persönliches Treffen mit speziellen Mitarbeitern der FMA.</w:t>
      </w:r>
    </w:p>
    <w:p w14:paraId="248D0958" w14:textId="77777777" w:rsidR="00644C7E" w:rsidRPr="0080089E" w:rsidRDefault="00644C7E" w:rsidP="00DD7D77">
      <w:pPr>
        <w:pStyle w:val="51Abs"/>
        <w:rPr>
          <w:rFonts w:ascii="Arial" w:hAnsi="Arial" w:cs="Arial"/>
        </w:rPr>
      </w:pPr>
      <w:r w:rsidRPr="0080089E">
        <w:rPr>
          <w:rFonts w:ascii="Arial" w:hAnsi="Arial" w:cs="Arial"/>
        </w:rPr>
        <w:t>(6) Spezielle Kommunikationskanäle gemäß Abs. 5 gelten als unabhängig und autonom, wenn sie folgende Kriterien erfüllen:</w:t>
      </w:r>
    </w:p>
    <w:p w14:paraId="51AC4DC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Sie verlaufen getrennt von den allgemeinen Kommunikationskanälen der FMA, einschließlich der Kommunikationskanäle, über die die FMA in ihren allgemeinen Arbeitsabläufen intern und mit Dritten kommuniziert;</w:t>
      </w:r>
    </w:p>
    <w:p w14:paraId="5A2FEEA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sie werden so gestaltet, eingerichtet und betrieben, dass die Vollständigkeit, Integrität und Vertraulichkeit der Informationen gewährleistet ist und der Zugang durch nicht berechtigte Mitarbeiter der FMA verhindert wird;</w:t>
      </w:r>
    </w:p>
    <w:p w14:paraId="7BE475EE"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sie ermöglichen die Speicherung dauerhafter Informationen gemäß Abs. 7 bis 10, um weitere Untersuchungen zu ermöglichen.</w:t>
      </w:r>
    </w:p>
    <w:p w14:paraId="068D1ACF" w14:textId="77777777" w:rsidR="00644C7E" w:rsidRPr="0080089E" w:rsidRDefault="00644C7E" w:rsidP="00DD7D77">
      <w:pPr>
        <w:pStyle w:val="51Abs"/>
        <w:rPr>
          <w:rFonts w:ascii="Arial" w:hAnsi="Arial" w:cs="Arial"/>
        </w:rPr>
      </w:pPr>
      <w:r w:rsidRPr="0080089E">
        <w:rPr>
          <w:rFonts w:ascii="Arial" w:hAnsi="Arial" w:cs="Arial"/>
        </w:rPr>
        <w:t>(7) Die FMA hat jede Verstoßmeldung zu dokumentieren und den Eingang schriftlicher Verstoßmeldungen unverzüglich an die von der meldenden Person genannte Postanschrift oder E-Mail-Adresse zu bestätigen, es sei denn, die meldende Person hat sich ausdrücklich dagegen ausgesprochen oder die FMA hat Grund zu der Annahme, dass die Bestätigung des Eingangs einer schriftlichen Meldung den Schutz der Identität der meldenden Person beeinträchtigen würde.</w:t>
      </w:r>
    </w:p>
    <w:p w14:paraId="6E4A27AD" w14:textId="77777777" w:rsidR="00644C7E" w:rsidRPr="0080089E" w:rsidRDefault="00644C7E" w:rsidP="00DD7D77">
      <w:pPr>
        <w:pStyle w:val="51Abs"/>
        <w:rPr>
          <w:rFonts w:ascii="Arial" w:hAnsi="Arial" w:cs="Arial"/>
        </w:rPr>
      </w:pPr>
      <w:r w:rsidRPr="0080089E">
        <w:rPr>
          <w:rFonts w:ascii="Arial" w:hAnsi="Arial" w:cs="Arial"/>
        </w:rPr>
        <w:t>(8) Wird für die Meldung eines Verstoßes eine Telefonverbindung mit Gesprächsaufzeichnung genutzt, ist die FMA berechtigt, die mündliche Meldung auf folgende Weise zu dokumentieren:</w:t>
      </w:r>
    </w:p>
    <w:p w14:paraId="2DE105B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Tonaufzeichnung des Gesprächs in dauerhafter und abrufbarer Form oder</w:t>
      </w:r>
    </w:p>
    <w:p w14:paraId="2CA43C3B"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vollständige und genaue Transkription des Gesprächs, die von den speziellen Mitarbeitern der FMA angefertigt wird; hat die meldende Person ihre Identität offengelegt, so wird ihr von der FMA die Möglichkeit eingeräumt, die Transkription des Anrufs zu prüfen, zu berichtigen und per Unterschrift zu bestätigen.</w:t>
      </w:r>
    </w:p>
    <w:p w14:paraId="33A7709C" w14:textId="77777777" w:rsidR="00644C7E" w:rsidRPr="0080089E" w:rsidRDefault="00644C7E" w:rsidP="00DD7D77">
      <w:pPr>
        <w:pStyle w:val="51Abs"/>
        <w:rPr>
          <w:rFonts w:ascii="Arial" w:hAnsi="Arial" w:cs="Arial"/>
        </w:rPr>
      </w:pPr>
      <w:r w:rsidRPr="0080089E">
        <w:rPr>
          <w:rFonts w:ascii="Arial" w:hAnsi="Arial" w:cs="Arial"/>
        </w:rPr>
        <w:t>(9) Wird für die Meldung eines Verstoßes eine Telefonverbindung ohne Gesprächsaufzeichnung genutzt, ist die FMA berechtigt, die mündliche Meldung in Form eines detaillierten Gesprächsprotokolls zu dokumentieren, das von den speziellen Mitarbeitern der FMA angefertigt wird. Hat die meldende Person ihre Identität offengelegt, so wird ihr von der FMA die Möglichkeit eingeräumt, das Protokoll des Anrufs zu prüfen, zu berichtigen und per Unterschrift zu bestätigen.</w:t>
      </w:r>
    </w:p>
    <w:p w14:paraId="3997EDF5" w14:textId="77777777" w:rsidR="00644C7E" w:rsidRPr="0080089E" w:rsidRDefault="00644C7E" w:rsidP="00DD7D77">
      <w:pPr>
        <w:pStyle w:val="51Abs"/>
        <w:rPr>
          <w:rFonts w:ascii="Arial" w:hAnsi="Arial" w:cs="Arial"/>
        </w:rPr>
      </w:pPr>
      <w:r w:rsidRPr="0080089E">
        <w:rPr>
          <w:rFonts w:ascii="Arial" w:hAnsi="Arial" w:cs="Arial"/>
        </w:rPr>
        <w:t>(10) Erbittet eine Person für die Meldung eines Verstoßes ein persönliches Treffen mit den speziellen Mitarbeitern der FMA gemäß Abs. 5 Z 3, hat die FMA dafür zu sorgen, dass vollständige und genaue Aufzeichnungen des Treffens in dauerhafter und abrufbarer Form aufbewahrt werden. Die FMA hat die Aufzeichnungen eines persönlichen Treffens auf folgende Weise zu dokumentieren:</w:t>
      </w:r>
    </w:p>
    <w:p w14:paraId="1490AF51"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Tonaufzeichnung des Gesprächs in dauerhafter und abrufbarer Form oder</w:t>
      </w:r>
    </w:p>
    <w:p w14:paraId="0DA26BB4"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detailliertes Protokoll des Treffens, das von den speziellen Mitarbeitern der FMA angefertigt wird; hat die meldende Person ihre Identität offengelegt, so wird ihr von der FMA die Möglichkeit eingeräumt, das Protokoll des Treffens zu prüfen, zu berichtigen und per Unterschrift zu bestätigen.</w:t>
      </w:r>
    </w:p>
    <w:p w14:paraId="2B0A917D" w14:textId="77777777" w:rsidR="00644C7E" w:rsidRPr="0080089E" w:rsidRDefault="00644C7E" w:rsidP="00DD7D77">
      <w:pPr>
        <w:pStyle w:val="51Abs"/>
        <w:rPr>
          <w:rFonts w:ascii="Arial" w:hAnsi="Arial" w:cs="Arial"/>
        </w:rPr>
      </w:pPr>
      <w:r w:rsidRPr="0080089E">
        <w:rPr>
          <w:rFonts w:ascii="Arial" w:hAnsi="Arial" w:cs="Arial"/>
        </w:rPr>
        <w:t>(11) Die FMA hat ein Verfahren zum Informationsaustausch und zur Zusammenarbeit gegen Vergeltung, Diskriminierung oder Benachteiligung anderer Art, wie sie aufgrund der Meldung eines Verstoßes gegen die Verordnung (EU) Nr. 596/2014 oder in Verbindung damit entstehen kann, mit anderen Behörden, denen eine Rolle beim Schutz von Personen, die auf der Grundlage eines Arbeitsvertrages beschäftigt sind, zukommt, und die der FMA Verstöße gegen die Verordnung (EU) Nr. 596/2014 melden oder denen solche Verstöße zur Last gelegt wird, einzurichten. Das Verfahren zum Informationsaustausch hat mindestens Folgendes zu gewährleisten:</w:t>
      </w:r>
    </w:p>
    <w:p w14:paraId="4F7C2B9F"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Meldenden Personen stehen umfassende Informationen und Beratungen zu den nach nationalem Recht verfügbaren Rechtsbehelfen und Verfahren zum Schutz vor Benachteiligung zur Verfügung, einschließlich der Verfahren zur Einforderung einer finanziellen Entschädigung;</w:t>
      </w:r>
    </w:p>
    <w:p w14:paraId="69A249F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meldende Personen erhalten von den zuständigen Behörden wirksame Unterstützung gegenüber anderen relevanten Behörden, die an ihrem Schutz vor Benachteiligung beteiligt sind, einschließlich der Bestätigung bei arbeitsrechtlichen Streitigkeiten, dass die meldende Person als Informant auftritt.</w:t>
      </w:r>
    </w:p>
    <w:p w14:paraId="11FCE626" w14:textId="77777777" w:rsidR="00644C7E" w:rsidRPr="0080089E" w:rsidRDefault="00644C7E" w:rsidP="00DD7D77">
      <w:pPr>
        <w:pStyle w:val="51Abs"/>
        <w:rPr>
          <w:rFonts w:ascii="Arial" w:hAnsi="Arial" w:cs="Arial"/>
        </w:rPr>
      </w:pPr>
      <w:r w:rsidRPr="0080089E">
        <w:rPr>
          <w:rFonts w:ascii="Arial" w:hAnsi="Arial" w:cs="Arial"/>
        </w:rPr>
        <w:t>(12) Die FMA hat die Aufzeichnungen gemäß Abs. 7 bis 10 in einem vertraulichen und sicheren System zu speichern und den Zugang zu diesem System so zu beschränken, dass die darin gespeicherten Daten nur den Mitarbeitern zugänglich sind, die den Zugriff auf die Daten zur Erfüllung ihrer beruflichen Pflichten benötigen.</w:t>
      </w:r>
    </w:p>
    <w:p w14:paraId="2E15E99E" w14:textId="77777777" w:rsidR="00644C7E" w:rsidRPr="0080089E" w:rsidRDefault="00644C7E" w:rsidP="00DD7D77">
      <w:pPr>
        <w:pStyle w:val="51Abs"/>
        <w:rPr>
          <w:rFonts w:ascii="Arial" w:hAnsi="Arial" w:cs="Arial"/>
        </w:rPr>
      </w:pPr>
      <w:r w:rsidRPr="0080089E">
        <w:rPr>
          <w:rFonts w:ascii="Arial" w:hAnsi="Arial" w:cs="Arial"/>
        </w:rPr>
        <w:t>(13) Die FMA hat angemessene Verfahren für die Übermittlung personenbezogener Daten der meldenden Person und der gemeldeten Person innerhalb und außerhalb der FMA einzurichten und dafür zu sorgen, dass bei der Datenübermittlung im Zusammenhang mit einer Verstoßmeldung innerhalb und außerhalb der FMA keine direkte oder indirekte Offenlegung der Identität der meldenden Person oder der gemeldeten Person oder anderer Hinweise erfolgt, aus denen sich die Identität der meldenden Person oder der gemeldeten Person ableiten ließe, es sei denn, eine derartige Übermittlung erfolgt gemäß den in Abs. 4 Z 2 genannten Vertraulichkeitsbestimmungen.</w:t>
      </w:r>
    </w:p>
    <w:p w14:paraId="19B01384" w14:textId="77777777" w:rsidR="00644C7E" w:rsidRPr="0080089E" w:rsidRDefault="00644C7E" w:rsidP="00DD7D77">
      <w:pPr>
        <w:pStyle w:val="51Abs"/>
        <w:rPr>
          <w:rFonts w:ascii="Arial" w:hAnsi="Arial" w:cs="Arial"/>
        </w:rPr>
      </w:pPr>
      <w:r w:rsidRPr="0080089E">
        <w:rPr>
          <w:rFonts w:ascii="Arial" w:hAnsi="Arial" w:cs="Arial"/>
        </w:rPr>
        <w:t>(14) Ist die Identität der gemeldeten Person der Öffentlichkeit nicht bekannt, hat die FMA dafür zu sorgen, dass die Identität mindestens auf die gleiche Weise geschützt wird wie die Identität von Personen, gegen die die FMA ermittelt. Abs. 12 gilt auch für den Schutz der Identität der gemeldeten Person.</w:t>
      </w:r>
    </w:p>
    <w:p w14:paraId="12E95C83" w14:textId="77777777" w:rsidR="00644C7E" w:rsidRPr="0080089E" w:rsidRDefault="00644C7E" w:rsidP="00DD7D77">
      <w:pPr>
        <w:pStyle w:val="51Abs"/>
        <w:rPr>
          <w:rFonts w:ascii="Arial" w:hAnsi="Arial" w:cs="Arial"/>
        </w:rPr>
      </w:pPr>
      <w:r w:rsidRPr="0080089E">
        <w:rPr>
          <w:rFonts w:ascii="Arial" w:hAnsi="Arial" w:cs="Arial"/>
        </w:rPr>
        <w:t>(15) Die FMA hat ihr Verfahren für die Entgegennahme und Nachverfolgung von Verstoßmeldungen regelmäßig und mindestens alle zwei Jahre zu überprüfen. Bei der Überprüfung dieser Verfahren hat sie ihre Erfahrungen sowie die Erfahrungen anderer zuständiger Behörden zu berücksichtigen und ihre Verfahren dahingehend sowie gemäß den Entwicklungen des Marktes und der Technik anzupassen.</w:t>
      </w:r>
    </w:p>
    <w:p w14:paraId="1D8ED1DA" w14:textId="77777777" w:rsidR="00644C7E" w:rsidRPr="0080089E" w:rsidRDefault="00644C7E" w:rsidP="00DD7D77">
      <w:pPr>
        <w:pStyle w:val="11Titel"/>
        <w:keepNext/>
        <w:rPr>
          <w:rFonts w:ascii="Arial" w:hAnsi="Arial" w:cs="Arial"/>
        </w:rPr>
      </w:pPr>
      <w:r w:rsidRPr="0080089E">
        <w:rPr>
          <w:rFonts w:ascii="Arial" w:hAnsi="Arial" w:cs="Arial"/>
        </w:rPr>
        <w:t>Beachte für folgende Bestimmung</w:t>
      </w:r>
    </w:p>
    <w:p w14:paraId="0B155DE2" w14:textId="77777777" w:rsidR="00644C7E" w:rsidRPr="0080089E" w:rsidRDefault="00644C7E" w:rsidP="00DD7D77">
      <w:pPr>
        <w:pStyle w:val="83ErlText"/>
        <w:rPr>
          <w:rFonts w:ascii="Arial" w:hAnsi="Arial" w:cs="Arial"/>
        </w:rPr>
      </w:pPr>
      <w:r w:rsidRPr="0080089E">
        <w:rPr>
          <w:rFonts w:ascii="Arial" w:hAnsi="Arial" w:cs="Arial"/>
        </w:rPr>
        <w:t>zum Außerkrafttreten vgl. § 175 Z 2</w:t>
      </w:r>
    </w:p>
    <w:p w14:paraId="4DBF57BB" w14:textId="77777777" w:rsidR="00644C7E" w:rsidRPr="0080089E" w:rsidRDefault="00644C7E" w:rsidP="00DD7D77">
      <w:pPr>
        <w:pStyle w:val="45UeberschrPara"/>
        <w:jc w:val="both"/>
        <w:rPr>
          <w:rFonts w:ascii="Arial" w:hAnsi="Arial" w:cs="Arial"/>
        </w:rPr>
      </w:pPr>
      <w:r w:rsidRPr="0080089E">
        <w:rPr>
          <w:rFonts w:ascii="Arial" w:hAnsi="Arial" w:cs="Arial"/>
        </w:rPr>
        <w:t>Veröffentlichung von Entscheidungen</w:t>
      </w:r>
    </w:p>
    <w:p w14:paraId="4095765A" w14:textId="77777777" w:rsidR="00644C7E" w:rsidRPr="0080089E" w:rsidRDefault="00644C7E" w:rsidP="00DD7D77">
      <w:pPr>
        <w:pStyle w:val="51Abs"/>
        <w:rPr>
          <w:rFonts w:ascii="Arial" w:hAnsi="Arial" w:cs="Arial"/>
        </w:rPr>
      </w:pPr>
      <w:r w:rsidRPr="0080089E">
        <w:rPr>
          <w:rStyle w:val="991GldSymbol"/>
          <w:rFonts w:ascii="Arial" w:hAnsi="Arial" w:cs="Arial"/>
        </w:rPr>
        <w:t>§ 161.</w:t>
      </w:r>
      <w:r w:rsidRPr="0080089E">
        <w:rPr>
          <w:rFonts w:ascii="Arial" w:hAnsi="Arial" w:cs="Arial"/>
        </w:rPr>
        <w:t xml:space="preserve"> (1) Vorbehaltlich des Abs. 3 hat die FMA jede Entscheidung über die Verhängung einer verwaltungsrechtlichen Sanktion oder verwaltungsrechtlichen Maßnahme in Bezug auf einen Verstoß gegen die Verordnung (EU) Nr. 596/2014 auf ihrer offiziellen Internetseite unverzüglich nachdem die von der Entscheidung betroffene Person darüber informiert wurde, zu veröffentlichen. Dabei sind mindestens Art und Charakter des Verstoßes und die Identität der verantwortlichen Personen bekannt zu machen.</w:t>
      </w:r>
    </w:p>
    <w:p w14:paraId="40EA373B" w14:textId="77777777" w:rsidR="00644C7E" w:rsidRPr="0080089E" w:rsidRDefault="00644C7E" w:rsidP="00DD7D77">
      <w:pPr>
        <w:pStyle w:val="51Abs"/>
        <w:rPr>
          <w:rFonts w:ascii="Arial" w:hAnsi="Arial" w:cs="Arial"/>
        </w:rPr>
      </w:pPr>
      <w:r w:rsidRPr="0080089E">
        <w:rPr>
          <w:rFonts w:ascii="Arial" w:hAnsi="Arial" w:cs="Arial"/>
        </w:rPr>
        <w:t>(2) Abs. 1 gilt nicht für Entscheidungen, mit denen Maßnahmen mit Ermittlungscharakter verhängt werden.</w:t>
      </w:r>
    </w:p>
    <w:p w14:paraId="7455B8C8" w14:textId="77777777" w:rsidR="00644C7E" w:rsidRPr="0080089E" w:rsidRDefault="00644C7E" w:rsidP="00DD7D77">
      <w:pPr>
        <w:pStyle w:val="51Abs"/>
        <w:rPr>
          <w:rFonts w:ascii="Arial" w:hAnsi="Arial" w:cs="Arial"/>
        </w:rPr>
      </w:pPr>
      <w:r w:rsidRPr="0080089E">
        <w:rPr>
          <w:rFonts w:ascii="Arial" w:hAnsi="Arial" w:cs="Arial"/>
        </w:rPr>
        <w:t>(3) Ist die FMA der Ansicht, dass die Bekanntmachung der Identität einer von der Entscheidung betroffenen juristischen Personen oder der personenbezogenen Daten einer natürlichen Personen einer einzelfallbezogenen Bewertung der Verhältnismäßigkeit dieser Daten zufolge unverhältnismäßig wäre, oder würde die Bekanntmachung laufende Ermittlungen oder die Stabilität der Finanzmärkte gefährden, so handelt sie wie folgt:</w:t>
      </w:r>
    </w:p>
    <w:p w14:paraId="179ED58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Sie hat die Veröffentlichung der Entscheidung aufzuschieben, bis die Gründe für das Aufschieben weggefallen sind;</w:t>
      </w:r>
    </w:p>
    <w:p w14:paraId="437191A7"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sie hat die Entscheidung in anonymer Fassung, wenn diese anonyme Fassung einen wirksamen Schutz der betreffenden personenbezogenen Daten gewährleistet, zu veröffentlichen;</w:t>
      </w:r>
    </w:p>
    <w:p w14:paraId="76ED7AB2"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sie hat die Entscheidung nicht bekannt zu machen, wenn sie der Auffassung ist, dass eine Veröffentlichung gemäß Z 1 und 2 nicht ausreichend ist, um sicherzustellen, dass</w:t>
      </w:r>
    </w:p>
    <w:p w14:paraId="0F89065D"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die Stabilität der Finanzmärkte nicht gefährdet würde, oder</w:t>
      </w:r>
    </w:p>
    <w:p w14:paraId="16C5CF77"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die Verhältnismäßigkeit der Bekanntmachung derartiger Entscheidungen in Bezug auf unerhebliche Maßnahmen gewahrt bliebe.</w:t>
      </w:r>
    </w:p>
    <w:p w14:paraId="3DB4CC1E" w14:textId="77777777" w:rsidR="00644C7E" w:rsidRPr="0080089E" w:rsidRDefault="00644C7E" w:rsidP="00DD7D77">
      <w:pPr>
        <w:pStyle w:val="51Abs"/>
        <w:rPr>
          <w:rFonts w:ascii="Arial" w:hAnsi="Arial" w:cs="Arial"/>
        </w:rPr>
      </w:pPr>
      <w:r w:rsidRPr="0080089E">
        <w:rPr>
          <w:rFonts w:ascii="Arial" w:hAnsi="Arial" w:cs="Arial"/>
        </w:rPr>
        <w:t>(4) Liegen Gründe für eine anonyme Veröffentlichung gemäß Abs. 3 Z 2 vor und ist jedoch davon auszugehen, dass diese Gründe in absehbarer Zeit nicht mehr vorliegen werden, so kann die FMA von der Vornahme einer anonymen Veröffentlichung absehen und die Sanktion nach Wegfall der Gründe gemäß Abs. 3 Z 2 auch gemäß Abs. 1 bekannt geben.</w:t>
      </w:r>
    </w:p>
    <w:p w14:paraId="5C07641A" w14:textId="77777777" w:rsidR="00644C7E" w:rsidRPr="0080089E" w:rsidRDefault="00644C7E" w:rsidP="00DD7D77">
      <w:pPr>
        <w:pStyle w:val="51Abs"/>
        <w:rPr>
          <w:rFonts w:ascii="Arial" w:hAnsi="Arial" w:cs="Arial"/>
        </w:rPr>
      </w:pPr>
      <w:r w:rsidRPr="0080089E">
        <w:rPr>
          <w:rFonts w:ascii="Arial" w:hAnsi="Arial" w:cs="Arial"/>
        </w:rPr>
        <w:t>(5) Der von einer Veröffentlichung Betroffene kann eine Überprüfung der Rechtmäßigkeit der Veröffentlichung gemäß Abs. 1 oder Abs. 3 Z 2 in einem bescheidmäßig zu erledigenden Verfahren bei der FMA beantragen. Die FMA hat in diesem Falle die Einleitung eines solchen Verfahrens in gleicher Weise bekannt zu machen. Wird im Rahmen der Überprüfung die Rechtswidrigkeit der Veröffentlichung festgestellt, so hat die FMA die Veröffentlichung richtig zu stellen oder auf Antrag des Betroffenen entweder zu widerrufen oder aus dem Internetauftritt zu entfernen.</w:t>
      </w:r>
    </w:p>
    <w:p w14:paraId="2298250B" w14:textId="77777777" w:rsidR="00644C7E" w:rsidRPr="0080089E" w:rsidRDefault="00644C7E" w:rsidP="00DD7D77">
      <w:pPr>
        <w:pStyle w:val="51Abs"/>
        <w:rPr>
          <w:rFonts w:ascii="Arial" w:hAnsi="Arial" w:cs="Arial"/>
        </w:rPr>
      </w:pPr>
      <w:r w:rsidRPr="0080089E">
        <w:rPr>
          <w:rFonts w:ascii="Arial" w:hAnsi="Arial" w:cs="Arial"/>
        </w:rPr>
        <w:t>(6) Wird einer Beschwerde gegen einen Bescheid, der gemäß Abs. 1 oder Abs. 3 Z 2 bekannt gemacht worden ist, in einem Verfahren vor den Gerichtshöfen öffentlichen Rechts aufschiebende Wirkung zuerkannt, so hat die FMA dies in gleicher Weise bekannt zu machen. Die Veröffentlichung ist richtig zu stellen oder auf Antrag des Betroffenen entweder zu widerrufen oder aus dem Internetauftritt zu entfernen, wenn der Bescheid aufgehoben wird.</w:t>
      </w:r>
    </w:p>
    <w:p w14:paraId="41D1EA8B" w14:textId="77777777" w:rsidR="00644C7E" w:rsidRPr="0080089E" w:rsidRDefault="00644C7E" w:rsidP="00DD7D77">
      <w:pPr>
        <w:pStyle w:val="51Abs"/>
        <w:rPr>
          <w:rFonts w:ascii="Arial" w:hAnsi="Arial" w:cs="Arial"/>
        </w:rPr>
      </w:pPr>
      <w:r w:rsidRPr="0080089E">
        <w:rPr>
          <w:rFonts w:ascii="Arial" w:hAnsi="Arial" w:cs="Arial"/>
        </w:rPr>
        <w:t>(7) Werden gegen Entscheidungen gemäß Abs. 5 und 6 bei den nationalen Justiz-, Verwaltungs- oder sonstigen Behörden Rechtsbehelfe eingelangt, so hat die FMA auch diesen Sachverhalt und alle weiteren Informationen über das Ergebnis des Rechtsbehelfsverfahrens unverzüglich auf ihrer Internetseite bekannt zu machen. Die FMA hat jede Entscheidung, mit der eine mit Rechtsbehelfen angegriffene Entscheidung aufgehoben wird, unverzüglich auf ihrer Internetseite bekannt zu machen.</w:t>
      </w:r>
    </w:p>
    <w:p w14:paraId="2D1F9E47" w14:textId="77777777" w:rsidR="00644C7E" w:rsidRPr="0080089E" w:rsidRDefault="00644C7E" w:rsidP="00DD7D77">
      <w:pPr>
        <w:pStyle w:val="51Abs"/>
        <w:rPr>
          <w:rFonts w:ascii="Arial" w:hAnsi="Arial" w:cs="Arial"/>
        </w:rPr>
      </w:pPr>
      <w:r w:rsidRPr="0080089E">
        <w:rPr>
          <w:rFonts w:ascii="Arial" w:hAnsi="Arial" w:cs="Arial"/>
        </w:rPr>
        <w:t>(8) Ist eine Veröffentlichung gemäß Abs. 1 oder Abs. 3 Z 3 nicht aufgrund einer Entscheidung gemäß Abs. 5 und 6 zu widerrufen oder aus dem Internetauftritt zu entfernen, so hat die FMA sie für mindestens fünf Jahre auf ihrer Internetseite aufrecht zu erhalten. Dabei ist die Veröffentlichung personenbezogener Daten jedoch nur so lange aufrecht zu erhalten, so lange nicht eines der Kriterien gemäß Abs. 3 Z 1 bis 3 erfüllt werden würde oder dies die geltenden Datenschutzbestimmungen erfordern.</w:t>
      </w:r>
    </w:p>
    <w:p w14:paraId="3107E415" w14:textId="77777777" w:rsidR="00644C7E" w:rsidRPr="0080089E" w:rsidRDefault="00644C7E" w:rsidP="00DD7D77">
      <w:pPr>
        <w:pStyle w:val="41UeberschrG1"/>
        <w:jc w:val="both"/>
        <w:rPr>
          <w:rFonts w:ascii="Arial" w:hAnsi="Arial" w:cs="Arial"/>
        </w:rPr>
      </w:pPr>
      <w:r w:rsidRPr="0080089E">
        <w:rPr>
          <w:rFonts w:ascii="Arial" w:hAnsi="Arial" w:cs="Arial"/>
        </w:rPr>
        <w:t>4. Abschnitt</w:t>
      </w:r>
    </w:p>
    <w:p w14:paraId="16C5CEC0" w14:textId="77777777" w:rsidR="00644C7E" w:rsidRPr="0080089E" w:rsidRDefault="00644C7E" w:rsidP="00DD7D77">
      <w:pPr>
        <w:pStyle w:val="43UeberschrG2"/>
        <w:jc w:val="both"/>
        <w:rPr>
          <w:rFonts w:ascii="Arial" w:hAnsi="Arial" w:cs="Arial"/>
        </w:rPr>
      </w:pPr>
      <w:r w:rsidRPr="0080089E">
        <w:rPr>
          <w:rFonts w:ascii="Arial" w:hAnsi="Arial" w:cs="Arial"/>
        </w:rPr>
        <w:t>Gerichtliche Strafbestimmungen gegen Marktmissbrauch</w:t>
      </w:r>
    </w:p>
    <w:p w14:paraId="3D995C6A" w14:textId="77777777" w:rsidR="00A82C2D" w:rsidRDefault="00A82C2D" w:rsidP="00DD7D77">
      <w:pPr>
        <w:pStyle w:val="45UeberschrPara"/>
        <w:jc w:val="both"/>
        <w:rPr>
          <w:rFonts w:ascii="Arial" w:hAnsi="Arial" w:cs="Arial"/>
        </w:rPr>
      </w:pPr>
    </w:p>
    <w:p w14:paraId="3F7B1EFB" w14:textId="77777777" w:rsidR="00644C7E" w:rsidRPr="0080089E" w:rsidRDefault="00644C7E" w:rsidP="00DD7D77">
      <w:pPr>
        <w:pStyle w:val="45UeberschrPara"/>
        <w:jc w:val="both"/>
        <w:rPr>
          <w:rFonts w:ascii="Arial" w:hAnsi="Arial" w:cs="Arial"/>
        </w:rPr>
      </w:pPr>
      <w:r w:rsidRPr="0080089E">
        <w:rPr>
          <w:rFonts w:ascii="Arial" w:hAnsi="Arial" w:cs="Arial"/>
        </w:rPr>
        <w:t>Anwendungsbereich der gerichtlichen Strafbestimmungen</w:t>
      </w:r>
    </w:p>
    <w:p w14:paraId="7160602B" w14:textId="77777777" w:rsidR="00644C7E" w:rsidRPr="0080089E" w:rsidRDefault="00644C7E" w:rsidP="00DD7D77">
      <w:pPr>
        <w:pStyle w:val="51Abs"/>
        <w:rPr>
          <w:rFonts w:ascii="Arial" w:hAnsi="Arial" w:cs="Arial"/>
        </w:rPr>
      </w:pPr>
      <w:r w:rsidRPr="0080089E">
        <w:rPr>
          <w:rStyle w:val="991GldSymbol"/>
          <w:rFonts w:ascii="Arial" w:hAnsi="Arial" w:cs="Arial"/>
        </w:rPr>
        <w:t>§ 162.</w:t>
      </w:r>
      <w:r w:rsidRPr="0080089E">
        <w:rPr>
          <w:rFonts w:ascii="Arial" w:hAnsi="Arial" w:cs="Arial"/>
        </w:rPr>
        <w:t xml:space="preserve"> (1) Die §§ 151, 163 bis 173 gelten unabhängig davon, ob die Handlung an einem Handelsplatz vorgenommen wird.</w:t>
      </w:r>
    </w:p>
    <w:p w14:paraId="19563B6C" w14:textId="77777777" w:rsidR="00644C7E" w:rsidRPr="0080089E" w:rsidRDefault="00644C7E" w:rsidP="00DD7D77">
      <w:pPr>
        <w:pStyle w:val="51Abs"/>
        <w:rPr>
          <w:rFonts w:ascii="Arial" w:hAnsi="Arial" w:cs="Arial"/>
        </w:rPr>
      </w:pPr>
      <w:r w:rsidRPr="0080089E">
        <w:rPr>
          <w:rFonts w:ascii="Arial" w:hAnsi="Arial" w:cs="Arial"/>
        </w:rPr>
        <w:t>(2) Sie gelten nicht für</w:t>
      </w:r>
    </w:p>
    <w:p w14:paraId="1C3263FF"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Maßnahmen im Rahmen der Geldpolitik, der Staatsschuldenverwaltung, der Klimapolitik und der Gemeinsamen Agrar- oder Fischereipolitik gemäß Art. 6 der Verordnung (EU) Nr. 596/2014 sowie</w:t>
      </w:r>
    </w:p>
    <w:p w14:paraId="5432E53C"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den Handel mit eigenen Aktien im Rahmen von Rückkaufprogrammen und für den Handel mit Wertpapieren oder damit verbundenen Instrumenten gemäß Art. 3 Abs. 2 lit. a und b der Verordnung (EU) Nr. 596/2014 zur Stabilisierung von Wertpapieren, soweit dieser Handel im Einklang mit Art. 5 der Verordnung (EU) Nr. 596/2014 erfolgt.</w:t>
      </w:r>
    </w:p>
    <w:p w14:paraId="3F910018" w14:textId="77777777" w:rsidR="00A82C2D" w:rsidRDefault="00A82C2D" w:rsidP="00DD7D77">
      <w:pPr>
        <w:pStyle w:val="45UeberschrPara"/>
        <w:jc w:val="both"/>
        <w:rPr>
          <w:rFonts w:ascii="Arial" w:hAnsi="Arial" w:cs="Arial"/>
        </w:rPr>
      </w:pPr>
    </w:p>
    <w:p w14:paraId="38BD75A1" w14:textId="77777777" w:rsidR="00644C7E" w:rsidRPr="0080089E" w:rsidRDefault="00644C7E" w:rsidP="00DD7D77">
      <w:pPr>
        <w:pStyle w:val="45UeberschrPara"/>
        <w:jc w:val="both"/>
        <w:rPr>
          <w:rFonts w:ascii="Arial" w:hAnsi="Arial" w:cs="Arial"/>
        </w:rPr>
      </w:pPr>
      <w:r w:rsidRPr="0080089E">
        <w:rPr>
          <w:rFonts w:ascii="Arial" w:hAnsi="Arial" w:cs="Arial"/>
        </w:rPr>
        <w:t>Gerichtlich strafbare Insider-Geschäfte und Offenlegungen</w:t>
      </w:r>
    </w:p>
    <w:p w14:paraId="57568451" w14:textId="77777777" w:rsidR="00644C7E" w:rsidRPr="0080089E" w:rsidRDefault="00644C7E" w:rsidP="00DD7D77">
      <w:pPr>
        <w:pStyle w:val="51Abs"/>
        <w:rPr>
          <w:rFonts w:ascii="Arial" w:hAnsi="Arial" w:cs="Arial"/>
        </w:rPr>
      </w:pPr>
      <w:r w:rsidRPr="0080089E">
        <w:rPr>
          <w:rStyle w:val="991GldSymbol"/>
          <w:rFonts w:ascii="Arial" w:hAnsi="Arial" w:cs="Arial"/>
        </w:rPr>
        <w:t>§ 163.</w:t>
      </w:r>
      <w:r w:rsidRPr="0080089E">
        <w:rPr>
          <w:rFonts w:ascii="Arial" w:hAnsi="Arial" w:cs="Arial"/>
        </w:rPr>
        <w:t xml:space="preserve"> (1) Wer als Insider (Abs. 4) über eine Insiderinformation (Art. 7 Abs. 1 bis 4 der Verordnung (EU) Nr. 596/2014) verfügt und unter Nutzung dieser Information für sich oder einen anderen</w:t>
      </w:r>
    </w:p>
    <w:p w14:paraId="2D1F07A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Finanzinstrumente, auf die sich die Information bezieht, oder solche auf Emissionszertifikaten beruhende Auktionsobjekte um mehr als 1 Million Euro erwirbt oder veräußert,</w:t>
      </w:r>
    </w:p>
    <w:p w14:paraId="1A7608B6"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vor Erlangung der Insiderinformation erteilte Aufträge zum Erwerb oder zur Veräußerung von solchen Finanzinstrumenten oder solchen auf Emissionszertifikaten beruhenden Auktionsobjekten im Umfang von mehr als 1 Million Euro storniert oder ändert, oder</w:t>
      </w:r>
    </w:p>
    <w:p w14:paraId="3D38DC93"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Gebote auf Emissionszertifikate oder andere darauf beruhende Auktionsobjekte, auf die sich die Information bezieht, um mehr als 1 Million Euro einreicht oder im Umfang von mehr als 1 Million Euro zurücknimmt oder ändert,</w:t>
      </w:r>
    </w:p>
    <w:p w14:paraId="4972BE8E" w14:textId="77777777" w:rsidR="00644C7E" w:rsidRPr="0080089E" w:rsidRDefault="00644C7E" w:rsidP="00DD7D77">
      <w:pPr>
        <w:pStyle w:val="55SchlussteilAbs"/>
        <w:rPr>
          <w:rFonts w:ascii="Arial" w:hAnsi="Arial" w:cs="Arial"/>
        </w:rPr>
      </w:pPr>
      <w:r w:rsidRPr="0080089E">
        <w:rPr>
          <w:rFonts w:ascii="Arial" w:hAnsi="Arial" w:cs="Arial"/>
        </w:rPr>
        <w:t>ist mit Freiheitsstrafe von sechs Monaten bis zu fünf Jahren zu bestrafen.</w:t>
      </w:r>
    </w:p>
    <w:p w14:paraId="52052E8B" w14:textId="77777777" w:rsidR="00644C7E" w:rsidRPr="0080089E" w:rsidRDefault="00644C7E" w:rsidP="00DD7D77">
      <w:pPr>
        <w:pStyle w:val="51Abs"/>
        <w:rPr>
          <w:rFonts w:ascii="Arial" w:hAnsi="Arial" w:cs="Arial"/>
        </w:rPr>
      </w:pPr>
      <w:r w:rsidRPr="0080089E">
        <w:rPr>
          <w:rFonts w:ascii="Arial" w:hAnsi="Arial" w:cs="Arial"/>
        </w:rPr>
        <w:t>(2) Ebenso ist zu bestrafen, wer als Insider über eine Insiderinformation verfügt und einem anderen empfiehlt,</w:t>
      </w:r>
    </w:p>
    <w:p w14:paraId="2BD765FC"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Finanzinstrumente, auf die sich die Information bezieht, oder solche auf Emissionszertifikaten beruhende Auktionsobjekte zu erwerben oder zu veräußern,</w:t>
      </w:r>
    </w:p>
    <w:p w14:paraId="01704613"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Aufträge zum Erwerb oder zur Veräußerung von solchen Finanzinstrumenten oder solchen auf Emissionszertifikaten beruhenden Auktionsobjekten zu stornieren oder zu ändern oder</w:t>
      </w:r>
    </w:p>
    <w:p w14:paraId="4B3CEBFE"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Gebote auf Emissionszertifikate oder andere darauf beruhende Auktionsobjekte, auf die sich die Information bezieht, einzureichen, zu ändern oder zurückzunehmen,</w:t>
      </w:r>
    </w:p>
    <w:p w14:paraId="7B3645BD" w14:textId="77777777" w:rsidR="00644C7E" w:rsidRPr="0080089E" w:rsidRDefault="00644C7E" w:rsidP="00DD7D77">
      <w:pPr>
        <w:pStyle w:val="55SchlussteilAbs"/>
        <w:rPr>
          <w:rFonts w:ascii="Arial" w:hAnsi="Arial" w:cs="Arial"/>
        </w:rPr>
      </w:pPr>
      <w:r w:rsidRPr="0080089E">
        <w:rPr>
          <w:rFonts w:ascii="Arial" w:hAnsi="Arial" w:cs="Arial"/>
        </w:rPr>
        <w:t>wenn es innerhalb der fünf auf das Bekanntwerden der Insiderinformation folgenden Handelstage bei den Finanzinstrumenten auf dem nach Liquiditätsaspekten wichtigsten Markt (Art. 4 Abs. 1 lit. a der Verordnung (EU) Nr. 600/2014) zu einer Kursveränderung von mindestens 35 vH und zu einem Gesamtumsatz von mindestens 10 Millionen Euro kommt. Die Beteiligung (§ 12 des Strafgesetzbuches –StGB, BGBl. Nr. 60/1974) und der Versuch (§ 15 StGB) sind nicht strafbar.</w:t>
      </w:r>
    </w:p>
    <w:p w14:paraId="6C1E607D" w14:textId="77777777" w:rsidR="00644C7E" w:rsidRPr="0080089E" w:rsidRDefault="00644C7E" w:rsidP="00DD7D77">
      <w:pPr>
        <w:pStyle w:val="51Abs"/>
        <w:rPr>
          <w:rFonts w:ascii="Arial" w:hAnsi="Arial" w:cs="Arial"/>
        </w:rPr>
      </w:pPr>
      <w:r w:rsidRPr="0080089E">
        <w:rPr>
          <w:rFonts w:ascii="Arial" w:hAnsi="Arial" w:cs="Arial"/>
        </w:rPr>
        <w:t>(3) Wer als Insider über eine Insiderinformation verfügt und diese einem anderen unrechtmäßig offenlegt, ist, wenn die in Abs. 2 genannten Umstände eingetreten sind, mit Freiheitsstrafe bis zu zwei Jahren zu bestrafen. Der Versuch (§ 15 StGB) ist nicht strafbar.</w:t>
      </w:r>
    </w:p>
    <w:p w14:paraId="64688CED" w14:textId="77777777" w:rsidR="00644C7E" w:rsidRPr="0080089E" w:rsidRDefault="00644C7E" w:rsidP="00DD7D77">
      <w:pPr>
        <w:pStyle w:val="51Abs"/>
        <w:rPr>
          <w:rFonts w:ascii="Arial" w:hAnsi="Arial" w:cs="Arial"/>
        </w:rPr>
      </w:pPr>
      <w:r w:rsidRPr="0080089E">
        <w:rPr>
          <w:rFonts w:ascii="Arial" w:hAnsi="Arial" w:cs="Arial"/>
        </w:rPr>
        <w:t>(4) Insider ist, wer über Insiderinformationen verfügt, weil er</w:t>
      </w:r>
    </w:p>
    <w:p w14:paraId="19F3412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dem Verwaltungs-, Leitungs- oder Aufsichtsorgan des Emittenten oder des Teilnehmers auf dem Markt für Emissionszertifikate angehört,</w:t>
      </w:r>
    </w:p>
    <w:p w14:paraId="24167172"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am Kapital des Emittenten oder des Teilnehmers auf dem Markt für Emissionszertifikate beteiligt ist,</w:t>
      </w:r>
    </w:p>
    <w:p w14:paraId="0C0AEFD2"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aufgrund der Ausübung einer Arbeit oder eines Berufs oder der Erfüllung von Aufgaben Zugang zu den betreffenden Informationen hat oder</w:t>
      </w:r>
    </w:p>
    <w:p w14:paraId="1A9EF0C1"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sich die Information durch die Begehung strafbarer Handlungen verschafft hat.</w:t>
      </w:r>
    </w:p>
    <w:p w14:paraId="5E86EF0F" w14:textId="77777777" w:rsidR="00644C7E" w:rsidRPr="0080089E" w:rsidRDefault="00644C7E" w:rsidP="00DD7D77">
      <w:pPr>
        <w:pStyle w:val="51Abs"/>
        <w:rPr>
          <w:rFonts w:ascii="Arial" w:hAnsi="Arial" w:cs="Arial"/>
        </w:rPr>
      </w:pPr>
      <w:r w:rsidRPr="0080089E">
        <w:rPr>
          <w:rFonts w:ascii="Arial" w:hAnsi="Arial" w:cs="Arial"/>
        </w:rPr>
        <w:t>(5) Wer sonst wissentlich eine Insiderinformation oder von einem Insider eine Empfehlung erlangt hat und diese auf die in Abs. 1 Z 1, 2 oder 3 genannte Weise nutzt, ist mit Freiheitsstrafe von sechs Monaten bis zu fünf Jahren zu bestrafen. Wer jedoch bloß zur Nutzung einer Empfehlung beiträgt (§ 12 dritter Fall StGB), ist nicht strafbar.</w:t>
      </w:r>
    </w:p>
    <w:p w14:paraId="798DEF35" w14:textId="77777777" w:rsidR="00644C7E" w:rsidRPr="0080089E" w:rsidRDefault="00644C7E" w:rsidP="00DD7D77">
      <w:pPr>
        <w:pStyle w:val="51Abs"/>
        <w:rPr>
          <w:rFonts w:ascii="Arial" w:hAnsi="Arial" w:cs="Arial"/>
        </w:rPr>
      </w:pPr>
      <w:r w:rsidRPr="0080089E">
        <w:rPr>
          <w:rFonts w:ascii="Arial" w:hAnsi="Arial" w:cs="Arial"/>
        </w:rPr>
        <w:t>(6) Wer wissentlich über eine Insiderinformation verfügt und einem Dritten empfiehlt,</w:t>
      </w:r>
    </w:p>
    <w:p w14:paraId="551EBF83"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Finanzinstrumente, auf die sich die Information bezieht, oder solche auf Emissionszertifikaten beruhende Auktionsobjekte zu erwerben oder zu veräußern,</w:t>
      </w:r>
    </w:p>
    <w:p w14:paraId="17A5D6C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Aufträge zum Erwerb oder zur Veräußerung von solchen Finanzinstrumenten zu stornieren oder zu ändern oder</w:t>
      </w:r>
    </w:p>
    <w:p w14:paraId="502DC0D3"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Gebote auf Emissionszertifikate oder andere darauf beruhende Auktionsobjekte, auf die sich die Information bezieht, einzureichen, zu ändern oder zurückzunehmen,</w:t>
      </w:r>
    </w:p>
    <w:p w14:paraId="064B3666" w14:textId="77777777" w:rsidR="00644C7E" w:rsidRPr="0080089E" w:rsidRDefault="00644C7E" w:rsidP="00DD7D77">
      <w:pPr>
        <w:pStyle w:val="55SchlussteilAbs"/>
        <w:rPr>
          <w:rFonts w:ascii="Arial" w:hAnsi="Arial" w:cs="Arial"/>
        </w:rPr>
      </w:pPr>
      <w:r w:rsidRPr="0080089E">
        <w:rPr>
          <w:rFonts w:ascii="Arial" w:hAnsi="Arial" w:cs="Arial"/>
        </w:rPr>
        <w:t>ist, wenn die in Abs. 2 genannten Umstände eingetreten sind, mit Freiheitsstrafe von sechs Monaten bis zu fünf Jahren zu bestrafen. Die Beteiligung (§ 12 StGB) und der Versuch (§ 15 StGB) sind nicht strafbar.</w:t>
      </w:r>
    </w:p>
    <w:p w14:paraId="0E728F12" w14:textId="77777777" w:rsidR="00644C7E" w:rsidRPr="0080089E" w:rsidRDefault="00644C7E" w:rsidP="00DD7D77">
      <w:pPr>
        <w:pStyle w:val="51Abs"/>
        <w:rPr>
          <w:rFonts w:ascii="Arial" w:hAnsi="Arial" w:cs="Arial"/>
        </w:rPr>
      </w:pPr>
      <w:r w:rsidRPr="0080089E">
        <w:rPr>
          <w:rFonts w:ascii="Arial" w:hAnsi="Arial" w:cs="Arial"/>
        </w:rPr>
        <w:t>(7) Wer wissentlich eine Insiderinformation oder von einem Insider eine Empfehlung erlangt hat und diese einem Dritten unrechtmäßig offenlegt, ist, wenn die in Abs. 2 genannten Umstände eingetreten sind, mit Freiheitsstrafe bis zu zwei Jahren zu bestrafen. Der Versuch (§ 15 StGB) ist nicht strafbar.</w:t>
      </w:r>
    </w:p>
    <w:p w14:paraId="5BE758DD" w14:textId="77777777" w:rsidR="00644C7E" w:rsidRPr="0080089E" w:rsidRDefault="00644C7E" w:rsidP="00DD7D77">
      <w:pPr>
        <w:pStyle w:val="51Abs"/>
        <w:rPr>
          <w:rFonts w:ascii="Arial" w:hAnsi="Arial" w:cs="Arial"/>
        </w:rPr>
      </w:pPr>
      <w:r w:rsidRPr="0080089E">
        <w:rPr>
          <w:rFonts w:ascii="Arial" w:hAnsi="Arial" w:cs="Arial"/>
        </w:rPr>
        <w:t>(8) Finanzinstrumente (Art. 4 Abs. 1 Z 15 der Richtlinie 2014/65/EU) im Sinne dieser Bestimmung sind solche, die</w:t>
      </w:r>
    </w:p>
    <w:p w14:paraId="5549006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zum Handel an einem geregelten Markt zugelassen sind oder für die ein Antrag auf Zulassung zum Handel an einem geregelten Markt gestellt wurde;</w:t>
      </w:r>
    </w:p>
    <w:p w14:paraId="6CA0913B"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in einem multilateralen Handelssystem gehandelt werden, zum Handel in einem multilateralen Handelssystem zugelassen sind oder für die ein Antrag auf Zulassung zum Handel in einem multilateralen Handelssystem gestellt wurde;</w:t>
      </w:r>
    </w:p>
    <w:p w14:paraId="66F07845"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in einem organisierten Handelssystem gehandelt werden;</w:t>
      </w:r>
    </w:p>
    <w:p w14:paraId="3242E860"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nicht unter Z 1 bis 3 fallen, deren Kurs oder Wert jedoch von dem Kurs oder Wert eines dieser Finanzinstrumente abhängt oder sich darauf auswirkt.</w:t>
      </w:r>
    </w:p>
    <w:p w14:paraId="4BD987A3" w14:textId="77777777" w:rsidR="00A82C2D" w:rsidRDefault="00A82C2D" w:rsidP="00DD7D77">
      <w:pPr>
        <w:pStyle w:val="45UeberschrPara"/>
        <w:jc w:val="both"/>
        <w:rPr>
          <w:rFonts w:ascii="Arial" w:hAnsi="Arial" w:cs="Arial"/>
        </w:rPr>
      </w:pPr>
    </w:p>
    <w:p w14:paraId="73354D1B" w14:textId="77777777" w:rsidR="00644C7E" w:rsidRPr="0080089E" w:rsidRDefault="00644C7E" w:rsidP="00DD7D77">
      <w:pPr>
        <w:pStyle w:val="45UeberschrPara"/>
        <w:jc w:val="both"/>
        <w:rPr>
          <w:rFonts w:ascii="Arial" w:hAnsi="Arial" w:cs="Arial"/>
        </w:rPr>
      </w:pPr>
      <w:r w:rsidRPr="0080089E">
        <w:rPr>
          <w:rFonts w:ascii="Arial" w:hAnsi="Arial" w:cs="Arial"/>
        </w:rPr>
        <w:t>Gerichtlich strafbare Marktmanipulation</w:t>
      </w:r>
    </w:p>
    <w:p w14:paraId="5EDBFD4B" w14:textId="77777777" w:rsidR="00644C7E" w:rsidRPr="0080089E" w:rsidRDefault="00644C7E" w:rsidP="00DD7D77">
      <w:pPr>
        <w:pStyle w:val="51Abs"/>
        <w:rPr>
          <w:rFonts w:ascii="Arial" w:hAnsi="Arial" w:cs="Arial"/>
        </w:rPr>
      </w:pPr>
      <w:r w:rsidRPr="0080089E">
        <w:rPr>
          <w:rStyle w:val="991GldSymbol"/>
          <w:rFonts w:ascii="Arial" w:hAnsi="Arial" w:cs="Arial"/>
        </w:rPr>
        <w:t>§ 164.</w:t>
      </w:r>
      <w:r w:rsidRPr="0080089E">
        <w:rPr>
          <w:rFonts w:ascii="Arial" w:hAnsi="Arial" w:cs="Arial"/>
        </w:rPr>
        <w:t xml:space="preserve"> (1) Wer unrechtmäßig um mehr als 1 Million Euro Geschäfte tätigt oder Handelsaufträge erteilt und dadurch</w:t>
      </w:r>
    </w:p>
    <w:p w14:paraId="38910315"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falsche oder irreführende Signale hinsichtlich des Angebots oder des Preises eines Finanzinstruments, eines damit verbundenen Waren-Spot-Kontrakts oder eines auf Emissionszertifikaten beruhenden Auktionsobjekts oder der Nachfrage danach gibt oder</w:t>
      </w:r>
    </w:p>
    <w:p w14:paraId="2E30187E"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ein anormales oder künstliches Kursniveau eines Finanzinstruments, eines damit verbundenen Waren-Spot-Kontrakts oder eines auf Emissionszertifikaten beruhenden Auktionsobjekts sichert,</w:t>
      </w:r>
    </w:p>
    <w:p w14:paraId="062867C7" w14:textId="77777777" w:rsidR="00644C7E" w:rsidRPr="0080089E" w:rsidRDefault="00644C7E" w:rsidP="00DD7D77">
      <w:pPr>
        <w:pStyle w:val="55SchlussteilAbs"/>
        <w:rPr>
          <w:rFonts w:ascii="Arial" w:hAnsi="Arial" w:cs="Arial"/>
        </w:rPr>
      </w:pPr>
      <w:r w:rsidRPr="0080089E">
        <w:rPr>
          <w:rFonts w:ascii="Arial" w:hAnsi="Arial" w:cs="Arial"/>
        </w:rPr>
        <w:t>ist mit Freiheitsstrafe von sechs Monaten bis zu fünf Jahren zu bestrafen.</w:t>
      </w:r>
    </w:p>
    <w:p w14:paraId="5721F424" w14:textId="77777777" w:rsidR="00644C7E" w:rsidRPr="0080089E" w:rsidRDefault="00644C7E" w:rsidP="00DD7D77">
      <w:pPr>
        <w:pStyle w:val="51Abs"/>
        <w:rPr>
          <w:rFonts w:ascii="Arial" w:hAnsi="Arial" w:cs="Arial"/>
        </w:rPr>
      </w:pPr>
      <w:r w:rsidRPr="0080089E">
        <w:rPr>
          <w:rFonts w:ascii="Arial" w:hAnsi="Arial" w:cs="Arial"/>
        </w:rPr>
        <w:t>(2) Ebenso ist zu bestrafen, wer unter Vorspiegelung falscher Tatsachen oder unter Verwendung sonstiger Kunstgriffe oder Formen der Täuschung um mehr als 1 Million Euro Geschäfte tätigt oder Handelsaufträge erteilt, wenn diese geeignet sind, den Preis eines Finanzinstruments, eines damit verbundenen Waren-Spot-Kontrakts oder eines auf Emissionszertifikaten beruhenden Auktionsobjekts zu beeinflussen.</w:t>
      </w:r>
    </w:p>
    <w:p w14:paraId="4C9FE16B" w14:textId="77777777" w:rsidR="00644C7E" w:rsidRPr="0080089E" w:rsidRDefault="00644C7E" w:rsidP="00DD7D77">
      <w:pPr>
        <w:pStyle w:val="51Abs"/>
        <w:rPr>
          <w:rFonts w:ascii="Arial" w:hAnsi="Arial" w:cs="Arial"/>
        </w:rPr>
      </w:pPr>
      <w:r w:rsidRPr="0080089E">
        <w:rPr>
          <w:rFonts w:ascii="Arial" w:hAnsi="Arial" w:cs="Arial"/>
        </w:rPr>
        <w:t>(3) Finanzinstrumente (Art. 4 Abs. 1 Z 15 der Richtlinie 2014/65/EU) im Sinn dieser Bestimmung sind jene nach § 163 Abs. 8 sowie überdies solche, darunter Derivatekontrakte und derivative Finanzinstrumente für die Übertragung von Kreditrisiken, bei denen das Geschäft oder der Handelsauftrag eine Auswirkung auf den Kurs oder Wert eines Waren-Spot-Kontrakts hat, dessen Kurs oder Wert vom Kurs oder Wert dieser Finanzinstrumente abhängen.</w:t>
      </w:r>
    </w:p>
    <w:p w14:paraId="2C97A5A2" w14:textId="2186F373" w:rsidR="00644C7E" w:rsidRDefault="00644C7E" w:rsidP="00DD7D77">
      <w:pPr>
        <w:pStyle w:val="51Abs"/>
        <w:rPr>
          <w:rFonts w:ascii="Arial" w:hAnsi="Arial" w:cs="Arial"/>
        </w:rPr>
      </w:pPr>
      <w:r w:rsidRPr="0080089E">
        <w:rPr>
          <w:rFonts w:ascii="Arial" w:hAnsi="Arial" w:cs="Arial"/>
        </w:rPr>
        <w:t>(4) Waren-Spot-Kontrakte (Art. 3 Abs. 1 Z 15 der Verordnung (EU) Nr. 596/2014) im Sinn dieser Bestimmung sind solche, die keine Energiegroßhandelsprodukte sind und bei denen das Geschäft oder der Handelsauftrag eine Auswirkung auf den Kurs oder den Wert eines Finanzinstruments nach § 163 Abs. 8 hat.</w:t>
      </w:r>
    </w:p>
    <w:p w14:paraId="51363CB2" w14:textId="2F144AF6" w:rsidR="00CA031C" w:rsidRPr="0080089E" w:rsidRDefault="00CA031C" w:rsidP="00DD7D77">
      <w:pPr>
        <w:pStyle w:val="51Abs"/>
        <w:rPr>
          <w:rFonts w:ascii="Arial" w:hAnsi="Arial" w:cs="Arial"/>
        </w:rPr>
      </w:pPr>
      <w:r w:rsidRPr="00CA031C">
        <w:rPr>
          <w:rFonts w:ascii="Arial" w:hAnsi="Arial" w:cs="Arial"/>
          <w:lang w:val="de-AT"/>
        </w:rPr>
        <w:t>(5) Wer falsche oder irreführende Informationen übermittelt oder falsche oder irreführende Ausgangsdaten bereitstellt und dadurch die Berechnung eines kritischen Referenzwerts im Sinne von Art. 20 Abs. 1 der Verordnung (EU) 1011/2016 und der nach dieser Bestimmung erlassenen Durchführungsverordnung in der geltenden Fassung manipuliert, ist mit Freiheitsstrafe von sechs Monaten bis zu fünf Jahren zu bestrafen.</w:t>
      </w:r>
    </w:p>
    <w:p w14:paraId="50B9F092" w14:textId="77777777" w:rsidR="00644C7E" w:rsidRPr="0080089E" w:rsidRDefault="00644C7E" w:rsidP="00DD7D77">
      <w:pPr>
        <w:pStyle w:val="41UeberschrG1"/>
        <w:jc w:val="both"/>
        <w:rPr>
          <w:rFonts w:ascii="Arial" w:hAnsi="Arial" w:cs="Arial"/>
        </w:rPr>
      </w:pPr>
      <w:r w:rsidRPr="0080089E">
        <w:rPr>
          <w:rFonts w:ascii="Arial" w:hAnsi="Arial" w:cs="Arial"/>
        </w:rPr>
        <w:t>5. Abschnitt</w:t>
      </w:r>
    </w:p>
    <w:p w14:paraId="084EFE23" w14:textId="77777777" w:rsidR="00644C7E" w:rsidRPr="0080089E" w:rsidRDefault="00644C7E" w:rsidP="00DD7D77">
      <w:pPr>
        <w:pStyle w:val="43UeberschrG2"/>
        <w:jc w:val="both"/>
        <w:rPr>
          <w:rFonts w:ascii="Arial" w:hAnsi="Arial" w:cs="Arial"/>
        </w:rPr>
      </w:pPr>
      <w:r w:rsidRPr="0080089E">
        <w:rPr>
          <w:rFonts w:ascii="Arial" w:hAnsi="Arial" w:cs="Arial"/>
        </w:rPr>
        <w:t>Besondere Bestimmungen für das gerichtliche Strafverfahren samt staatsanwaltschaftlichem Ermittlungsverfahren</w:t>
      </w:r>
    </w:p>
    <w:p w14:paraId="59784A2C" w14:textId="77777777" w:rsidR="00A82C2D" w:rsidRDefault="00A82C2D" w:rsidP="00DD7D77">
      <w:pPr>
        <w:pStyle w:val="45UeberschrPara"/>
        <w:jc w:val="both"/>
        <w:rPr>
          <w:rFonts w:ascii="Arial" w:hAnsi="Arial" w:cs="Arial"/>
        </w:rPr>
      </w:pPr>
    </w:p>
    <w:p w14:paraId="76C2626E" w14:textId="77777777" w:rsidR="00644C7E" w:rsidRPr="0080089E" w:rsidRDefault="00644C7E" w:rsidP="00DD7D77">
      <w:pPr>
        <w:pStyle w:val="45UeberschrPara"/>
        <w:jc w:val="both"/>
        <w:rPr>
          <w:rFonts w:ascii="Arial" w:hAnsi="Arial" w:cs="Arial"/>
        </w:rPr>
      </w:pPr>
      <w:r w:rsidRPr="0080089E">
        <w:rPr>
          <w:rFonts w:ascii="Arial" w:hAnsi="Arial" w:cs="Arial"/>
        </w:rPr>
        <w:t>Anwendung der Strafprozessordnung</w:t>
      </w:r>
    </w:p>
    <w:p w14:paraId="1A471E1C" w14:textId="77777777" w:rsidR="00644C7E" w:rsidRPr="0080089E" w:rsidRDefault="00644C7E" w:rsidP="00DD7D77">
      <w:pPr>
        <w:pStyle w:val="51Abs"/>
        <w:rPr>
          <w:rFonts w:ascii="Arial" w:hAnsi="Arial" w:cs="Arial"/>
        </w:rPr>
      </w:pPr>
      <w:r w:rsidRPr="0080089E">
        <w:rPr>
          <w:rStyle w:val="991GldSymbol"/>
          <w:rFonts w:ascii="Arial" w:hAnsi="Arial" w:cs="Arial"/>
        </w:rPr>
        <w:t>§ 165.</w:t>
      </w:r>
      <w:r w:rsidRPr="0080089E">
        <w:rPr>
          <w:rFonts w:ascii="Arial" w:hAnsi="Arial" w:cs="Arial"/>
        </w:rPr>
        <w:t xml:space="preserve"> (1) Soweit im Folgenden nichts anderes angeordnet wird, gelten für das Strafverfahren wegen Insider-Geschäften und Offenlegungen sowie Marktmanipulation (§§ 163, 164) die Bestimmungen der StPO.</w:t>
      </w:r>
    </w:p>
    <w:p w14:paraId="355ACD4C" w14:textId="77777777" w:rsidR="00644C7E" w:rsidRPr="0080089E" w:rsidRDefault="00644C7E" w:rsidP="00DD7D77">
      <w:pPr>
        <w:pStyle w:val="51Abs"/>
        <w:rPr>
          <w:rFonts w:ascii="Arial" w:hAnsi="Arial" w:cs="Arial"/>
        </w:rPr>
      </w:pPr>
      <w:r w:rsidRPr="0080089E">
        <w:rPr>
          <w:rFonts w:ascii="Arial" w:hAnsi="Arial" w:cs="Arial"/>
        </w:rPr>
        <w:t>(2) Die besonderen Vorschriften dieses Abschnitts gelten auch für das Verfahren wegen einer Tat, die zugleich den Tatbestand einer gerichtlich strafbaren Handlung anderer Art erfüllt.</w:t>
      </w:r>
    </w:p>
    <w:p w14:paraId="7782AE21" w14:textId="77777777" w:rsidR="00A82C2D" w:rsidRDefault="00A82C2D" w:rsidP="00DD7D77">
      <w:pPr>
        <w:pStyle w:val="45UeberschrPara"/>
        <w:jc w:val="both"/>
        <w:rPr>
          <w:rFonts w:ascii="Arial" w:hAnsi="Arial" w:cs="Arial"/>
        </w:rPr>
      </w:pPr>
    </w:p>
    <w:p w14:paraId="6B5F19CD" w14:textId="77777777" w:rsidR="00644C7E" w:rsidRPr="0080089E" w:rsidRDefault="00644C7E" w:rsidP="00DD7D77">
      <w:pPr>
        <w:pStyle w:val="45UeberschrPara"/>
        <w:jc w:val="both"/>
        <w:rPr>
          <w:rFonts w:ascii="Arial" w:hAnsi="Arial" w:cs="Arial"/>
        </w:rPr>
      </w:pPr>
      <w:r w:rsidRPr="0080089E">
        <w:rPr>
          <w:rFonts w:ascii="Arial" w:hAnsi="Arial" w:cs="Arial"/>
        </w:rPr>
        <w:t>Sonderzuständigkeit des Landesgerichts für Strafsachen Wien</w:t>
      </w:r>
    </w:p>
    <w:p w14:paraId="3A6DCA61" w14:textId="77777777" w:rsidR="00644C7E" w:rsidRPr="0080089E" w:rsidRDefault="00644C7E" w:rsidP="00DD7D77">
      <w:pPr>
        <w:pStyle w:val="51Abs"/>
        <w:rPr>
          <w:rFonts w:ascii="Arial" w:hAnsi="Arial" w:cs="Arial"/>
        </w:rPr>
      </w:pPr>
      <w:r w:rsidRPr="0080089E">
        <w:rPr>
          <w:rStyle w:val="991GldSymbol"/>
          <w:rFonts w:ascii="Arial" w:hAnsi="Arial" w:cs="Arial"/>
        </w:rPr>
        <w:t>§ 166.</w:t>
      </w:r>
      <w:r w:rsidRPr="0080089E">
        <w:rPr>
          <w:rFonts w:ascii="Arial" w:hAnsi="Arial" w:cs="Arial"/>
        </w:rPr>
        <w:t xml:space="preserve"> Das Hauptverfahren wegen Straftaten nach den §§ 163, 164 obliegt dem Landesgericht für Strafsachen Wien.</w:t>
      </w:r>
    </w:p>
    <w:p w14:paraId="20F9BD49" w14:textId="77777777" w:rsidR="00A82C2D" w:rsidRDefault="00A82C2D" w:rsidP="00DD7D77">
      <w:pPr>
        <w:pStyle w:val="45UeberschrPara"/>
        <w:jc w:val="both"/>
        <w:rPr>
          <w:rFonts w:ascii="Arial" w:hAnsi="Arial" w:cs="Arial"/>
        </w:rPr>
      </w:pPr>
    </w:p>
    <w:p w14:paraId="27DF6F64" w14:textId="77777777" w:rsidR="00644C7E" w:rsidRPr="0080089E" w:rsidRDefault="00644C7E" w:rsidP="00DD7D77">
      <w:pPr>
        <w:pStyle w:val="45UeberschrPara"/>
        <w:jc w:val="both"/>
        <w:rPr>
          <w:rFonts w:ascii="Arial" w:hAnsi="Arial" w:cs="Arial"/>
        </w:rPr>
      </w:pPr>
      <w:r w:rsidRPr="0080089E">
        <w:rPr>
          <w:rFonts w:ascii="Arial" w:hAnsi="Arial" w:cs="Arial"/>
        </w:rPr>
        <w:t>Vorgehensweise der FMA bei gerichtlicher Zuständigkeit</w:t>
      </w:r>
    </w:p>
    <w:p w14:paraId="41C108F3" w14:textId="77777777" w:rsidR="00644C7E" w:rsidRPr="0080089E" w:rsidRDefault="00644C7E" w:rsidP="00DD7D77">
      <w:pPr>
        <w:pStyle w:val="51Abs"/>
        <w:rPr>
          <w:rFonts w:ascii="Arial" w:hAnsi="Arial" w:cs="Arial"/>
        </w:rPr>
      </w:pPr>
      <w:r w:rsidRPr="0080089E">
        <w:rPr>
          <w:rStyle w:val="991GldSymbol"/>
          <w:rFonts w:ascii="Arial" w:hAnsi="Arial" w:cs="Arial"/>
        </w:rPr>
        <w:t>§ 167.</w:t>
      </w:r>
      <w:r w:rsidRPr="0080089E">
        <w:rPr>
          <w:rFonts w:ascii="Arial" w:hAnsi="Arial" w:cs="Arial"/>
        </w:rPr>
        <w:t xml:space="preserve"> (1) Findet die FMA, dass für die Ahndung der Tat das Gericht zuständig ist, so hat sie davon die Staatsanwaltschaft zu verständigen; zugleich ist ein bereits eingeleitetes verwaltungsbehördliches Strafverfahren vorläufig einzustellen. Ermittlungen zur Klärung des Sachverhalts und Tatverdachts hat sie in diesen Fällen – unbeschadet der Wahrnehmung ihrer Befugnisse nach § 153 Abs. 1 – nur soweit durchzuführen, als sie damit durch die Staatsanwaltschaft beauftragt wird.</w:t>
      </w:r>
    </w:p>
    <w:p w14:paraId="25811FE8" w14:textId="77777777" w:rsidR="00644C7E" w:rsidRPr="0080089E" w:rsidRDefault="00644C7E" w:rsidP="00DD7D77">
      <w:pPr>
        <w:pStyle w:val="51Abs"/>
        <w:rPr>
          <w:rFonts w:ascii="Arial" w:hAnsi="Arial" w:cs="Arial"/>
        </w:rPr>
      </w:pPr>
      <w:r w:rsidRPr="0080089E">
        <w:rPr>
          <w:rFonts w:ascii="Arial" w:hAnsi="Arial" w:cs="Arial"/>
        </w:rPr>
        <w:t>(2) Wird ein Strafverfahren bei der Staatsanwaltschaft oder bei Gericht geführt, so hat die FMA, sobald sie von diesem Verfahren Kenntnis erlangt, ein wegen derselben Tat geführtes verwaltungsbehördliches Strafverfahren vorläufig einzustellen.</w:t>
      </w:r>
    </w:p>
    <w:p w14:paraId="65B1C1A6" w14:textId="77777777" w:rsidR="00644C7E" w:rsidRPr="0080089E" w:rsidRDefault="00644C7E" w:rsidP="00DD7D77">
      <w:pPr>
        <w:pStyle w:val="51Abs"/>
        <w:rPr>
          <w:rFonts w:ascii="Arial" w:hAnsi="Arial" w:cs="Arial"/>
        </w:rPr>
      </w:pPr>
      <w:r w:rsidRPr="0080089E">
        <w:rPr>
          <w:rFonts w:ascii="Arial" w:hAnsi="Arial" w:cs="Arial"/>
        </w:rPr>
        <w:t>(3) Wird durch die Staatsanwaltschaft das Ermittlungsverfahren gemäß § 171 Abs. 1 eingestellt oder wird das gerichtliche Verfahren rechtskräftig durch eine Entscheidung, die auf der Ablehnung der Zuständigkeit beruht (Unzuständigkeitsentscheidung), beendet, so hat die FMA das Verwaltungsstrafverfahren fortzusetzen. Der unterbrochene Strafvollzug ist fortzusetzen.</w:t>
      </w:r>
    </w:p>
    <w:p w14:paraId="6F5EEA3F" w14:textId="77777777" w:rsidR="00644C7E" w:rsidRPr="0080089E" w:rsidRDefault="00644C7E" w:rsidP="00DD7D77">
      <w:pPr>
        <w:pStyle w:val="51Abs"/>
        <w:rPr>
          <w:rFonts w:ascii="Arial" w:hAnsi="Arial" w:cs="Arial"/>
        </w:rPr>
      </w:pPr>
      <w:r w:rsidRPr="0080089E">
        <w:rPr>
          <w:rFonts w:ascii="Arial" w:hAnsi="Arial" w:cs="Arial"/>
        </w:rPr>
        <w:t>(4) Wird das gerichtliche Verfahren anders als durch Unzuständigkeitsentscheidung rechtskräftig beendet, so hat die FMA ihr Verfahren und den Strafvollzug endgültig einzustellen.</w:t>
      </w:r>
    </w:p>
    <w:p w14:paraId="274D7723" w14:textId="77777777" w:rsidR="00A82C2D" w:rsidRDefault="00A82C2D" w:rsidP="00DD7D77">
      <w:pPr>
        <w:pStyle w:val="45UeberschrPara"/>
        <w:jc w:val="both"/>
        <w:rPr>
          <w:rFonts w:ascii="Arial" w:hAnsi="Arial" w:cs="Arial"/>
        </w:rPr>
      </w:pPr>
    </w:p>
    <w:p w14:paraId="61E0441E" w14:textId="77777777" w:rsidR="00644C7E" w:rsidRPr="0080089E" w:rsidRDefault="00644C7E" w:rsidP="00DD7D77">
      <w:pPr>
        <w:pStyle w:val="45UeberschrPara"/>
        <w:jc w:val="both"/>
        <w:rPr>
          <w:rFonts w:ascii="Arial" w:hAnsi="Arial" w:cs="Arial"/>
        </w:rPr>
      </w:pPr>
      <w:r w:rsidRPr="0080089E">
        <w:rPr>
          <w:rFonts w:ascii="Arial" w:hAnsi="Arial" w:cs="Arial"/>
        </w:rPr>
        <w:t>Wahrnehmung von Aufgaben im Dienste der Strafrechtspflege durch die FMA</w:t>
      </w:r>
    </w:p>
    <w:p w14:paraId="73A21AE5" w14:textId="77777777" w:rsidR="00644C7E" w:rsidRPr="0080089E" w:rsidRDefault="00644C7E" w:rsidP="00DD7D77">
      <w:pPr>
        <w:pStyle w:val="51Abs"/>
        <w:rPr>
          <w:rFonts w:ascii="Arial" w:hAnsi="Arial" w:cs="Arial"/>
        </w:rPr>
      </w:pPr>
      <w:r w:rsidRPr="0080089E">
        <w:rPr>
          <w:rStyle w:val="991GldSymbol"/>
          <w:rFonts w:ascii="Arial" w:hAnsi="Arial" w:cs="Arial"/>
        </w:rPr>
        <w:t>§ 168.</w:t>
      </w:r>
      <w:r w:rsidRPr="0080089E">
        <w:rPr>
          <w:rFonts w:ascii="Arial" w:hAnsi="Arial" w:cs="Arial"/>
        </w:rPr>
        <w:t xml:space="preserve"> (1) Die Staatsanwaltschaft hat zur Aufklärung von Straftaten nach den §§ 163, 164 grundsätzlich die FMA mit Ermittlungen im Rahmen ihrer Befugnisse nach § 153 Abs. 1 zu beauftragen; in diesem Fall wird die FMA im Dienste der Strafrechtspflege (Art. 10 Abs. 1 Z 6 des Bundesverfassungsgesetzes – B-VG) tätig.</w:t>
      </w:r>
    </w:p>
    <w:p w14:paraId="2CEEC7E4" w14:textId="77777777" w:rsidR="00644C7E" w:rsidRPr="0080089E" w:rsidRDefault="00644C7E" w:rsidP="00DD7D77">
      <w:pPr>
        <w:pStyle w:val="51Abs"/>
        <w:rPr>
          <w:rFonts w:ascii="Arial" w:hAnsi="Arial" w:cs="Arial"/>
        </w:rPr>
      </w:pPr>
      <w:r w:rsidRPr="0080089E">
        <w:rPr>
          <w:rFonts w:ascii="Arial" w:hAnsi="Arial" w:cs="Arial"/>
        </w:rPr>
        <w:t>(2) Die Staatsanwaltschaft hat die Kriminalpolizei mit Ermittlungshandlungen zu betrauen, für welche die Befugnisse der FMA nicht ausreichen. Dies ist insbesondere bei der Durchführung von Sicherstellungen, Beschlagnahmen, Festnahmen und Durchsuchungen der Fall.</w:t>
      </w:r>
    </w:p>
    <w:p w14:paraId="5F7743AD" w14:textId="77777777" w:rsidR="00644C7E" w:rsidRPr="0080089E" w:rsidRDefault="00644C7E" w:rsidP="00DD7D77">
      <w:pPr>
        <w:pStyle w:val="51Abs"/>
        <w:rPr>
          <w:rFonts w:ascii="Arial" w:hAnsi="Arial" w:cs="Arial"/>
        </w:rPr>
      </w:pPr>
      <w:r w:rsidRPr="0080089E">
        <w:rPr>
          <w:rFonts w:ascii="Arial" w:hAnsi="Arial" w:cs="Arial"/>
        </w:rPr>
        <w:t>(3) Darüber hinaus kann die Staatsanwaltschaft die Kriminalpolizei mit Ermittlungen beauftragen, wenn</w:t>
      </w:r>
    </w:p>
    <w:p w14:paraId="7D6C397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dies aufgrund der durchzuführenden Ermittlungen zweckmäßig erscheint,</w:t>
      </w:r>
    </w:p>
    <w:p w14:paraId="3BE62AA1"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FMA nicht rechtzeitig einschreiten kann oder</w:t>
      </w:r>
    </w:p>
    <w:p w14:paraId="07FE4193"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der aufzuklärende Sachverhalt zugleich den Tatbestand einer gerichtlich strafbaren Handlung anderer Art erfüllen könnte.</w:t>
      </w:r>
    </w:p>
    <w:p w14:paraId="40266B23" w14:textId="77777777" w:rsidR="00644C7E" w:rsidRPr="0080089E" w:rsidRDefault="00644C7E" w:rsidP="00DD7D77">
      <w:pPr>
        <w:pStyle w:val="51Abs"/>
        <w:rPr>
          <w:rFonts w:ascii="Arial" w:hAnsi="Arial" w:cs="Arial"/>
        </w:rPr>
      </w:pPr>
      <w:r w:rsidRPr="0080089E">
        <w:rPr>
          <w:rFonts w:ascii="Arial" w:hAnsi="Arial" w:cs="Arial"/>
        </w:rPr>
        <w:t>(4) Wurde die Kriminalpolizei mit Ermittlungen beauftragt, so ist der FMA Gelegenheit zur Teilnahme an den Ermittlungen zu geben. Sind jedoch bei Gefahr im Verzug unaufschiebbare Amtshandlungen durchzuführen, so ist die FMA ohne unnötigen Aufschub von den Ermittlungen der Kriminalpolizei zu verständigen und ihr Gelegenheit zu geben, sich von deren Ergebnissen Kenntnis zu verschaffen.</w:t>
      </w:r>
    </w:p>
    <w:p w14:paraId="1CE8E32D" w14:textId="77777777" w:rsidR="00644C7E" w:rsidRPr="0080089E" w:rsidRDefault="00644C7E" w:rsidP="00DD7D77">
      <w:pPr>
        <w:pStyle w:val="51Abs"/>
        <w:rPr>
          <w:rFonts w:ascii="Arial" w:hAnsi="Arial" w:cs="Arial"/>
        </w:rPr>
      </w:pPr>
      <w:r w:rsidRPr="0080089E">
        <w:rPr>
          <w:rFonts w:ascii="Arial" w:hAnsi="Arial" w:cs="Arial"/>
        </w:rPr>
        <w:t>(5) Die FMA hat der Staatsanwaltschaft gemäß § 100 StPO zu berichten, wobei die FMA der Staatsanwaltschaft bereits über jeden Verdacht einer Straftat nach den §§ 163, 164 gemäß § 100 Abs. 2 Z 1 StPO zu berichten hat.</w:t>
      </w:r>
    </w:p>
    <w:p w14:paraId="2D5FF770" w14:textId="77777777" w:rsidR="00A82C2D" w:rsidRDefault="00A82C2D" w:rsidP="00DD7D77">
      <w:pPr>
        <w:pStyle w:val="45UeberschrPara"/>
        <w:jc w:val="both"/>
        <w:rPr>
          <w:rFonts w:ascii="Arial" w:hAnsi="Arial" w:cs="Arial"/>
        </w:rPr>
      </w:pPr>
    </w:p>
    <w:p w14:paraId="55A43F1B" w14:textId="77777777" w:rsidR="00644C7E" w:rsidRPr="0080089E" w:rsidRDefault="00644C7E" w:rsidP="00DD7D77">
      <w:pPr>
        <w:pStyle w:val="45UeberschrPara"/>
        <w:jc w:val="both"/>
        <w:rPr>
          <w:rFonts w:ascii="Arial" w:hAnsi="Arial" w:cs="Arial"/>
        </w:rPr>
      </w:pPr>
      <w:r w:rsidRPr="0080089E">
        <w:rPr>
          <w:rFonts w:ascii="Arial" w:hAnsi="Arial" w:cs="Arial"/>
        </w:rPr>
        <w:t>Stellung und Rechte der FMA im Strafverfahren</w:t>
      </w:r>
    </w:p>
    <w:p w14:paraId="1915CA39" w14:textId="77777777" w:rsidR="00644C7E" w:rsidRPr="0080089E" w:rsidRDefault="00644C7E" w:rsidP="00DD7D77">
      <w:pPr>
        <w:pStyle w:val="51Abs"/>
        <w:rPr>
          <w:rFonts w:ascii="Arial" w:hAnsi="Arial" w:cs="Arial"/>
        </w:rPr>
      </w:pPr>
      <w:r w:rsidRPr="0080089E">
        <w:rPr>
          <w:rStyle w:val="991GldSymbol"/>
          <w:rFonts w:ascii="Arial" w:hAnsi="Arial" w:cs="Arial"/>
        </w:rPr>
        <w:t>§ 169.</w:t>
      </w:r>
      <w:r w:rsidRPr="0080089E">
        <w:rPr>
          <w:rFonts w:ascii="Arial" w:hAnsi="Arial" w:cs="Arial"/>
        </w:rPr>
        <w:t xml:space="preserve"> (1) Der FMA kommt im Ermittlungsverfahren, in dem sie nicht mit Ermittlungen beauftragt wurde, sowie im Haupt- und im Rechtsmittelverfahren wegen Straftaten nach den §§ 163, 164 die Stellung eines Privatbeteiligten zu.</w:t>
      </w:r>
    </w:p>
    <w:p w14:paraId="73FBB742" w14:textId="77777777" w:rsidR="00644C7E" w:rsidRPr="0080089E" w:rsidRDefault="00644C7E" w:rsidP="00DD7D77">
      <w:pPr>
        <w:pStyle w:val="51Abs"/>
        <w:rPr>
          <w:rFonts w:ascii="Arial" w:hAnsi="Arial" w:cs="Arial"/>
        </w:rPr>
      </w:pPr>
      <w:r w:rsidRPr="0080089E">
        <w:rPr>
          <w:rFonts w:ascii="Arial" w:hAnsi="Arial" w:cs="Arial"/>
        </w:rPr>
        <w:t>(2) Außer den Rechten des Opfers, des Privatbeteiligten und des Subsidiaranklägers hat die FMA noch folgende Rechte:</w:t>
      </w:r>
    </w:p>
    <w:p w14:paraId="1AB254EB"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Sie kann im gleichen Umfang wie die Staatsanwaltschaft gerichtliche Entscheidungen bekämpfen und die Wiederaufnahme des Strafverfahrens verlangen,</w:t>
      </w:r>
    </w:p>
    <w:p w14:paraId="46706B40"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ihre Nichtigkeitsbeschwerde bedarf nicht der Unterschrift eines Verteidigers,</w:t>
      </w:r>
    </w:p>
    <w:p w14:paraId="61CF52B6"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die Anberaumung von Haftverhandlungen (§§ 175 und 176 StPO), die Freilassung des Beschuldigten und die Anberaumung von mündlichen Verhandlungen im Rechtsmittelverfahren ist ihr mitzuteilen,</w:t>
      </w:r>
    </w:p>
    <w:p w14:paraId="69A4EF80"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ihre Vertreter können bei Haftverhandlungen und bei mündlichen Verhandlungen im Rechtsmittelverfahren das Wort ergreifen und Anträge stellen, und</w:t>
      </w:r>
    </w:p>
    <w:p w14:paraId="7784E41A"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die Akteneinsicht (§ 68 StPO) darf nicht verweigert oder beschränkt werden.</w:t>
      </w:r>
    </w:p>
    <w:p w14:paraId="402FBB26" w14:textId="77777777" w:rsidR="00644C7E" w:rsidRPr="0080089E" w:rsidRDefault="00644C7E" w:rsidP="00DD7D77">
      <w:pPr>
        <w:pStyle w:val="51Abs"/>
        <w:rPr>
          <w:rFonts w:ascii="Arial" w:hAnsi="Arial" w:cs="Arial"/>
        </w:rPr>
      </w:pPr>
      <w:r w:rsidRPr="0080089E">
        <w:rPr>
          <w:rFonts w:ascii="Arial" w:hAnsi="Arial" w:cs="Arial"/>
        </w:rPr>
        <w:t>(3) Die Vermutung des Rücktrittes von der Verfolgung (§ 72 Abs. 2 und 3 StPO) ist gegenüber der FMA als Ankläger ausgeschlossen.</w:t>
      </w:r>
    </w:p>
    <w:p w14:paraId="022B6478" w14:textId="77777777" w:rsidR="00644C7E" w:rsidRPr="0080089E" w:rsidRDefault="00644C7E" w:rsidP="00DD7D77">
      <w:pPr>
        <w:pStyle w:val="51Abs"/>
        <w:rPr>
          <w:rFonts w:ascii="Arial" w:hAnsi="Arial" w:cs="Arial"/>
        </w:rPr>
      </w:pPr>
      <w:r w:rsidRPr="0080089E">
        <w:rPr>
          <w:rFonts w:ascii="Arial" w:hAnsi="Arial" w:cs="Arial"/>
        </w:rPr>
        <w:t>(4) Die besonderen Rechte der FMA erstrecken sich auch auf andere gerichtlich strafbare Handlungen, welche mit strafbaren Handlungen nach den §§ 163, 164 in derselben Tat zusammentreffen.</w:t>
      </w:r>
    </w:p>
    <w:p w14:paraId="55BA03E5" w14:textId="77777777" w:rsidR="00A82C2D" w:rsidRDefault="00A82C2D" w:rsidP="00DD7D77">
      <w:pPr>
        <w:pStyle w:val="45UeberschrPara"/>
        <w:jc w:val="both"/>
        <w:rPr>
          <w:rFonts w:ascii="Arial" w:hAnsi="Arial" w:cs="Arial"/>
        </w:rPr>
      </w:pPr>
    </w:p>
    <w:p w14:paraId="5C3439CA" w14:textId="77777777" w:rsidR="00644C7E" w:rsidRPr="0080089E" w:rsidRDefault="00644C7E" w:rsidP="00DD7D77">
      <w:pPr>
        <w:pStyle w:val="45UeberschrPara"/>
        <w:jc w:val="both"/>
        <w:rPr>
          <w:rFonts w:ascii="Arial" w:hAnsi="Arial" w:cs="Arial"/>
        </w:rPr>
      </w:pPr>
      <w:r w:rsidRPr="0080089E">
        <w:rPr>
          <w:rFonts w:ascii="Arial" w:hAnsi="Arial" w:cs="Arial"/>
        </w:rPr>
        <w:t>Anhörungs- und Informationsrechte der FMA</w:t>
      </w:r>
    </w:p>
    <w:p w14:paraId="5A99E3CE" w14:textId="77777777" w:rsidR="00644C7E" w:rsidRPr="0080089E" w:rsidRDefault="00644C7E" w:rsidP="00DD7D77">
      <w:pPr>
        <w:pStyle w:val="51Abs"/>
        <w:rPr>
          <w:rFonts w:ascii="Arial" w:hAnsi="Arial" w:cs="Arial"/>
        </w:rPr>
      </w:pPr>
      <w:r w:rsidRPr="0080089E">
        <w:rPr>
          <w:rStyle w:val="991GldSymbol"/>
          <w:rFonts w:ascii="Arial" w:hAnsi="Arial" w:cs="Arial"/>
        </w:rPr>
        <w:t>§ 170.</w:t>
      </w:r>
      <w:r w:rsidRPr="0080089E">
        <w:rPr>
          <w:rFonts w:ascii="Arial" w:hAnsi="Arial" w:cs="Arial"/>
        </w:rPr>
        <w:t xml:space="preserve"> (1) Vor einer Mitteilung gemäß § 200 Abs. 4, § 201 Abs. 4 oder § 203 Abs. 3 StPO hat die Staatsanwaltschaft oder das Gericht die FMA zu hören.</w:t>
      </w:r>
    </w:p>
    <w:p w14:paraId="5CC5457A" w14:textId="77777777" w:rsidR="00644C7E" w:rsidRPr="0080089E" w:rsidRDefault="00644C7E" w:rsidP="00DD7D77">
      <w:pPr>
        <w:pStyle w:val="51Abs"/>
        <w:rPr>
          <w:rFonts w:ascii="Arial" w:hAnsi="Arial" w:cs="Arial"/>
        </w:rPr>
      </w:pPr>
      <w:r w:rsidRPr="0080089E">
        <w:rPr>
          <w:rFonts w:ascii="Arial" w:hAnsi="Arial" w:cs="Arial"/>
        </w:rPr>
        <w:t>(2) Jeder Strafantrag wegen einer Straftat nach den §§ 163, 164 ist auch der FMA zuzustellen; die Staatsanwaltschaft hat dem Gericht auch eine Ausfertigung des Strafantrages für die FMA zu übermitteln.</w:t>
      </w:r>
    </w:p>
    <w:p w14:paraId="17074BE3" w14:textId="77777777" w:rsidR="00A82C2D" w:rsidRDefault="00A82C2D" w:rsidP="00DD7D77">
      <w:pPr>
        <w:pStyle w:val="45UeberschrPara"/>
        <w:jc w:val="both"/>
        <w:rPr>
          <w:rFonts w:ascii="Arial" w:hAnsi="Arial" w:cs="Arial"/>
        </w:rPr>
      </w:pPr>
    </w:p>
    <w:p w14:paraId="0DF712E4" w14:textId="77777777" w:rsidR="00644C7E" w:rsidRPr="0080089E" w:rsidRDefault="00644C7E" w:rsidP="00DD7D77">
      <w:pPr>
        <w:pStyle w:val="45UeberschrPara"/>
        <w:jc w:val="both"/>
        <w:rPr>
          <w:rFonts w:ascii="Arial" w:hAnsi="Arial" w:cs="Arial"/>
        </w:rPr>
      </w:pPr>
      <w:r w:rsidRPr="0080089E">
        <w:rPr>
          <w:rFonts w:ascii="Arial" w:hAnsi="Arial" w:cs="Arial"/>
        </w:rPr>
        <w:t>Einstellung des Verfahrens und Rücktritt von der Verfolgung</w:t>
      </w:r>
    </w:p>
    <w:p w14:paraId="5A9C7CFC" w14:textId="77777777" w:rsidR="00644C7E" w:rsidRPr="0080089E" w:rsidRDefault="00644C7E" w:rsidP="00DD7D77">
      <w:pPr>
        <w:pStyle w:val="51Abs"/>
        <w:rPr>
          <w:rFonts w:ascii="Arial" w:hAnsi="Arial" w:cs="Arial"/>
        </w:rPr>
      </w:pPr>
      <w:r w:rsidRPr="0080089E">
        <w:rPr>
          <w:rStyle w:val="991GldSymbol"/>
          <w:rFonts w:ascii="Arial" w:hAnsi="Arial" w:cs="Arial"/>
        </w:rPr>
        <w:t>§ 171.</w:t>
      </w:r>
      <w:r w:rsidRPr="0080089E">
        <w:rPr>
          <w:rFonts w:ascii="Arial" w:hAnsi="Arial" w:cs="Arial"/>
        </w:rPr>
        <w:t xml:space="preserve"> (1) Die Staatsanwaltschaft hat das Ermittlungsverfahren insoweit einzustellen, als eine Zuständigkeit der Gerichte im Hauptverfahren nicht gegeben wäre (§ 154).</w:t>
      </w:r>
    </w:p>
    <w:p w14:paraId="4073A650" w14:textId="77777777" w:rsidR="00644C7E" w:rsidRPr="0080089E" w:rsidRDefault="00644C7E" w:rsidP="00DD7D77">
      <w:pPr>
        <w:pStyle w:val="51Abs"/>
        <w:rPr>
          <w:rFonts w:ascii="Arial" w:hAnsi="Arial" w:cs="Arial"/>
        </w:rPr>
      </w:pPr>
      <w:r w:rsidRPr="0080089E">
        <w:rPr>
          <w:rFonts w:ascii="Arial" w:hAnsi="Arial" w:cs="Arial"/>
        </w:rPr>
        <w:t>(2) Stellt die Staatsanwaltschaft das Ermittlungsverfahren gemäß Abs. 1 oder sonst gemäß § 190 StPO ein oder tritt sie von der Verfolgung einer solchen Tat zurück, so hat sie die FMA davon zu verständigen (§§ 194 und 208 Abs. 3 StPO). Im Übrigen hat das Gericht die FMA über die Beendigung des Strafverfahrens zu unterrichten.</w:t>
      </w:r>
    </w:p>
    <w:p w14:paraId="2FC031F1" w14:textId="77777777" w:rsidR="00644C7E" w:rsidRPr="0080089E" w:rsidRDefault="00644C7E" w:rsidP="00DD7D77">
      <w:pPr>
        <w:pStyle w:val="51Abs"/>
        <w:rPr>
          <w:rFonts w:ascii="Arial" w:hAnsi="Arial" w:cs="Arial"/>
        </w:rPr>
      </w:pPr>
      <w:r w:rsidRPr="0080089E">
        <w:rPr>
          <w:rFonts w:ascii="Arial" w:hAnsi="Arial" w:cs="Arial"/>
        </w:rPr>
        <w:t>(3) Hat die Staatsanwaltschaft von der Verfolgung einer Straftat gemäß den §§ 163, 164 abgesehen und das Ermittlungsverfahren eingestellt, so ist die FMA berechtigt, die Fortführung des Ermittlungsverfahrens nach § 195 StPO zu beantragen.</w:t>
      </w:r>
    </w:p>
    <w:p w14:paraId="7B48AD15" w14:textId="77777777" w:rsidR="00A82C2D" w:rsidRDefault="00A82C2D" w:rsidP="00DD7D77">
      <w:pPr>
        <w:pStyle w:val="45UeberschrPara"/>
        <w:jc w:val="both"/>
        <w:rPr>
          <w:rFonts w:ascii="Arial" w:hAnsi="Arial" w:cs="Arial"/>
        </w:rPr>
      </w:pPr>
    </w:p>
    <w:p w14:paraId="2E250A39" w14:textId="77777777" w:rsidR="00644C7E" w:rsidRPr="0080089E" w:rsidRDefault="00644C7E" w:rsidP="00DD7D77">
      <w:pPr>
        <w:pStyle w:val="45UeberschrPara"/>
        <w:jc w:val="both"/>
        <w:rPr>
          <w:rFonts w:ascii="Arial" w:hAnsi="Arial" w:cs="Arial"/>
        </w:rPr>
      </w:pPr>
      <w:r w:rsidRPr="0080089E">
        <w:rPr>
          <w:rFonts w:ascii="Arial" w:hAnsi="Arial" w:cs="Arial"/>
        </w:rPr>
        <w:t>Zustellerfordernisse</w:t>
      </w:r>
    </w:p>
    <w:p w14:paraId="5E05EF77" w14:textId="77777777" w:rsidR="00644C7E" w:rsidRPr="0080089E" w:rsidRDefault="00644C7E" w:rsidP="00DD7D77">
      <w:pPr>
        <w:pStyle w:val="51Abs"/>
        <w:rPr>
          <w:rFonts w:ascii="Arial" w:hAnsi="Arial" w:cs="Arial"/>
        </w:rPr>
      </w:pPr>
      <w:r w:rsidRPr="0080089E">
        <w:rPr>
          <w:rStyle w:val="991GldSymbol"/>
          <w:rFonts w:ascii="Arial" w:hAnsi="Arial" w:cs="Arial"/>
        </w:rPr>
        <w:t>§ 172.</w:t>
      </w:r>
      <w:r w:rsidRPr="0080089E">
        <w:rPr>
          <w:rFonts w:ascii="Arial" w:hAnsi="Arial" w:cs="Arial"/>
        </w:rPr>
        <w:t xml:space="preserve"> Der FMA sind gerichtliche Erledigungen und andere Schriftstücke, die ihr nach den Bestimmungen dieses Bundesgesetzes mitzuteilen sind, grundsätzlich ohne Zustellnachweis zuzustellen. Die Ladung zur Hauptverhandlung, gerichtliche Erledigungen und andere Schriftstücke, gegen die der FMA ein Rechtsmittel oder ein Rechtsbehelf zusteht, sind ihr mit Zustellnachweis (§§ 13 bis 20 des Zustellgesetzes– ZustG, BGBl. Nr. 200/1982) zuzustellen oder durch Telefax oder im elektronischen Rechtsverkehr (§ 89a des Gerichtsorganisationsgesetzes – GOG, RGBl. Nr. 217/1896) zu übermitteln.</w:t>
      </w:r>
    </w:p>
    <w:p w14:paraId="24C0A25E" w14:textId="77777777" w:rsidR="00A82C2D" w:rsidRDefault="00A82C2D" w:rsidP="00DD7D77">
      <w:pPr>
        <w:pStyle w:val="45UeberschrPara"/>
        <w:jc w:val="both"/>
        <w:rPr>
          <w:rFonts w:ascii="Arial" w:hAnsi="Arial" w:cs="Arial"/>
        </w:rPr>
      </w:pPr>
    </w:p>
    <w:p w14:paraId="0D21A67A" w14:textId="77777777" w:rsidR="00644C7E" w:rsidRPr="0080089E" w:rsidRDefault="00644C7E" w:rsidP="00DD7D77">
      <w:pPr>
        <w:pStyle w:val="45UeberschrPara"/>
        <w:jc w:val="both"/>
        <w:rPr>
          <w:rFonts w:ascii="Arial" w:hAnsi="Arial" w:cs="Arial"/>
        </w:rPr>
      </w:pPr>
      <w:r w:rsidRPr="0080089E">
        <w:rPr>
          <w:rFonts w:ascii="Arial" w:hAnsi="Arial" w:cs="Arial"/>
        </w:rPr>
        <w:t>Kosten- und Barauslagenersatz</w:t>
      </w:r>
    </w:p>
    <w:p w14:paraId="5EFC3DE2" w14:textId="77777777" w:rsidR="00644C7E" w:rsidRPr="0080089E" w:rsidRDefault="00644C7E" w:rsidP="00DD7D77">
      <w:pPr>
        <w:pStyle w:val="51Abs"/>
        <w:rPr>
          <w:rFonts w:ascii="Arial" w:hAnsi="Arial" w:cs="Arial"/>
        </w:rPr>
      </w:pPr>
      <w:r w:rsidRPr="0080089E">
        <w:rPr>
          <w:rStyle w:val="991GldSymbol"/>
          <w:rFonts w:ascii="Arial" w:hAnsi="Arial" w:cs="Arial"/>
        </w:rPr>
        <w:t>§ 173.</w:t>
      </w:r>
      <w:r w:rsidRPr="0080089E">
        <w:rPr>
          <w:rFonts w:ascii="Arial" w:hAnsi="Arial" w:cs="Arial"/>
        </w:rPr>
        <w:t xml:space="preserve"> (1) Zu den Kosten des Strafverfahrens gehören auch die Auslagen, die der FMA als Privatbeteiligter oder Subsidiarankläger erwachsen; sie fallen nicht unter die Pauschalkosten.</w:t>
      </w:r>
    </w:p>
    <w:p w14:paraId="0DDEDD59" w14:textId="77777777" w:rsidR="00644C7E" w:rsidRPr="0080089E" w:rsidRDefault="00644C7E" w:rsidP="00DD7D77">
      <w:pPr>
        <w:pStyle w:val="51Abs"/>
        <w:rPr>
          <w:rFonts w:ascii="Arial" w:hAnsi="Arial" w:cs="Arial"/>
        </w:rPr>
      </w:pPr>
      <w:r w:rsidRPr="0080089E">
        <w:rPr>
          <w:rFonts w:ascii="Arial" w:hAnsi="Arial" w:cs="Arial"/>
        </w:rPr>
        <w:t>(2) Die Kosten, die der FMA im Dienste der Strafjustiz erwachsen, sind bei der Bestimmung des Pauschalkostenbeitrages zu berücksichtigen, soweit sie nicht nach § 381 Abs. 1 Z 3, 4 oder 5 StPO besonders zu ersetzen sind.</w:t>
      </w:r>
    </w:p>
    <w:p w14:paraId="39DE556E" w14:textId="77777777" w:rsidR="00644C7E" w:rsidRPr="0080089E" w:rsidRDefault="00644C7E" w:rsidP="00DD7D77">
      <w:pPr>
        <w:pStyle w:val="51Abs"/>
        <w:rPr>
          <w:rFonts w:ascii="Arial" w:hAnsi="Arial" w:cs="Arial"/>
        </w:rPr>
      </w:pPr>
      <w:r w:rsidRPr="0080089E">
        <w:rPr>
          <w:rFonts w:ascii="Arial" w:hAnsi="Arial" w:cs="Arial"/>
        </w:rPr>
        <w:t>(3) Der FMA werden nur Barauslagen und außerdem die Kosten erstattet, die der Finanzprokuratur nach § 8 des Finanzprokuraturgesetzes, BGBl. I Nr. 110/2008, gebühren.</w:t>
      </w:r>
    </w:p>
    <w:p w14:paraId="21803C59" w14:textId="77777777" w:rsidR="00644C7E" w:rsidRPr="0080089E" w:rsidRDefault="00644C7E" w:rsidP="00DD7D77">
      <w:pPr>
        <w:pStyle w:val="41UeberschrG1"/>
        <w:jc w:val="both"/>
        <w:rPr>
          <w:rFonts w:ascii="Arial" w:hAnsi="Arial" w:cs="Arial"/>
        </w:rPr>
      </w:pPr>
      <w:r w:rsidRPr="0080089E">
        <w:rPr>
          <w:rFonts w:ascii="Arial" w:hAnsi="Arial" w:cs="Arial"/>
        </w:rPr>
        <w:t>6. Abschnitt</w:t>
      </w:r>
    </w:p>
    <w:p w14:paraId="4F97DE93" w14:textId="77777777" w:rsidR="00644C7E" w:rsidRPr="0080089E" w:rsidRDefault="00644C7E" w:rsidP="00DD7D77">
      <w:pPr>
        <w:pStyle w:val="43UeberschrG2"/>
        <w:jc w:val="both"/>
        <w:rPr>
          <w:rFonts w:ascii="Arial" w:hAnsi="Arial" w:cs="Arial"/>
        </w:rPr>
      </w:pPr>
      <w:r w:rsidRPr="0080089E">
        <w:rPr>
          <w:rFonts w:ascii="Arial" w:hAnsi="Arial" w:cs="Arial"/>
        </w:rPr>
        <w:t>Verfahrensbestimmungen</w:t>
      </w:r>
    </w:p>
    <w:p w14:paraId="104288BE" w14:textId="77777777" w:rsidR="00644C7E" w:rsidRPr="0080089E" w:rsidRDefault="00644C7E" w:rsidP="00DD7D77">
      <w:pPr>
        <w:pStyle w:val="51Abs"/>
        <w:rPr>
          <w:rFonts w:ascii="Arial" w:hAnsi="Arial" w:cs="Arial"/>
        </w:rPr>
      </w:pPr>
      <w:r w:rsidRPr="0080089E">
        <w:rPr>
          <w:rStyle w:val="991GldSymbol"/>
          <w:rFonts w:ascii="Arial" w:hAnsi="Arial" w:cs="Arial"/>
        </w:rPr>
        <w:t>§ 174.</w:t>
      </w:r>
      <w:r w:rsidRPr="0080089E">
        <w:rPr>
          <w:rFonts w:ascii="Arial" w:hAnsi="Arial" w:cs="Arial"/>
        </w:rPr>
        <w:t xml:space="preserve"> (1) Das Börseunternehmen wendet für seine behördlichen Verfahren das Allgemeine Verwaltungsverfahrensgesetz an.</w:t>
      </w:r>
    </w:p>
    <w:p w14:paraId="6384A49B" w14:textId="77777777" w:rsidR="00644C7E" w:rsidRPr="0080089E" w:rsidRDefault="00644C7E" w:rsidP="00DD7D77">
      <w:pPr>
        <w:pStyle w:val="51Abs"/>
        <w:rPr>
          <w:rFonts w:ascii="Arial" w:hAnsi="Arial" w:cs="Arial"/>
        </w:rPr>
      </w:pPr>
      <w:r w:rsidRPr="0080089E">
        <w:rPr>
          <w:rFonts w:ascii="Arial" w:hAnsi="Arial" w:cs="Arial"/>
        </w:rPr>
        <w:t>(2) Bei Ermittlungen vor Ort gemäß § 153 Abs. 1 sind die Prüfungsorgane mit einem schriftlichen Prüfungsauftrag zu versehen und haben sich vor Beginn der Prüfung unaufgefordert auszuweisen sowie den Prüfungsauftrag vorzuweisen. Im Übrigen ist § 71 Abs. 1 bis 4 BWG anzuwenden.</w:t>
      </w:r>
    </w:p>
    <w:p w14:paraId="72ABC85D" w14:textId="77777777" w:rsidR="00644C7E" w:rsidRPr="0080089E" w:rsidRDefault="00644C7E" w:rsidP="00DD7D77">
      <w:pPr>
        <w:pStyle w:val="51Abs"/>
        <w:rPr>
          <w:rFonts w:ascii="Arial" w:hAnsi="Arial" w:cs="Arial"/>
        </w:rPr>
      </w:pPr>
      <w:r w:rsidRPr="0080089E">
        <w:rPr>
          <w:rFonts w:ascii="Arial" w:hAnsi="Arial" w:cs="Arial"/>
        </w:rPr>
        <w:t>(3) Mit der Vollziehung</w:t>
      </w:r>
    </w:p>
    <w:p w14:paraId="433293D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der §§ 151, 162 bis 164 ist der Bundesminister für Justiz;</w:t>
      </w:r>
    </w:p>
    <w:p w14:paraId="065F7DB3"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der §§ 165 bis 172 ist der Bundesminister für Finanzen im Einvernehmen mit dem Bundesminister für Justiz</w:t>
      </w:r>
    </w:p>
    <w:p w14:paraId="1865EB89" w14:textId="77777777" w:rsidR="00644C7E" w:rsidRPr="0080089E" w:rsidRDefault="00644C7E" w:rsidP="00DD7D77">
      <w:pPr>
        <w:pStyle w:val="55SchlussteilAbs"/>
        <w:rPr>
          <w:rFonts w:ascii="Arial" w:hAnsi="Arial" w:cs="Arial"/>
        </w:rPr>
      </w:pPr>
      <w:r w:rsidRPr="0080089E">
        <w:rPr>
          <w:rFonts w:ascii="Arial" w:hAnsi="Arial" w:cs="Arial"/>
        </w:rPr>
        <w:t>betraut.</w:t>
      </w:r>
    </w:p>
    <w:p w14:paraId="1909A064" w14:textId="77777777" w:rsidR="00644C7E" w:rsidRPr="0080089E" w:rsidRDefault="00644C7E" w:rsidP="00DD7D77">
      <w:pPr>
        <w:pStyle w:val="41UeberschrG1"/>
        <w:jc w:val="both"/>
        <w:rPr>
          <w:rFonts w:ascii="Arial" w:hAnsi="Arial" w:cs="Arial"/>
        </w:rPr>
      </w:pPr>
      <w:r w:rsidRPr="0080089E">
        <w:rPr>
          <w:rFonts w:ascii="Arial" w:hAnsi="Arial" w:cs="Arial"/>
        </w:rPr>
        <w:t>7. Abschnitt</w:t>
      </w:r>
    </w:p>
    <w:p w14:paraId="215AE9F5" w14:textId="77777777" w:rsidR="00644C7E" w:rsidRPr="0080089E" w:rsidRDefault="00644C7E" w:rsidP="00DD7D77">
      <w:pPr>
        <w:pStyle w:val="43UeberschrG2"/>
        <w:jc w:val="both"/>
        <w:rPr>
          <w:rFonts w:ascii="Arial" w:hAnsi="Arial" w:cs="Arial"/>
        </w:rPr>
      </w:pPr>
      <w:r w:rsidRPr="0080089E">
        <w:rPr>
          <w:rFonts w:ascii="Arial" w:hAnsi="Arial" w:cs="Arial"/>
        </w:rPr>
        <w:t>Übergangsbestimmungen</w:t>
      </w:r>
    </w:p>
    <w:p w14:paraId="37CE1660" w14:textId="77777777" w:rsidR="00644C7E" w:rsidRPr="0080089E" w:rsidRDefault="00644C7E" w:rsidP="00DD7D77">
      <w:pPr>
        <w:pStyle w:val="51Abs"/>
        <w:rPr>
          <w:rFonts w:ascii="Arial" w:hAnsi="Arial" w:cs="Arial"/>
        </w:rPr>
      </w:pPr>
      <w:r w:rsidRPr="0080089E">
        <w:rPr>
          <w:rStyle w:val="991GldSymbol"/>
          <w:rFonts w:ascii="Arial" w:hAnsi="Arial" w:cs="Arial"/>
        </w:rPr>
        <w:t>§ 175.</w:t>
      </w:r>
      <w:r w:rsidRPr="0080089E">
        <w:rPr>
          <w:rFonts w:ascii="Arial" w:hAnsi="Arial" w:cs="Arial"/>
        </w:rPr>
        <w:t xml:space="preserve"> Nach Inkrafttreten dieses Bundesgesetzes gelten folgende Übergangsbestimmungen:</w:t>
      </w:r>
    </w:p>
    <w:p w14:paraId="5D1F9163" w14:textId="59FECACE" w:rsidR="00644C7E" w:rsidRPr="00DB4AFA" w:rsidRDefault="00644C7E" w:rsidP="00DB4AFA">
      <w:pPr>
        <w:pStyle w:val="52Ziffere1"/>
        <w:rPr>
          <w:rFonts w:ascii="Arial" w:hAnsi="Arial" w:cs="Arial"/>
          <w:i/>
          <w:iCs/>
        </w:rPr>
      </w:pPr>
      <w:r w:rsidRPr="0080089E">
        <w:rPr>
          <w:rFonts w:ascii="Arial" w:hAnsi="Arial" w:cs="Arial"/>
        </w:rPr>
        <w:tab/>
      </w:r>
      <w:r w:rsidR="003F60BE">
        <w:rPr>
          <w:rFonts w:ascii="Arial" w:hAnsi="Arial" w:cs="Arial"/>
        </w:rPr>
        <w:t xml:space="preserve"> 1. </w:t>
      </w:r>
      <w:r w:rsidR="003F60BE" w:rsidRPr="00DB4AFA">
        <w:rPr>
          <w:rFonts w:ascii="Arial" w:hAnsi="Arial" w:cs="Arial"/>
          <w:i/>
          <w:iCs/>
        </w:rPr>
        <w:t>Entfällt (BGBl. I 62/2019).</w:t>
      </w:r>
    </w:p>
    <w:p w14:paraId="1F1973BC"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(zu § 153 und §§ 159 bis 161)</w:t>
      </w:r>
    </w:p>
    <w:p w14:paraId="2E79B4EF" w14:textId="77777777" w:rsidR="00644C7E" w:rsidRPr="0080089E" w:rsidRDefault="00644C7E" w:rsidP="00DD7D77">
      <w:pPr>
        <w:pStyle w:val="56SchlussteilZiff"/>
        <w:rPr>
          <w:rFonts w:ascii="Arial" w:hAnsi="Arial" w:cs="Arial"/>
        </w:rPr>
      </w:pPr>
      <w:r w:rsidRPr="0080089E">
        <w:rPr>
          <w:rFonts w:ascii="Arial" w:hAnsi="Arial" w:cs="Arial"/>
        </w:rPr>
        <w:t>§ 153 und §§ 159 bis 161 treten hinsichtlich der Pflichten für Zwecke der vorzunehmenden Datenverarbeitung mit 25. Mai 2018 außer Kraft. Die für Zwecke dieser Bestimmungen vorzunehmenden Datenverarbeitungen erfüllen die Voraussetzungen des Art. 35 Abs. 10 der Verordnung (EU) 2016/679 zum Schutz natürlicher Personen bei der Verarbeitung personenbezogener Daten, zum freien Datenverkehr und zur Aufhebung der Richtlinie 95/46/EG (Datenschutz-Grundverordnung), ABl. Nr. L 119 vom 04.05.2016 S. 1, für einen Entfall der Datenschutz-Folgenabschätzung.</w:t>
      </w:r>
    </w:p>
    <w:p w14:paraId="0E1F132A" w14:textId="77777777" w:rsidR="00644C7E" w:rsidRPr="0080089E" w:rsidRDefault="00644C7E" w:rsidP="00DD7D77">
      <w:pPr>
        <w:pStyle w:val="56SchlussteilZiff"/>
        <w:rPr>
          <w:rFonts w:ascii="Arial" w:hAnsi="Arial" w:cs="Arial"/>
        </w:rPr>
      </w:pPr>
      <w:r w:rsidRPr="0080089E">
        <w:rPr>
          <w:rFonts w:ascii="Arial" w:hAnsi="Arial" w:cs="Arial"/>
        </w:rPr>
        <w:t>§ 153 und §§ 159 bis 161 sind hinsichtlich der Pflichten für Zwecke der vorzunehmenden Datenverarbeitung vor 25. Mai 2018 nicht anzuwenden, sofern die Anforderungen der Datenschutz-Grundverordnung eingehalten werden.</w:t>
      </w:r>
    </w:p>
    <w:p w14:paraId="592ED9AB" w14:textId="77777777" w:rsidR="00A82C2D" w:rsidRDefault="00A82C2D" w:rsidP="00DD7D77">
      <w:pPr>
        <w:pStyle w:val="41UeberschrG1"/>
        <w:jc w:val="both"/>
        <w:rPr>
          <w:rFonts w:ascii="Arial" w:hAnsi="Arial" w:cs="Arial"/>
        </w:rPr>
      </w:pPr>
    </w:p>
    <w:p w14:paraId="756163CA" w14:textId="77777777" w:rsidR="00644C7E" w:rsidRPr="0080089E" w:rsidRDefault="00644C7E" w:rsidP="00DD7D77">
      <w:pPr>
        <w:pStyle w:val="41UeberschrG1"/>
        <w:jc w:val="both"/>
        <w:rPr>
          <w:rFonts w:ascii="Arial" w:hAnsi="Arial" w:cs="Arial"/>
        </w:rPr>
      </w:pPr>
      <w:r w:rsidRPr="0080089E">
        <w:rPr>
          <w:rFonts w:ascii="Arial" w:hAnsi="Arial" w:cs="Arial"/>
        </w:rPr>
        <w:t>4. Hauptstück</w:t>
      </w:r>
    </w:p>
    <w:p w14:paraId="343E2116" w14:textId="77777777" w:rsidR="00644C7E" w:rsidRPr="0080089E" w:rsidRDefault="00644C7E" w:rsidP="00DD7D77">
      <w:pPr>
        <w:pStyle w:val="43UeberschrG2"/>
        <w:jc w:val="both"/>
        <w:rPr>
          <w:rFonts w:ascii="Arial" w:hAnsi="Arial" w:cs="Arial"/>
        </w:rPr>
      </w:pPr>
      <w:r w:rsidRPr="0080089E">
        <w:rPr>
          <w:rFonts w:ascii="Arial" w:hAnsi="Arial" w:cs="Arial"/>
        </w:rPr>
        <w:t>Leerverkäufe und Credit Default Swaps</w:t>
      </w:r>
    </w:p>
    <w:p w14:paraId="4E8827A0" w14:textId="77777777" w:rsidR="00644C7E" w:rsidRPr="0080089E" w:rsidRDefault="00644C7E" w:rsidP="00DD7D77">
      <w:pPr>
        <w:pStyle w:val="51Abs"/>
        <w:rPr>
          <w:rFonts w:ascii="Arial" w:hAnsi="Arial" w:cs="Arial"/>
        </w:rPr>
      </w:pPr>
      <w:r w:rsidRPr="0080089E">
        <w:rPr>
          <w:rStyle w:val="991GldSymbol"/>
          <w:rFonts w:ascii="Arial" w:hAnsi="Arial" w:cs="Arial"/>
        </w:rPr>
        <w:t>§ 176.</w:t>
      </w:r>
      <w:r w:rsidRPr="0080089E">
        <w:rPr>
          <w:rFonts w:ascii="Arial" w:hAnsi="Arial" w:cs="Arial"/>
        </w:rPr>
        <w:t xml:space="preserve"> (1) Die FMA ist die für Österreich zuständige Behörde gemäß Art. 32 der Verordnung (EU) Nr. 236/2012 über Leerverkäufe und bestimmte Aspekte von Credit Default Swaps (ABl. Nr. L 86 vom 24.03.2012, S. 1) und nimmt unbeschadet der ihr in anderen Bundesgesetzen zugewiesenen Aufgaben die einer zuständigen Behörde gemäß der Verordnung (EU) Nr. 236/2012 zukommenden Aufgaben und Befugnisse wahr und hat die Einhaltung der Vorschriften der Verordnung (EU) Nr. 236/2012 zu überwachen. Die FMA ist insbesondere ermächtigt, Maßnahmen gemäß Art. 13 Abs. 3, 14 Abs. 2, 18 Abs. 1, 19 Abs. 2, 20 Abs. 2, 21 Abs. 1 oder 23 Abs. 1 der Verordnung (EU) Nr. 236/2012 durch Verordnung oder Bescheid festzusetzen.</w:t>
      </w:r>
    </w:p>
    <w:p w14:paraId="58650EC6" w14:textId="77777777" w:rsidR="00644C7E" w:rsidRPr="0080089E" w:rsidRDefault="00644C7E" w:rsidP="00DD7D77">
      <w:pPr>
        <w:pStyle w:val="51Abs"/>
        <w:rPr>
          <w:rFonts w:ascii="Arial" w:hAnsi="Arial" w:cs="Arial"/>
        </w:rPr>
      </w:pPr>
      <w:r w:rsidRPr="0080089E">
        <w:rPr>
          <w:rFonts w:ascii="Arial" w:hAnsi="Arial" w:cs="Arial"/>
        </w:rPr>
        <w:t>(2) Ist die Kundmachung einer Verordnung, mit der Maßnahmen gemäß Abs. 1 festgesetzt werden, im Bundesgesetzblatt nicht zeitgerecht möglich, so ist die Verordnung auf den Seiten der FMA im Internet kundzumachen. Wenn die Kundmachung der Verordnung im Internet nicht bloß vorübergehend unmöglich ist, hat die Verlautbarung in anderer geeigneter Weise, insbesondere in einem oder mehreren periodischen Medienwerken oder durch Rundfunk zu erfolgen. Hängt die Wirksamkeit der Maßnahme von ihrem unverzüglichen Inkrafttreten ab, kann in der Verordnung bestimmt werden, dass sie unmittelbar mit dem Zeitpunkt ihrer Kundmachung in Kraft tritt.</w:t>
      </w:r>
    </w:p>
    <w:p w14:paraId="37F4A01E" w14:textId="77777777" w:rsidR="00644C7E" w:rsidRPr="0080089E" w:rsidRDefault="00644C7E" w:rsidP="00DD7D77">
      <w:pPr>
        <w:pStyle w:val="51Abs"/>
        <w:rPr>
          <w:rFonts w:ascii="Arial" w:hAnsi="Arial" w:cs="Arial"/>
        </w:rPr>
      </w:pPr>
      <w:r w:rsidRPr="0080089E">
        <w:rPr>
          <w:rFonts w:ascii="Arial" w:hAnsi="Arial" w:cs="Arial"/>
        </w:rPr>
        <w:t>(3) Die FMA ist im Rahmen der Überwachung der Einhaltung der Vorschriften der Verordnung (EU) Nr. 236/2012 berechtigt:</w:t>
      </w:r>
    </w:p>
    <w:p w14:paraId="3EAF5EBD"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in § 93 Abs. 2 bestimmten Befugnisse auszuüben;</w:t>
      </w:r>
    </w:p>
    <w:p w14:paraId="68D2493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bei Verletzung der Vorschriften der Verordnung (EU) Nr. 236/2012 jedermann unter Androhung einer Zwangsstrafe aufzutragen, den rechtmäßigen Zustand binnen jener Frist herzustellen, die im Hinblick auf die Umstände des Falles angemessen ist.</w:t>
      </w:r>
    </w:p>
    <w:p w14:paraId="664F5A35" w14:textId="77777777" w:rsidR="00644C7E" w:rsidRPr="0080089E" w:rsidRDefault="00644C7E" w:rsidP="00DD7D77">
      <w:pPr>
        <w:pStyle w:val="51Abs"/>
        <w:rPr>
          <w:rFonts w:ascii="Arial" w:hAnsi="Arial" w:cs="Arial"/>
        </w:rPr>
      </w:pPr>
      <w:r w:rsidRPr="0080089E">
        <w:rPr>
          <w:rFonts w:ascii="Arial" w:hAnsi="Arial" w:cs="Arial"/>
        </w:rPr>
        <w:t>(4) Wer gegen die Bestimmungen der Verordnung (EU) Nr. 236/2012 oder Maßnahmen der FMA gemäß Art. 18 Abs. 1, 19 Abs. 2, 20 Abs. 2, 21 Abs. 1 oder 23 Abs. 1 der Verordnung (EU) Nr. 236/2012 verstößt, begeht eine Verwaltungsübertretung und ist von der FMA mit einer Geldstrafe bis zu 150 000 Euro zu bestrafen. Das VStG ist anzuwenden. Der Versuch ist strafbar. Ein erzielter Vermögensvorteil ist von der FMA als verfallen zu erklären. §§ 145 und 146 sind in Bezug auf eine Amtshandlung oder eine Sanktion wegen Verstößen nach diesem Absatz anzuwenden.</w:t>
      </w:r>
    </w:p>
    <w:p w14:paraId="0D4488EF" w14:textId="18B0F0B8" w:rsidR="00644C7E" w:rsidRDefault="00644C7E" w:rsidP="00DD7D77">
      <w:pPr>
        <w:pStyle w:val="51Abs"/>
        <w:rPr>
          <w:rFonts w:ascii="Arial" w:hAnsi="Arial" w:cs="Arial"/>
        </w:rPr>
      </w:pPr>
      <w:r w:rsidRPr="0080089E">
        <w:rPr>
          <w:rFonts w:ascii="Arial" w:hAnsi="Arial" w:cs="Arial"/>
        </w:rPr>
        <w:t>(5) Die FMA übermittelt ESMA jährlich einen zusammenfassenden Bericht über alle gemäß Abs. 4 verhängten Sanktionen und ergriffenen Verwaltungsmaßnahmen. Im Falle einer öffentlichen Bekanntmachung gemäß Abs. 3 letzter Satz informiert die FMA zur gleichen Zeit ESMA darüber.</w:t>
      </w:r>
    </w:p>
    <w:p w14:paraId="32322C3D" w14:textId="77777777" w:rsidR="002F5155" w:rsidRDefault="002F5155" w:rsidP="00745E9D">
      <w:pPr>
        <w:pStyle w:val="51Abs"/>
        <w:rPr>
          <w:rFonts w:ascii="Arial" w:hAnsi="Arial" w:cs="Arial"/>
          <w:b/>
        </w:rPr>
      </w:pPr>
    </w:p>
    <w:p w14:paraId="33B134D1" w14:textId="0C22E830" w:rsidR="00745E9D" w:rsidRPr="00E64F3F" w:rsidRDefault="00745E9D" w:rsidP="00E64F3F">
      <w:pPr>
        <w:pStyle w:val="51Abs"/>
        <w:spacing w:line="240" w:lineRule="auto"/>
        <w:ind w:firstLine="0"/>
        <w:rPr>
          <w:rFonts w:ascii="Arial" w:hAnsi="Arial" w:cs="Arial"/>
          <w:b/>
          <w:sz w:val="24"/>
          <w:szCs w:val="24"/>
        </w:rPr>
      </w:pPr>
      <w:r w:rsidRPr="00E64F3F">
        <w:rPr>
          <w:rFonts w:ascii="Arial" w:hAnsi="Arial" w:cs="Arial"/>
          <w:b/>
          <w:sz w:val="24"/>
          <w:szCs w:val="24"/>
        </w:rPr>
        <w:t>5. Hauptstück</w:t>
      </w:r>
    </w:p>
    <w:p w14:paraId="30440893" w14:textId="77777777" w:rsidR="00745E9D" w:rsidRPr="00E64F3F" w:rsidRDefault="00745E9D" w:rsidP="00E64F3F">
      <w:pPr>
        <w:pStyle w:val="51Abs"/>
        <w:ind w:firstLine="0"/>
        <w:rPr>
          <w:rFonts w:ascii="Arial" w:hAnsi="Arial" w:cs="Arial"/>
          <w:b/>
          <w:sz w:val="24"/>
          <w:szCs w:val="24"/>
        </w:rPr>
      </w:pPr>
      <w:r w:rsidRPr="00E64F3F">
        <w:rPr>
          <w:rFonts w:ascii="Arial" w:hAnsi="Arial" w:cs="Arial"/>
          <w:b/>
          <w:sz w:val="24"/>
          <w:szCs w:val="24"/>
        </w:rPr>
        <w:t>Aktionärsrechte</w:t>
      </w:r>
    </w:p>
    <w:p w14:paraId="3D09B04A" w14:textId="77777777"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1. Abschnitt</w:t>
      </w:r>
    </w:p>
    <w:p w14:paraId="37BCEC43" w14:textId="77777777"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Allgemeine Bestimmungen</w:t>
      </w:r>
    </w:p>
    <w:p w14:paraId="65C096F6" w14:textId="77777777"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Anwendungsbereich</w:t>
      </w:r>
    </w:p>
    <w:p w14:paraId="286C464B" w14:textId="77777777" w:rsidR="00745E9D" w:rsidRPr="00745E9D" w:rsidRDefault="00745E9D" w:rsidP="00745E9D">
      <w:pPr>
        <w:pStyle w:val="51Abs"/>
        <w:rPr>
          <w:rFonts w:ascii="Arial" w:hAnsi="Arial" w:cs="Arial"/>
        </w:rPr>
      </w:pPr>
      <w:r w:rsidRPr="00745E9D">
        <w:rPr>
          <w:rFonts w:ascii="Arial" w:hAnsi="Arial" w:cs="Arial"/>
          <w:b/>
        </w:rPr>
        <w:t>§ 177.</w:t>
      </w:r>
      <w:r w:rsidRPr="00745E9D">
        <w:rPr>
          <w:rFonts w:ascii="Arial" w:hAnsi="Arial" w:cs="Arial"/>
        </w:rPr>
        <w:t xml:space="preserve"> (1) Dieses Hauptstück legt in Umsetzung der Richtlinie (EU) 2017/828 die Anforderungen an die Ausübung bestimmter, mit Stimmrechtsanteilen verbundener Rechte von Aktionären im Zusammenhang mit Hauptversammlungen von Gesellschaften fest, die ihren Sitz im Inland haben und deren Aktien zum Handel an einem in einem Mitgliedstaat gelegenen oder dort betriebenen geregelten Markt zugelassen sind. Es legt außerdem besondere Anforderungen fest, um die – insbesondere langfristige – Mitwirkung der Aktionäre zu fördern. Diese besonderen Anforderungen gelten für die Identifizierung der Aktionäre, die Informationsübermittlung, die Erleichterung der Ausübung der Aktionärsrechte und die Transparenz bei institutionellen Anlegern, Vermögensverwaltern und Stimmrechtsberatern.</w:t>
      </w:r>
    </w:p>
    <w:p w14:paraId="5CD16670" w14:textId="77777777" w:rsidR="00745E9D" w:rsidRPr="00745E9D" w:rsidRDefault="00745E9D" w:rsidP="00745E9D">
      <w:pPr>
        <w:pStyle w:val="51Abs"/>
        <w:rPr>
          <w:rFonts w:ascii="Arial" w:hAnsi="Arial" w:cs="Arial"/>
        </w:rPr>
      </w:pPr>
      <w:r w:rsidRPr="00745E9D">
        <w:rPr>
          <w:rFonts w:ascii="Arial" w:hAnsi="Arial" w:cs="Arial"/>
        </w:rPr>
        <w:t>(2) Dieses Hauptstück ist anwendbar auf Gesellschaften, die im Inland ihren Sitz haben.</w:t>
      </w:r>
    </w:p>
    <w:p w14:paraId="6853C38E" w14:textId="77777777" w:rsidR="00745E9D" w:rsidRPr="00745E9D" w:rsidRDefault="00745E9D" w:rsidP="00745E9D">
      <w:pPr>
        <w:pStyle w:val="51Abs"/>
        <w:rPr>
          <w:rFonts w:ascii="Arial" w:hAnsi="Arial" w:cs="Arial"/>
        </w:rPr>
      </w:pPr>
      <w:r w:rsidRPr="00745E9D">
        <w:rPr>
          <w:rFonts w:ascii="Arial" w:hAnsi="Arial" w:cs="Arial"/>
        </w:rPr>
        <w:t>(3) Für die Zwecke der Anwendung des 3. Abschnitts gilt als zuständiger Mitgliedstaat:</w:t>
      </w:r>
    </w:p>
    <w:p w14:paraId="70821BDD" w14:textId="1F1CC763"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für institutionelle Anleger und Vermögensverwalter Österreich, sofern es der Herkunftsmitgliedstaat im Sinne eines anwendbaren sektorspezifischen Rechtsakts der Union ist;</w:t>
      </w:r>
    </w:p>
    <w:p w14:paraId="4A73E219" w14:textId="6246A0D6"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für Stimmrechtsberater Österreich, sofern jene im Inland ihren Sitz haben, oder, wenn sie ihren Sitz nicht in einem Mitgliedstaat haben, sofern sie im Inland ihre Hauptverwaltung haben, oder, wenn der Stimmrechtsberater weder seinen Sitz noch seine Hauptverwaltung in einem Mitgliedstaat hat, Österreich, sofern er im Inland eine Niederlassung hat.</w:t>
      </w:r>
    </w:p>
    <w:p w14:paraId="5AB5B9D0" w14:textId="77777777" w:rsidR="00745E9D" w:rsidRPr="00745E9D" w:rsidRDefault="00745E9D" w:rsidP="00745E9D">
      <w:pPr>
        <w:pStyle w:val="51Abs"/>
        <w:rPr>
          <w:rFonts w:ascii="Arial" w:hAnsi="Arial" w:cs="Arial"/>
        </w:rPr>
      </w:pPr>
      <w:r w:rsidRPr="00745E9D">
        <w:rPr>
          <w:rFonts w:ascii="Arial" w:hAnsi="Arial" w:cs="Arial"/>
        </w:rPr>
        <w:t>(4) Der 2. Abschnitt gilt für Intermediäre insofern, als sie Aktionären oder anderen Intermediären Dienstleistungen im Zusammenhang mit Aktien von Gesellschaften erbringen, die ihren Sitz in einem Mitgliedstaat haben und deren Aktien zum Handel auf einem in einem Mitgliedstaat gelegenen oder dort betriebenen geregelten Markt zugelassen sind.</w:t>
      </w:r>
    </w:p>
    <w:p w14:paraId="08A64D83" w14:textId="77777777" w:rsidR="00745E9D" w:rsidRPr="00745E9D" w:rsidRDefault="00745E9D" w:rsidP="00745E9D">
      <w:pPr>
        <w:pStyle w:val="51Abs"/>
        <w:rPr>
          <w:rFonts w:ascii="Arial" w:hAnsi="Arial" w:cs="Arial"/>
        </w:rPr>
      </w:pPr>
      <w:r w:rsidRPr="00745E9D">
        <w:rPr>
          <w:rFonts w:ascii="Arial" w:hAnsi="Arial" w:cs="Arial"/>
        </w:rPr>
        <w:t>(5) Der 3. Abschnitt gilt für</w:t>
      </w:r>
    </w:p>
    <w:p w14:paraId="6EF8521C" w14:textId="429654FC"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institutionelle Anleger, soweit diese entweder direkt oder über einen Vermögensverwalter in Aktien investieren, die auf einem geregelten Markt gehandelt werden,</w:t>
      </w:r>
    </w:p>
    <w:p w14:paraId="4772ECDD" w14:textId="61F54ACB"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Vermögensverwalter, soweit diese im Namen von Anlegern in solche Aktien investieren, und</w:t>
      </w:r>
    </w:p>
    <w:p w14:paraId="1EF5BB52" w14:textId="343A1FB3" w:rsidR="00745E9D" w:rsidRPr="00745E9D" w:rsidRDefault="00745E9D" w:rsidP="00745E9D">
      <w:pPr>
        <w:pStyle w:val="51Abs"/>
        <w:rPr>
          <w:rFonts w:ascii="Arial" w:hAnsi="Arial" w:cs="Arial"/>
          <w:lang w:val="de-AT"/>
        </w:rPr>
      </w:pPr>
      <w:r w:rsidRPr="00745E9D">
        <w:rPr>
          <w:rFonts w:ascii="Arial" w:hAnsi="Arial" w:cs="Arial"/>
          <w:lang w:val="de-AT"/>
        </w:rPr>
        <w:tab/>
        <w:t>3.</w:t>
      </w:r>
      <w:r w:rsidR="002F5155">
        <w:rPr>
          <w:rFonts w:ascii="Arial" w:hAnsi="Arial" w:cs="Arial"/>
          <w:lang w:val="de-AT"/>
        </w:rPr>
        <w:t xml:space="preserve"> </w:t>
      </w:r>
      <w:r w:rsidRPr="00745E9D">
        <w:rPr>
          <w:rFonts w:ascii="Arial" w:hAnsi="Arial" w:cs="Arial"/>
          <w:lang w:val="de-AT"/>
        </w:rPr>
        <w:t>Stimmrechtsberater, soweit diese Aktionären Dienstleistungen im Zusammenhang mit Aktien von Gesellschaften erbringen, die ihren Sitz in einem Mitgliedstaat haben und deren Aktien zum Handel auf einem in einem Mitgliedstaat gelegenen oder dort betriebenen geregelten Markt zugelassen sind.</w:t>
      </w:r>
    </w:p>
    <w:p w14:paraId="5F00266B" w14:textId="77777777" w:rsidR="00745E9D" w:rsidRPr="00745E9D" w:rsidRDefault="00745E9D" w:rsidP="00745E9D">
      <w:pPr>
        <w:pStyle w:val="51Abs"/>
        <w:rPr>
          <w:rFonts w:ascii="Arial" w:hAnsi="Arial" w:cs="Arial"/>
        </w:rPr>
      </w:pPr>
      <w:r w:rsidRPr="00745E9D">
        <w:rPr>
          <w:rFonts w:ascii="Arial" w:hAnsi="Arial" w:cs="Arial"/>
        </w:rPr>
        <w:t>(6) Die Bestimmungen dieses Hauptstücks gelten unbeschadet der Bestimmungen sektorspezifischer Rechtsakte zur Regulierung bestimmter Arten von Gesellschaften oder bestimmter Arten von Rechtssubjekten. Enthält dieses Bundesgesetz spezifischere Regelungen oder fügt es Anforderungen gegenüber den Bestimmungen, die in sektorspezifischen Vorschriften festgelegt sind, hinzu, werden die betreffenden Bestimmungen zusammen mit den Bestimmungen dieses Bundesgesetzes angewandt.</w:t>
      </w:r>
    </w:p>
    <w:p w14:paraId="23CEC684" w14:textId="77777777" w:rsidR="00745E9D" w:rsidRPr="00745E9D" w:rsidRDefault="00745E9D" w:rsidP="00745E9D">
      <w:pPr>
        <w:pStyle w:val="51Abs"/>
        <w:rPr>
          <w:rFonts w:ascii="Arial" w:hAnsi="Arial" w:cs="Arial"/>
        </w:rPr>
      </w:pPr>
      <w:r w:rsidRPr="00745E9D">
        <w:rPr>
          <w:rFonts w:ascii="Arial" w:hAnsi="Arial" w:cs="Arial"/>
        </w:rPr>
        <w:t>(7) Die FMA hat die Einhaltung der Bestimmungen dieses Hauptstückes zu überwachen.</w:t>
      </w:r>
    </w:p>
    <w:p w14:paraId="71C65D63" w14:textId="77777777" w:rsidR="002F5155" w:rsidRDefault="002F5155" w:rsidP="00745E9D">
      <w:pPr>
        <w:pStyle w:val="51Abs"/>
        <w:rPr>
          <w:rFonts w:ascii="Arial" w:hAnsi="Arial" w:cs="Arial"/>
          <w:b/>
        </w:rPr>
      </w:pPr>
    </w:p>
    <w:p w14:paraId="4EA28228" w14:textId="073E0805" w:rsidR="00745E9D" w:rsidRPr="00745E9D" w:rsidRDefault="00745E9D" w:rsidP="002F5155">
      <w:pPr>
        <w:pStyle w:val="51Abs"/>
        <w:ind w:firstLine="0"/>
        <w:rPr>
          <w:rFonts w:ascii="Arial" w:hAnsi="Arial" w:cs="Arial"/>
          <w:b/>
        </w:rPr>
      </w:pPr>
      <w:r w:rsidRPr="00745E9D">
        <w:rPr>
          <w:rFonts w:ascii="Arial" w:hAnsi="Arial" w:cs="Arial"/>
          <w:b/>
        </w:rPr>
        <w:t>Definitionen</w:t>
      </w:r>
    </w:p>
    <w:p w14:paraId="4B6807F4" w14:textId="77777777" w:rsidR="00745E9D" w:rsidRPr="00745E9D" w:rsidRDefault="00745E9D" w:rsidP="00745E9D">
      <w:pPr>
        <w:pStyle w:val="51Abs"/>
        <w:rPr>
          <w:rFonts w:ascii="Arial" w:hAnsi="Arial" w:cs="Arial"/>
        </w:rPr>
      </w:pPr>
      <w:r w:rsidRPr="00745E9D">
        <w:rPr>
          <w:rFonts w:ascii="Arial" w:hAnsi="Arial" w:cs="Arial"/>
          <w:b/>
        </w:rPr>
        <w:t>§ 178.</w:t>
      </w:r>
      <w:r w:rsidRPr="00745E9D">
        <w:rPr>
          <w:rFonts w:ascii="Arial" w:hAnsi="Arial" w:cs="Arial"/>
        </w:rPr>
        <w:t xml:space="preserve"> Soweit im Folgenden nichts anderes bestimmt ist, gelten die Definitionen gemäß § 1 und gemäß dem Aktiengesetz. Im Sinne dieses Hauptstückes gelten folgende Definitionen:</w:t>
      </w:r>
    </w:p>
    <w:p w14:paraId="71060A28" w14:textId="2CFC753E"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„Intermediär“ bezeichnet eine Person, wie etwa eine Wertpapierfirma im Sinne von Art. 4 Abs. 1 Nr. 1 der Richtlinie 2014/65/EU, ein Kreditinstitut im Sinne von Art. 4 Abs. 1 Nr. 1 der Verordnung (EU) Nr. 575/2013 oder einen Zentralverwahrer im Sinne von Art. 2 Abs. 1 Nr. 1 der Verordnung (EU) Nr. 909/2014, die Dienstleistungen der Verwahrung oder Verwaltung von Wertpapieren oder der Führung von Depotkonten im Namen von Aktionären oder anderen Personen erbringt;</w:t>
      </w:r>
    </w:p>
    <w:p w14:paraId="0FC09DAA" w14:textId="6949A424"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„institutioneller Anleger“ bezeichnet</w:t>
      </w:r>
    </w:p>
    <w:p w14:paraId="6B6D436B" w14:textId="565525B6" w:rsidR="00745E9D" w:rsidRPr="00745E9D" w:rsidRDefault="00745E9D" w:rsidP="00745E9D">
      <w:pPr>
        <w:pStyle w:val="51Abs"/>
        <w:rPr>
          <w:rFonts w:ascii="Arial" w:hAnsi="Arial" w:cs="Arial"/>
          <w:lang w:val="de-AT"/>
        </w:rPr>
      </w:pPr>
      <w:r w:rsidRPr="00745E9D">
        <w:rPr>
          <w:rFonts w:ascii="Arial" w:hAnsi="Arial" w:cs="Arial"/>
          <w:lang w:val="de-AT"/>
        </w:rPr>
        <w:tab/>
        <w:t>a)</w:t>
      </w:r>
      <w:r w:rsidR="002F5155">
        <w:rPr>
          <w:rFonts w:ascii="Arial" w:hAnsi="Arial" w:cs="Arial"/>
          <w:lang w:val="de-AT"/>
        </w:rPr>
        <w:t xml:space="preserve"> </w:t>
      </w:r>
      <w:r w:rsidRPr="00745E9D">
        <w:rPr>
          <w:rFonts w:ascii="Arial" w:hAnsi="Arial" w:cs="Arial"/>
          <w:lang w:val="de-AT"/>
        </w:rPr>
        <w:t>ein Unternehmen, das Tätigkeiten der Lebensversicherung im Sinne von Art. 2 Abs. 3 Buchstaben a, b und c der Richtlinie 2009/138/EG und der Rückversicherung im Sinne von Art. 13 Nr. 7 der genannten Richtlinie ausübt, sofern diese Tätigkeiten sich auf Lebensversicherungsverpflichtungen beziehen, und das nicht nach der genannten Richtlinie ausgeschlossen ist;</w:t>
      </w:r>
    </w:p>
    <w:p w14:paraId="59C056B5" w14:textId="4C039C5D" w:rsidR="00745E9D" w:rsidRPr="00745E9D" w:rsidRDefault="00745E9D" w:rsidP="00745E9D">
      <w:pPr>
        <w:pStyle w:val="51Abs"/>
        <w:rPr>
          <w:rFonts w:ascii="Arial" w:hAnsi="Arial" w:cs="Arial"/>
          <w:lang w:val="de-AT"/>
        </w:rPr>
      </w:pPr>
      <w:r w:rsidRPr="00745E9D">
        <w:rPr>
          <w:rFonts w:ascii="Arial" w:hAnsi="Arial" w:cs="Arial"/>
          <w:lang w:val="de-AT"/>
        </w:rPr>
        <w:tab/>
        <w:t>b)</w:t>
      </w:r>
      <w:r w:rsidR="002F5155">
        <w:rPr>
          <w:rFonts w:ascii="Arial" w:hAnsi="Arial" w:cs="Arial"/>
          <w:lang w:val="de-AT"/>
        </w:rPr>
        <w:t xml:space="preserve"> </w:t>
      </w:r>
      <w:r w:rsidRPr="00745E9D">
        <w:rPr>
          <w:rFonts w:ascii="Arial" w:hAnsi="Arial" w:cs="Arial"/>
          <w:lang w:val="de-AT"/>
        </w:rPr>
        <w:t>eine Einrichtung der betrieblichen Altersversorgung, die gemäß Art. 2 der Richtlinie (EU) 2016/2341 in deren Anwendungsbereich fällt, es sei denn, ein Mitgliedstaat hat im Einklang mit Art. 5 der genannten Richtlinie beschlossen, die genannte Richtlinie auf die betreffende Einrichtung nicht oder nur teilweise anzuwenden;</w:t>
      </w:r>
    </w:p>
    <w:p w14:paraId="42CB3AE4" w14:textId="0B02CD85" w:rsidR="00745E9D" w:rsidRPr="00745E9D" w:rsidRDefault="00745E9D" w:rsidP="00745E9D">
      <w:pPr>
        <w:pStyle w:val="51Abs"/>
        <w:rPr>
          <w:rFonts w:ascii="Arial" w:hAnsi="Arial" w:cs="Arial"/>
          <w:lang w:val="de-AT"/>
        </w:rPr>
      </w:pPr>
      <w:r w:rsidRPr="00745E9D">
        <w:rPr>
          <w:rFonts w:ascii="Arial" w:hAnsi="Arial" w:cs="Arial"/>
          <w:lang w:val="de-AT"/>
        </w:rPr>
        <w:tab/>
        <w:t>3.</w:t>
      </w:r>
      <w:r w:rsidR="002F5155">
        <w:rPr>
          <w:rFonts w:ascii="Arial" w:hAnsi="Arial" w:cs="Arial"/>
          <w:lang w:val="de-AT"/>
        </w:rPr>
        <w:t xml:space="preserve"> </w:t>
      </w:r>
      <w:r w:rsidRPr="00745E9D">
        <w:rPr>
          <w:rFonts w:ascii="Arial" w:hAnsi="Arial" w:cs="Arial"/>
          <w:lang w:val="de-AT"/>
        </w:rPr>
        <w:t>„Vermögensverwalter“ bezeichnet eine Wertpapierfirma gemäß Art. 4 Abs. 1 Nr. 1 der Richtlinie 2014/65/EU, die Portfolioverwaltungsdienstleistungen für Anleger erbringt, einen AIFM (Verwalter alternativer Investmentfonds) im Sinne des Art. 4 Abs. 1 Buchstabe b der Richtlinie 2011/61/EU, der die Bedingungen für eine Ausnahme gemäß Art. 3 der genannten Richtlinie nicht erfüllt, oder eine Verwaltungsgesellschaft im Sinne des Art. 2 Abs. 1 Buchstabe b der Richtlinie 2009/65/EG oder eine gemäß der Richtlinie 2009/65/EG zugelassene Investmentgesellschaft, sofern diese keine gemäß der genannten Richtlinie für ihre Verwaltung zugelassene Verwaltungsgesellschaft benannt hat;</w:t>
      </w:r>
    </w:p>
    <w:p w14:paraId="099F0E34" w14:textId="5ED27940" w:rsidR="00745E9D" w:rsidRPr="00745E9D" w:rsidRDefault="00745E9D" w:rsidP="00745E9D">
      <w:pPr>
        <w:pStyle w:val="51Abs"/>
        <w:rPr>
          <w:rFonts w:ascii="Arial" w:hAnsi="Arial" w:cs="Arial"/>
          <w:lang w:val="de-AT"/>
        </w:rPr>
      </w:pPr>
      <w:r w:rsidRPr="00745E9D">
        <w:rPr>
          <w:rFonts w:ascii="Arial" w:hAnsi="Arial" w:cs="Arial"/>
          <w:lang w:val="de-AT"/>
        </w:rPr>
        <w:tab/>
        <w:t>4.</w:t>
      </w:r>
      <w:r w:rsidR="002F5155">
        <w:rPr>
          <w:rFonts w:ascii="Arial" w:hAnsi="Arial" w:cs="Arial"/>
          <w:lang w:val="de-AT"/>
        </w:rPr>
        <w:t xml:space="preserve"> </w:t>
      </w:r>
      <w:r w:rsidRPr="00745E9D">
        <w:rPr>
          <w:rFonts w:ascii="Arial" w:hAnsi="Arial" w:cs="Arial"/>
          <w:lang w:val="de-AT"/>
        </w:rPr>
        <w:t>„Stimmrechtsberater“ bezeichnet eine juristische Person, die gewerbsmäßig und entgeltlich Offenlegungen durch Gesellschaften und gegebenenfalls andere Informationen börsennotierter Gesellschaften analysiert, um Anleger für ihre Abstimmungsentscheidungen zu informieren, indem sie Recherchen, Beratungen oder Stimmempfehlungen in Bezug auf die Ausübung von Stimmrechten erteilt;</w:t>
      </w:r>
    </w:p>
    <w:p w14:paraId="35F09E68" w14:textId="030AB7E9" w:rsidR="00745E9D" w:rsidRPr="00745E9D" w:rsidRDefault="00745E9D" w:rsidP="00745E9D">
      <w:pPr>
        <w:pStyle w:val="51Abs"/>
        <w:rPr>
          <w:rFonts w:ascii="Arial" w:hAnsi="Arial" w:cs="Arial"/>
          <w:lang w:val="de-AT"/>
        </w:rPr>
      </w:pPr>
      <w:r w:rsidRPr="00745E9D">
        <w:rPr>
          <w:rFonts w:ascii="Arial" w:hAnsi="Arial" w:cs="Arial"/>
          <w:lang w:val="de-AT"/>
        </w:rPr>
        <w:tab/>
        <w:t>5.</w:t>
      </w:r>
      <w:r w:rsidR="002F5155">
        <w:rPr>
          <w:rFonts w:ascii="Arial" w:hAnsi="Arial" w:cs="Arial"/>
          <w:lang w:val="de-AT"/>
        </w:rPr>
        <w:t xml:space="preserve"> </w:t>
      </w:r>
      <w:r w:rsidRPr="00745E9D">
        <w:rPr>
          <w:rFonts w:ascii="Arial" w:hAnsi="Arial" w:cs="Arial"/>
          <w:lang w:val="de-AT"/>
        </w:rPr>
        <w:t>„Informationen über die Identität von Aktionären“ bezeichnet Informationen, die es ermöglichen, die Identität eines Aktionärs festzustellen, wozu zumindest Folgendes gehört:</w:t>
      </w:r>
    </w:p>
    <w:p w14:paraId="6AF9DA7D" w14:textId="65404CE2" w:rsidR="00745E9D" w:rsidRPr="00745E9D" w:rsidRDefault="00745E9D" w:rsidP="00745E9D">
      <w:pPr>
        <w:pStyle w:val="51Abs"/>
        <w:rPr>
          <w:rFonts w:ascii="Arial" w:hAnsi="Arial" w:cs="Arial"/>
          <w:lang w:val="de-AT"/>
        </w:rPr>
      </w:pPr>
      <w:r w:rsidRPr="00745E9D">
        <w:rPr>
          <w:rFonts w:ascii="Arial" w:hAnsi="Arial" w:cs="Arial"/>
          <w:lang w:val="de-AT"/>
        </w:rPr>
        <w:tab/>
        <w:t>a)</w:t>
      </w:r>
      <w:r w:rsidR="002F5155">
        <w:rPr>
          <w:rFonts w:ascii="Arial" w:hAnsi="Arial" w:cs="Arial"/>
          <w:lang w:val="de-AT"/>
        </w:rPr>
        <w:t xml:space="preserve"> </w:t>
      </w:r>
      <w:r w:rsidRPr="00745E9D">
        <w:rPr>
          <w:rFonts w:ascii="Arial" w:hAnsi="Arial" w:cs="Arial"/>
          <w:lang w:val="de-AT"/>
        </w:rPr>
        <w:t>Name und Kontaktdaten (einschließlich vollständiger Anschrift und gegebenenfalls E-Mail-Adresse) des Aktionärs und, wenn es sich um eine juristische Person handelt, ihre Registriernummer oder, wenn keine Registriernummer verfügbar ist, ihre eindeutige Kennung, wie etwa die Rechtsträgerkennung,</w:t>
      </w:r>
    </w:p>
    <w:p w14:paraId="0E3FDE08" w14:textId="319D8E40" w:rsidR="00745E9D" w:rsidRPr="00745E9D" w:rsidRDefault="00745E9D" w:rsidP="00745E9D">
      <w:pPr>
        <w:pStyle w:val="51Abs"/>
        <w:rPr>
          <w:rFonts w:ascii="Arial" w:hAnsi="Arial" w:cs="Arial"/>
          <w:lang w:val="de-AT"/>
        </w:rPr>
      </w:pPr>
      <w:r w:rsidRPr="00745E9D">
        <w:rPr>
          <w:rFonts w:ascii="Arial" w:hAnsi="Arial" w:cs="Arial"/>
          <w:lang w:val="de-AT"/>
        </w:rPr>
        <w:tab/>
        <w:t>b)</w:t>
      </w:r>
      <w:r w:rsidR="002F5155">
        <w:rPr>
          <w:rFonts w:ascii="Arial" w:hAnsi="Arial" w:cs="Arial"/>
          <w:lang w:val="de-AT"/>
        </w:rPr>
        <w:t xml:space="preserve"> </w:t>
      </w:r>
      <w:r w:rsidRPr="00745E9D">
        <w:rPr>
          <w:rFonts w:ascii="Arial" w:hAnsi="Arial" w:cs="Arial"/>
          <w:lang w:val="de-AT"/>
        </w:rPr>
        <w:t>die Anzahl der gehaltenen Aktien und,</w:t>
      </w:r>
    </w:p>
    <w:p w14:paraId="43358CAF" w14:textId="5B20A43A" w:rsidR="00745E9D" w:rsidRPr="00745E9D" w:rsidRDefault="00745E9D" w:rsidP="00745E9D">
      <w:pPr>
        <w:pStyle w:val="51Abs"/>
        <w:rPr>
          <w:rFonts w:ascii="Arial" w:hAnsi="Arial" w:cs="Arial"/>
          <w:lang w:val="de-AT"/>
        </w:rPr>
      </w:pPr>
      <w:r w:rsidRPr="00745E9D">
        <w:rPr>
          <w:rFonts w:ascii="Arial" w:hAnsi="Arial" w:cs="Arial"/>
          <w:lang w:val="de-AT"/>
        </w:rPr>
        <w:tab/>
        <w:t>c)</w:t>
      </w:r>
      <w:r w:rsidR="002F5155">
        <w:rPr>
          <w:rFonts w:ascii="Arial" w:hAnsi="Arial" w:cs="Arial"/>
          <w:lang w:val="de-AT"/>
        </w:rPr>
        <w:t xml:space="preserve"> </w:t>
      </w:r>
      <w:r w:rsidRPr="00745E9D">
        <w:rPr>
          <w:rFonts w:ascii="Arial" w:hAnsi="Arial" w:cs="Arial"/>
          <w:lang w:val="de-AT"/>
        </w:rPr>
        <w:t>nur soweit dies von der Gesellschaft angefordert wird, eine oder mehrere der folgenden Angaben: die Kategorien oder Gattungen der gehaltenen Aktien oder das Datum, ab dem die Aktien gehalten werden.</w:t>
      </w:r>
    </w:p>
    <w:p w14:paraId="5727320E" w14:textId="77777777" w:rsidR="002F5155" w:rsidRDefault="002F5155" w:rsidP="00745E9D">
      <w:pPr>
        <w:pStyle w:val="51Abs"/>
        <w:rPr>
          <w:rFonts w:ascii="Arial" w:hAnsi="Arial" w:cs="Arial"/>
          <w:b/>
        </w:rPr>
      </w:pPr>
    </w:p>
    <w:p w14:paraId="7862DCC1" w14:textId="09BDF330"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2. Abschnitt</w:t>
      </w:r>
    </w:p>
    <w:p w14:paraId="03BBC763" w14:textId="77777777"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Identifizierung der Aktionäre, Übermittlung von Informationen und Erleichterungen der Ausübung von Aktionärsrechten</w:t>
      </w:r>
    </w:p>
    <w:p w14:paraId="55DCCA66" w14:textId="77777777" w:rsidR="00745E9D" w:rsidRPr="00745E9D" w:rsidRDefault="00745E9D" w:rsidP="00E64F3F">
      <w:pPr>
        <w:pStyle w:val="51Abs"/>
        <w:ind w:firstLine="0"/>
        <w:rPr>
          <w:rFonts w:ascii="Arial" w:hAnsi="Arial" w:cs="Arial"/>
          <w:b/>
        </w:rPr>
      </w:pPr>
      <w:r w:rsidRPr="00745E9D">
        <w:rPr>
          <w:rFonts w:ascii="Arial" w:hAnsi="Arial" w:cs="Arial"/>
          <w:b/>
        </w:rPr>
        <w:t>Identifizierung der Aktionäre</w:t>
      </w:r>
    </w:p>
    <w:p w14:paraId="124D960E" w14:textId="77777777" w:rsidR="00745E9D" w:rsidRPr="00745E9D" w:rsidRDefault="00745E9D" w:rsidP="00745E9D">
      <w:pPr>
        <w:pStyle w:val="51Abs"/>
        <w:rPr>
          <w:rFonts w:ascii="Arial" w:hAnsi="Arial" w:cs="Arial"/>
        </w:rPr>
      </w:pPr>
      <w:r w:rsidRPr="00745E9D">
        <w:rPr>
          <w:rFonts w:ascii="Arial" w:hAnsi="Arial" w:cs="Arial"/>
          <w:b/>
        </w:rPr>
        <w:t>§ 179.</w:t>
      </w:r>
      <w:r w:rsidRPr="00745E9D">
        <w:rPr>
          <w:rFonts w:ascii="Arial" w:hAnsi="Arial" w:cs="Arial"/>
        </w:rPr>
        <w:t xml:space="preserve"> (1) Die Gesellschaften haben das Recht, ihre Aktionäre zu identifizieren, soferne diese 0,5 vH oder mehr an Aktien oder Stimmrechten halten.</w:t>
      </w:r>
    </w:p>
    <w:p w14:paraId="302709C2" w14:textId="77777777" w:rsidR="00745E9D" w:rsidRPr="00745E9D" w:rsidRDefault="00745E9D" w:rsidP="00745E9D">
      <w:pPr>
        <w:pStyle w:val="51Abs"/>
        <w:rPr>
          <w:rFonts w:ascii="Arial" w:hAnsi="Arial" w:cs="Arial"/>
        </w:rPr>
      </w:pPr>
      <w:r w:rsidRPr="00745E9D">
        <w:rPr>
          <w:rFonts w:ascii="Arial" w:hAnsi="Arial" w:cs="Arial"/>
        </w:rPr>
        <w:t>(2) Die Intermediäre haben der Gesellschaft auf deren Antrag oder auf Antrag eines von der Gesellschaft benannten Dritten hin unverzüglich die Informationen über die Identität von Aktionären (samt dem tatsächlichen Anteil gemäß Abs. 1) zu übermitteln, deren Anteil die Schwelle gemäß Abs. 1 erreicht oder überschreitet. Sofern ein Aktionär die Schwelle gemäß Abs. 1 dadurch erreicht oder überschreitet, dass er seinen Anteil an der Gesellschaft über Depotkonten bei mehreren Intermediären hält, ist er verpflichtet, diesen Umstand allen diesen Intermediären bekannt zu geben. Die Intermediäre haben diesfalls die Informationen über die Anteile des Aktionärs zu übermitteln oder gemäß Abs. 3 weiterzuleiten, die beim jeweiligen Intermediär gehalten werden, auch wenn diese die Schwelle gemäß Abs. 1 nicht erreichen. Zusätzlich haben die Intermediäre neben den tatsächlich bei ihnen gehaltenen Anteilen auch den vom Aktionär gemeldeten Umstand zu übermitteln oder gemäß Abs. 3 weiterzuleiten, dass die Schwelle gemäß Abs. 1 durch das Halten von Anteilen bei mehreren Intermediären erreicht wird.</w:t>
      </w:r>
    </w:p>
    <w:p w14:paraId="64AE251A" w14:textId="77777777" w:rsidR="00745E9D" w:rsidRPr="00745E9D" w:rsidRDefault="00745E9D" w:rsidP="00745E9D">
      <w:pPr>
        <w:pStyle w:val="51Abs"/>
        <w:rPr>
          <w:rFonts w:ascii="Arial" w:hAnsi="Arial" w:cs="Arial"/>
        </w:rPr>
      </w:pPr>
      <w:r w:rsidRPr="00745E9D">
        <w:rPr>
          <w:rFonts w:ascii="Arial" w:hAnsi="Arial" w:cs="Arial"/>
        </w:rPr>
        <w:t>(3) In einer Kette von Intermediären haben diese den Antrag der Gesellschaft oder eines von der Gesellschaft benannten Dritten untereinander unverzüglich weiterzuleiten, sodass die Informationen über die Identität von Aktionären direkt der Gesellschaft oder einem von der Gesellschaft benannten Dritten von demjenigen Intermediär unverzüglich übermittelt wird, der über die angeforderten Informationen verfügt. Der Gesellschaft oder dem von der Gesellschaft benannten Dritten sind von jedem Intermediär in der Kette die Informationen über die Identität von Aktionären, über die er verfügt, zur Verfügung zu stellen.</w:t>
      </w:r>
    </w:p>
    <w:p w14:paraId="07D2372E" w14:textId="77777777" w:rsidR="00745E9D" w:rsidRPr="00745E9D" w:rsidRDefault="00745E9D" w:rsidP="00745E9D">
      <w:pPr>
        <w:pStyle w:val="51Abs"/>
        <w:rPr>
          <w:rFonts w:ascii="Arial" w:hAnsi="Arial" w:cs="Arial"/>
        </w:rPr>
      </w:pPr>
      <w:r w:rsidRPr="00745E9D">
        <w:rPr>
          <w:rFonts w:ascii="Arial" w:hAnsi="Arial" w:cs="Arial"/>
        </w:rPr>
        <w:t>(4) Die personenbezogenen Daten der Aktionäre haben gemäß dieser Bestimmung verarbeitet zu werden, um die Gesellschaft in die Lage zu versetzen, ihre derzeitigen Aktionäre zu identifizieren, um direkt mit diesen zu kommunizieren, damit die Ausübung von Aktionärsrechten und die Zusammenarbeit der Aktionäre mit der Gesellschaft erleichtert werden. Unbeschadet längerer Speicherfristen nach anderen Rechtsvorschriften dürfen die Gesellschaften und Intermediäre die personenbezogenen Daten der Aktionäre, die ihnen gemäß dieser Bestimmung für die in dieser Bestimmung angegebenen Zwecke übermittelt wurden, nicht länger als zwölf Monate, nachdem sie erfahren haben, dass die betreffende Person nicht mehr Aktionär ist, speichern.</w:t>
      </w:r>
    </w:p>
    <w:p w14:paraId="269BA64C" w14:textId="77777777" w:rsidR="00745E9D" w:rsidRPr="00745E9D" w:rsidRDefault="00745E9D" w:rsidP="00745E9D">
      <w:pPr>
        <w:pStyle w:val="51Abs"/>
        <w:rPr>
          <w:rFonts w:ascii="Arial" w:hAnsi="Arial" w:cs="Arial"/>
        </w:rPr>
      </w:pPr>
      <w:r w:rsidRPr="00745E9D">
        <w:rPr>
          <w:rFonts w:ascii="Arial" w:hAnsi="Arial" w:cs="Arial"/>
        </w:rPr>
        <w:t>(5) Juristische Personen haben ein Recht auf Berichtigung unvollständiger oder unrichtiger Angaben zu ihrer Identität als Aktionäre.</w:t>
      </w:r>
    </w:p>
    <w:p w14:paraId="3C476922" w14:textId="77777777" w:rsidR="00745E9D" w:rsidRPr="00745E9D" w:rsidRDefault="00745E9D" w:rsidP="00745E9D">
      <w:pPr>
        <w:pStyle w:val="51Abs"/>
        <w:rPr>
          <w:rFonts w:ascii="Arial" w:hAnsi="Arial" w:cs="Arial"/>
        </w:rPr>
      </w:pPr>
      <w:r w:rsidRPr="00745E9D">
        <w:rPr>
          <w:rFonts w:ascii="Arial" w:hAnsi="Arial" w:cs="Arial"/>
        </w:rPr>
        <w:t>(6) Die Offenlegung von Informationen über die Identität von Aktionären gemäß dieser Bestimmung durch einen Intermediär gilt nicht als Verstoß gegen Verbote bezüglich der Offenlegung von Informationen, die sich aus einem Vertrag oder einer Rechts- oder Verwaltungsvorschrift ergeben.</w:t>
      </w:r>
    </w:p>
    <w:p w14:paraId="1A9907AF" w14:textId="1A2E71B3" w:rsidR="00745E9D" w:rsidRPr="00745E9D" w:rsidRDefault="00745E9D" w:rsidP="00745E9D">
      <w:pPr>
        <w:pStyle w:val="51Abs"/>
        <w:rPr>
          <w:rFonts w:ascii="Arial" w:hAnsi="Arial" w:cs="Arial"/>
        </w:rPr>
      </w:pPr>
      <w:r w:rsidRPr="00745E9D">
        <w:rPr>
          <w:rFonts w:ascii="Arial" w:hAnsi="Arial" w:cs="Arial"/>
        </w:rPr>
        <w:t>(7) Die Offenlegung von Informationen über die Identität von Aktionären durch einen Intermediär gilt nicht als Verletzung des Bankgeheimnisses gemäß § 38 BWG.</w:t>
      </w:r>
    </w:p>
    <w:p w14:paraId="2184C722" w14:textId="77777777" w:rsidR="002F5155" w:rsidRDefault="002F5155" w:rsidP="002F5155">
      <w:pPr>
        <w:pStyle w:val="51Abs"/>
        <w:ind w:firstLine="0"/>
        <w:rPr>
          <w:rFonts w:ascii="Arial" w:hAnsi="Arial" w:cs="Arial"/>
          <w:b/>
        </w:rPr>
      </w:pPr>
    </w:p>
    <w:p w14:paraId="7BC87F3D" w14:textId="295AF564" w:rsidR="00745E9D" w:rsidRPr="00745E9D" w:rsidRDefault="00745E9D" w:rsidP="00E64F3F">
      <w:pPr>
        <w:pStyle w:val="51Abs"/>
        <w:ind w:firstLine="0"/>
        <w:rPr>
          <w:rFonts w:ascii="Arial" w:hAnsi="Arial" w:cs="Arial"/>
          <w:b/>
        </w:rPr>
      </w:pPr>
      <w:r w:rsidRPr="00745E9D">
        <w:rPr>
          <w:rFonts w:ascii="Arial" w:hAnsi="Arial" w:cs="Arial"/>
          <w:b/>
        </w:rPr>
        <w:t>Übermittlung von Informationen</w:t>
      </w:r>
    </w:p>
    <w:p w14:paraId="55C64FFA" w14:textId="77777777" w:rsidR="00745E9D" w:rsidRPr="00745E9D" w:rsidRDefault="00745E9D" w:rsidP="00745E9D">
      <w:pPr>
        <w:pStyle w:val="51Abs"/>
        <w:rPr>
          <w:rFonts w:ascii="Arial" w:hAnsi="Arial" w:cs="Arial"/>
        </w:rPr>
      </w:pPr>
      <w:r w:rsidRPr="00745E9D">
        <w:rPr>
          <w:rFonts w:ascii="Arial" w:hAnsi="Arial" w:cs="Arial"/>
          <w:b/>
        </w:rPr>
        <w:t>§ 180.</w:t>
      </w:r>
      <w:r w:rsidRPr="00745E9D">
        <w:rPr>
          <w:rFonts w:ascii="Arial" w:hAnsi="Arial" w:cs="Arial"/>
        </w:rPr>
        <w:t xml:space="preserve"> (1) Die Intermediäre haben unverzüglich die folgenden Informationen seitens der Gesellschaft an den Aktionär oder an einen vom Aktionär benannten Dritten zu übermitteln:</w:t>
      </w:r>
    </w:p>
    <w:p w14:paraId="33F71DBC" w14:textId="0BAEED1D"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die Informationen, die die Gesellschaft dem Aktionär erteilen muss, damit der Aktionär aus seinen Aktien erwachsende Rechte ausüben kann, und die für alle Aktionäre bestimmt sind, die Aktien der betreffenden Gattung halten, oder</w:t>
      </w:r>
    </w:p>
    <w:p w14:paraId="2A3C8F10" w14:textId="42540207"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wenn die Informationen gemäß Z 1 den Aktionären auf der Website der Gesellschaft zur Verfügung stehen, eine Mitteilung, in der angegeben wird, wo diese Informationen auf der Website der Gesellschaft gefunden werden können.</w:t>
      </w:r>
    </w:p>
    <w:p w14:paraId="70492383" w14:textId="77777777" w:rsidR="00745E9D" w:rsidRPr="00745E9D" w:rsidRDefault="00745E9D" w:rsidP="00745E9D">
      <w:pPr>
        <w:pStyle w:val="51Abs"/>
        <w:rPr>
          <w:rFonts w:ascii="Arial" w:hAnsi="Arial" w:cs="Arial"/>
        </w:rPr>
      </w:pPr>
      <w:r w:rsidRPr="00745E9D">
        <w:rPr>
          <w:rFonts w:ascii="Arial" w:hAnsi="Arial" w:cs="Arial"/>
        </w:rPr>
        <w:t>(2) Die Gesellschaften haben den Intermediären die Informationen gemäß Abs. 1 Z 1 oder die Mitteilung gemäß Abs. 1 Z 2 rechtzeitig und in standardisierter Form zu liefern.</w:t>
      </w:r>
    </w:p>
    <w:p w14:paraId="40E45C77" w14:textId="77777777" w:rsidR="00745E9D" w:rsidRPr="00745E9D" w:rsidRDefault="00745E9D" w:rsidP="00745E9D">
      <w:pPr>
        <w:pStyle w:val="51Abs"/>
        <w:rPr>
          <w:rFonts w:ascii="Arial" w:hAnsi="Arial" w:cs="Arial"/>
        </w:rPr>
      </w:pPr>
      <w:r w:rsidRPr="00745E9D">
        <w:rPr>
          <w:rFonts w:ascii="Arial" w:hAnsi="Arial" w:cs="Arial"/>
        </w:rPr>
        <w:t>(3) Die Informationen gemäß Abs. 1 Z 1 oder die Mitteilung gemäß Abs. 1 Z 2 müssen nicht übermittelt oder weitergeleitet werden, wenn die Gesellschaften diese Informationen oder diese Mitteilung direkt allen ihren Aktionären oder einem vom Aktionär benannten Dritten übermitteln.</w:t>
      </w:r>
    </w:p>
    <w:p w14:paraId="13BC0F16" w14:textId="77777777" w:rsidR="00745E9D" w:rsidRPr="00745E9D" w:rsidRDefault="00745E9D" w:rsidP="00745E9D">
      <w:pPr>
        <w:pStyle w:val="51Abs"/>
        <w:rPr>
          <w:rFonts w:ascii="Arial" w:hAnsi="Arial" w:cs="Arial"/>
        </w:rPr>
      </w:pPr>
      <w:r w:rsidRPr="00745E9D">
        <w:rPr>
          <w:rFonts w:ascii="Arial" w:hAnsi="Arial" w:cs="Arial"/>
        </w:rPr>
        <w:t>(4) Die Intermediäre haben den Gesellschaften unverzüglich die von den Aktionären erhaltenen Informationen im Zusammenhang mit der Ausübung der mit den Aktien verbundenen Rechte zu übermitteln, im Einklang mit den Anweisungen der Aktionäre.</w:t>
      </w:r>
    </w:p>
    <w:p w14:paraId="309B67E8" w14:textId="77777777" w:rsidR="00745E9D" w:rsidRPr="00745E9D" w:rsidRDefault="00745E9D" w:rsidP="00745E9D">
      <w:pPr>
        <w:pStyle w:val="51Abs"/>
        <w:rPr>
          <w:rFonts w:ascii="Arial" w:hAnsi="Arial" w:cs="Arial"/>
        </w:rPr>
      </w:pPr>
      <w:r w:rsidRPr="00745E9D">
        <w:rPr>
          <w:rFonts w:ascii="Arial" w:hAnsi="Arial" w:cs="Arial"/>
        </w:rPr>
        <w:t>(5) Gibt es in einer Kette von Intermediären mehr als einen Intermediär, haben diese die Informationen gemäß den Abs. 1 und 4 unverzüglich von einem Intermediär zum nächsten weiterzuleiten, es sei denn, die Informationen können vom Intermediär direkt der Gesellschaft oder dem Aktionär oder einem vom Aktionär benannten Dritten übermittelt werden.</w:t>
      </w:r>
    </w:p>
    <w:p w14:paraId="27A61AD8" w14:textId="77777777" w:rsidR="002F5155" w:rsidRDefault="002F5155" w:rsidP="002F5155">
      <w:pPr>
        <w:pStyle w:val="51Abs"/>
        <w:ind w:firstLine="0"/>
        <w:rPr>
          <w:rFonts w:ascii="Arial" w:hAnsi="Arial" w:cs="Arial"/>
          <w:b/>
        </w:rPr>
      </w:pPr>
    </w:p>
    <w:p w14:paraId="15A64258" w14:textId="645EE5E3" w:rsidR="00745E9D" w:rsidRPr="00745E9D" w:rsidRDefault="00745E9D" w:rsidP="00E64F3F">
      <w:pPr>
        <w:pStyle w:val="51Abs"/>
        <w:ind w:firstLine="0"/>
        <w:rPr>
          <w:rFonts w:ascii="Arial" w:hAnsi="Arial" w:cs="Arial"/>
          <w:b/>
        </w:rPr>
      </w:pPr>
      <w:r w:rsidRPr="00745E9D">
        <w:rPr>
          <w:rFonts w:ascii="Arial" w:hAnsi="Arial" w:cs="Arial"/>
          <w:b/>
        </w:rPr>
        <w:t>Erleichterung der Ausübung von Aktionärsrechten</w:t>
      </w:r>
    </w:p>
    <w:p w14:paraId="264BEDDB" w14:textId="77777777" w:rsidR="00745E9D" w:rsidRPr="00745E9D" w:rsidRDefault="00745E9D" w:rsidP="00745E9D">
      <w:pPr>
        <w:pStyle w:val="51Abs"/>
        <w:rPr>
          <w:rFonts w:ascii="Arial" w:hAnsi="Arial" w:cs="Arial"/>
        </w:rPr>
      </w:pPr>
      <w:r w:rsidRPr="00745E9D">
        <w:rPr>
          <w:rFonts w:ascii="Arial" w:hAnsi="Arial" w:cs="Arial"/>
          <w:b/>
        </w:rPr>
        <w:t>§ 181.</w:t>
      </w:r>
      <w:r w:rsidRPr="00745E9D">
        <w:rPr>
          <w:rFonts w:ascii="Arial" w:hAnsi="Arial" w:cs="Arial"/>
        </w:rPr>
        <w:t xml:space="preserve"> (1) Die Intermediäre haben die Ausübung der Rechte durch den Aktionär, einschließlich des Rechts auf Teilnahme an und Stimmabgabe in Hauptversammlungen, durch mindestens eine der folgenden Maßnahmen zu erleichtern:</w:t>
      </w:r>
    </w:p>
    <w:p w14:paraId="49F0B3C3" w14:textId="567020B4"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Der Intermediär trifft die erforderlichen Vorkehrungen, damit der Aktionär oder ein vom Aktionär benannter Dritter die Rechte selbst ausüben kann;</w:t>
      </w:r>
    </w:p>
    <w:p w14:paraId="322D2B70" w14:textId="471410EC"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der Intermediär übt die mit den Aktien verbundenen Rechte mit ausdrücklicher Genehmigung und gemäß den Anweisungen des Aktionärs zu dessen Gunsten aus.</w:t>
      </w:r>
    </w:p>
    <w:p w14:paraId="09E83B3C" w14:textId="77777777" w:rsidR="00745E9D" w:rsidRPr="00745E9D" w:rsidRDefault="00745E9D" w:rsidP="00745E9D">
      <w:pPr>
        <w:pStyle w:val="51Abs"/>
        <w:rPr>
          <w:rFonts w:ascii="Arial" w:hAnsi="Arial" w:cs="Arial"/>
        </w:rPr>
      </w:pPr>
      <w:r w:rsidRPr="00745E9D">
        <w:rPr>
          <w:rFonts w:ascii="Arial" w:hAnsi="Arial" w:cs="Arial"/>
        </w:rPr>
        <w:t>(2) Erhält der Intermediär eine Bestätigung gemäß § 126 Abs. 2 oder § 128 Abs. 4 Aktiengesetz, BGBl. Nr. 98/1965 in der Fassung BGBl. Nr. 63/2019, hat er sie unverzüglich dem Aktionär oder einem vom Aktionär benannten Dritten zu übermitteln. Gibt es in einer Kette von Intermediären mehr als einen Intermediär, haben diese die erhaltene Bestätigung unverzüglich von einem Intermediär zum nächsten weiterzuleiten, es sei denn, die Bestätigung kann direkt dem Aktionär oder einem vom Aktionär benannten Dritten übermittelt werden.</w:t>
      </w:r>
    </w:p>
    <w:p w14:paraId="5B2076C5" w14:textId="77777777" w:rsidR="002F5155" w:rsidRDefault="002F5155" w:rsidP="002F5155">
      <w:pPr>
        <w:pStyle w:val="51Abs"/>
        <w:ind w:firstLine="0"/>
        <w:rPr>
          <w:rFonts w:ascii="Arial" w:hAnsi="Arial" w:cs="Arial"/>
          <w:b/>
        </w:rPr>
      </w:pPr>
    </w:p>
    <w:p w14:paraId="2D353494" w14:textId="4FA72AC4" w:rsidR="00745E9D" w:rsidRPr="00745E9D" w:rsidRDefault="00745E9D" w:rsidP="00E64F3F">
      <w:pPr>
        <w:pStyle w:val="51Abs"/>
        <w:ind w:firstLine="0"/>
        <w:rPr>
          <w:rFonts w:ascii="Arial" w:hAnsi="Arial" w:cs="Arial"/>
          <w:b/>
        </w:rPr>
      </w:pPr>
      <w:r w:rsidRPr="00745E9D">
        <w:rPr>
          <w:rFonts w:ascii="Arial" w:hAnsi="Arial" w:cs="Arial"/>
          <w:b/>
        </w:rPr>
        <w:t>Nichtdiskriminierung, Verhältnismäßigkeit und Transparenz der Kosten</w:t>
      </w:r>
    </w:p>
    <w:p w14:paraId="6D2EEC0D" w14:textId="77777777" w:rsidR="00745E9D" w:rsidRPr="00745E9D" w:rsidRDefault="00745E9D" w:rsidP="00745E9D">
      <w:pPr>
        <w:pStyle w:val="51Abs"/>
        <w:rPr>
          <w:rFonts w:ascii="Arial" w:hAnsi="Arial" w:cs="Arial"/>
        </w:rPr>
      </w:pPr>
      <w:r w:rsidRPr="00745E9D">
        <w:rPr>
          <w:rFonts w:ascii="Arial" w:hAnsi="Arial" w:cs="Arial"/>
          <w:b/>
        </w:rPr>
        <w:t>§ 182.</w:t>
      </w:r>
      <w:r w:rsidRPr="00745E9D">
        <w:rPr>
          <w:rFonts w:ascii="Arial" w:hAnsi="Arial" w:cs="Arial"/>
        </w:rPr>
        <w:t xml:space="preserve"> (1) Die Intermediäre haben jegliche für gemäß diesem Abschnitt erbrachte Dienstleistungen einschlägigen Entgelte für jede Dienstleistung einzeln offenzulegen.</w:t>
      </w:r>
    </w:p>
    <w:p w14:paraId="3C22AA34" w14:textId="77777777" w:rsidR="00745E9D" w:rsidRPr="00745E9D" w:rsidRDefault="00745E9D" w:rsidP="00745E9D">
      <w:pPr>
        <w:pStyle w:val="51Abs"/>
        <w:rPr>
          <w:rFonts w:ascii="Arial" w:hAnsi="Arial" w:cs="Arial"/>
        </w:rPr>
      </w:pPr>
      <w:r w:rsidRPr="00745E9D">
        <w:rPr>
          <w:rFonts w:ascii="Arial" w:hAnsi="Arial" w:cs="Arial"/>
        </w:rPr>
        <w:t>(2) Jegliche Entgelte, die von einem Intermediär von den Aktionären, Gesellschaften oder von anderen Intermediären verlangt werden, haben diskriminierungsfrei und im Verhältnis zu den tatsächlichen Kosten, die für die Erbringung der Dienstleistungen entstanden sind, angemessen zu sein. Unterschiede zwischen den Entgelten für die Ausübung von Rechten im Inland und in grenzüberschreitenden Fällen sind nur zulässig, wenn sie entsprechend gerechtfertigt sind und den Unterschieden bei den tatsächlichen Kosten, die für die Erbringung der Dienstleistungen entstanden sind, entsprechen.</w:t>
      </w:r>
    </w:p>
    <w:p w14:paraId="7B2706C6" w14:textId="77777777" w:rsidR="002F5155" w:rsidRDefault="002F5155" w:rsidP="002F5155">
      <w:pPr>
        <w:pStyle w:val="51Abs"/>
        <w:ind w:firstLine="0"/>
        <w:rPr>
          <w:rFonts w:ascii="Arial" w:hAnsi="Arial" w:cs="Arial"/>
          <w:b/>
        </w:rPr>
      </w:pPr>
    </w:p>
    <w:p w14:paraId="18E873EB" w14:textId="6A73E50D" w:rsidR="00745E9D" w:rsidRPr="00745E9D" w:rsidRDefault="00745E9D" w:rsidP="00E64F3F">
      <w:pPr>
        <w:pStyle w:val="51Abs"/>
        <w:ind w:firstLine="0"/>
        <w:rPr>
          <w:rFonts w:ascii="Arial" w:hAnsi="Arial" w:cs="Arial"/>
          <w:b/>
        </w:rPr>
      </w:pPr>
      <w:r w:rsidRPr="00745E9D">
        <w:rPr>
          <w:rFonts w:ascii="Arial" w:hAnsi="Arial" w:cs="Arial"/>
          <w:b/>
        </w:rPr>
        <w:t>Intermediäre aus Drittländern</w:t>
      </w:r>
    </w:p>
    <w:p w14:paraId="28B3CED9" w14:textId="77777777" w:rsidR="00745E9D" w:rsidRPr="00745E9D" w:rsidRDefault="00745E9D" w:rsidP="00745E9D">
      <w:pPr>
        <w:pStyle w:val="51Abs"/>
        <w:rPr>
          <w:rFonts w:ascii="Arial" w:hAnsi="Arial" w:cs="Arial"/>
        </w:rPr>
      </w:pPr>
      <w:r w:rsidRPr="00745E9D">
        <w:rPr>
          <w:rFonts w:ascii="Arial" w:hAnsi="Arial" w:cs="Arial"/>
          <w:b/>
        </w:rPr>
        <w:t>§ 183.</w:t>
      </w:r>
      <w:r w:rsidRPr="00745E9D">
        <w:rPr>
          <w:rFonts w:ascii="Arial" w:hAnsi="Arial" w:cs="Arial"/>
        </w:rPr>
        <w:t xml:space="preserve"> Dieser Abschnitt gilt auch für Intermediäre, die weder ihren Sitz noch ihre Hauptverwaltung in der Europäischen Union haben, wenn sie Dienstleistungen gemäß § 177 Abs. 4 erbringen.</w:t>
      </w:r>
    </w:p>
    <w:p w14:paraId="316FA11A" w14:textId="77777777" w:rsidR="002F5155" w:rsidRDefault="002F5155" w:rsidP="002F5155">
      <w:pPr>
        <w:pStyle w:val="51Abs"/>
        <w:ind w:firstLine="0"/>
        <w:rPr>
          <w:rFonts w:ascii="Arial" w:hAnsi="Arial" w:cs="Arial"/>
          <w:b/>
        </w:rPr>
      </w:pPr>
    </w:p>
    <w:p w14:paraId="15131175" w14:textId="0AA32FDB" w:rsidR="00745E9D" w:rsidRPr="00745E9D" w:rsidRDefault="00745E9D" w:rsidP="00E64F3F">
      <w:pPr>
        <w:pStyle w:val="51Abs"/>
        <w:ind w:firstLine="0"/>
        <w:rPr>
          <w:rFonts w:ascii="Arial" w:hAnsi="Arial" w:cs="Arial"/>
          <w:b/>
        </w:rPr>
      </w:pPr>
      <w:r w:rsidRPr="00745E9D">
        <w:rPr>
          <w:rFonts w:ascii="Arial" w:hAnsi="Arial" w:cs="Arial"/>
          <w:b/>
        </w:rPr>
        <w:t>Informationen über die Durchführung</w:t>
      </w:r>
    </w:p>
    <w:p w14:paraId="179178F1" w14:textId="77777777" w:rsidR="00745E9D" w:rsidRPr="00745E9D" w:rsidRDefault="00745E9D" w:rsidP="00745E9D">
      <w:pPr>
        <w:pStyle w:val="51Abs"/>
        <w:rPr>
          <w:rFonts w:ascii="Arial" w:hAnsi="Arial" w:cs="Arial"/>
        </w:rPr>
      </w:pPr>
      <w:r w:rsidRPr="00745E9D">
        <w:rPr>
          <w:rFonts w:ascii="Arial" w:hAnsi="Arial" w:cs="Arial"/>
          <w:b/>
        </w:rPr>
        <w:t>§ 184.</w:t>
      </w:r>
      <w:r w:rsidRPr="00745E9D">
        <w:rPr>
          <w:rFonts w:ascii="Arial" w:hAnsi="Arial" w:cs="Arial"/>
        </w:rPr>
        <w:t xml:space="preserve"> Die FMA hat die Europäische Kommission über wesentliche praktische Schwierigkeiten bei der Durchsetzung der Bestimmungen dieses Abschnitts oder Nichteinhaltung der Bestimmungen dieses Abschnitts durch Intermediäre aus der Europäischen Union oder aus Drittländern zu unterrichten.</w:t>
      </w:r>
    </w:p>
    <w:p w14:paraId="65CABE59" w14:textId="77777777" w:rsidR="002F5155" w:rsidRDefault="002F5155" w:rsidP="002F5155">
      <w:pPr>
        <w:pStyle w:val="51Abs"/>
        <w:ind w:firstLine="0"/>
        <w:rPr>
          <w:rFonts w:ascii="Arial" w:hAnsi="Arial" w:cs="Arial"/>
          <w:b/>
        </w:rPr>
      </w:pPr>
    </w:p>
    <w:p w14:paraId="42D97B4F" w14:textId="25AFD6A8"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3. Abschnitt</w:t>
      </w:r>
    </w:p>
    <w:p w14:paraId="2C5C63A9" w14:textId="77777777" w:rsidR="00745E9D" w:rsidRPr="00E64F3F" w:rsidRDefault="00745E9D" w:rsidP="00E64F3F">
      <w:pPr>
        <w:pStyle w:val="51Abs"/>
        <w:ind w:firstLine="0"/>
        <w:rPr>
          <w:rFonts w:ascii="Arial" w:hAnsi="Arial" w:cs="Arial"/>
          <w:b/>
          <w:sz w:val="22"/>
          <w:szCs w:val="22"/>
        </w:rPr>
      </w:pPr>
      <w:r w:rsidRPr="00E64F3F">
        <w:rPr>
          <w:rFonts w:ascii="Arial" w:hAnsi="Arial" w:cs="Arial"/>
          <w:b/>
          <w:sz w:val="22"/>
          <w:szCs w:val="22"/>
        </w:rPr>
        <w:t>Transparenz bei institutionellen Anlegern, bei Vermögensverwaltern und bei Stimmrechtsberatern</w:t>
      </w:r>
    </w:p>
    <w:p w14:paraId="6F681BB0" w14:textId="77777777" w:rsidR="00745E9D" w:rsidRPr="00745E9D" w:rsidRDefault="00745E9D" w:rsidP="00E64F3F">
      <w:pPr>
        <w:pStyle w:val="51Abs"/>
        <w:ind w:firstLine="0"/>
        <w:rPr>
          <w:rFonts w:ascii="Arial" w:hAnsi="Arial" w:cs="Arial"/>
          <w:b/>
        </w:rPr>
      </w:pPr>
      <w:r w:rsidRPr="00745E9D">
        <w:rPr>
          <w:rFonts w:ascii="Arial" w:hAnsi="Arial" w:cs="Arial"/>
          <w:b/>
        </w:rPr>
        <w:t>Mitwirkungspolitik</w:t>
      </w:r>
    </w:p>
    <w:p w14:paraId="07FB3237" w14:textId="77777777" w:rsidR="00745E9D" w:rsidRPr="00745E9D" w:rsidRDefault="00745E9D" w:rsidP="00745E9D">
      <w:pPr>
        <w:pStyle w:val="51Abs"/>
        <w:rPr>
          <w:rFonts w:ascii="Arial" w:hAnsi="Arial" w:cs="Arial"/>
        </w:rPr>
      </w:pPr>
      <w:r w:rsidRPr="00745E9D">
        <w:rPr>
          <w:rFonts w:ascii="Arial" w:hAnsi="Arial" w:cs="Arial"/>
          <w:b/>
        </w:rPr>
        <w:t>§ 185.</w:t>
      </w:r>
      <w:r w:rsidRPr="00745E9D">
        <w:rPr>
          <w:rFonts w:ascii="Arial" w:hAnsi="Arial" w:cs="Arial"/>
        </w:rPr>
        <w:t xml:space="preserve"> (1) Institutionelle Anleger und Vermögensverwalter haben entweder die Anforderungen gemäß Z 1 und 2 zu erfüllen oder eine unmissverständliche und mit Gründen versehene Erklärung öffentlich bekannt zu geben, warum sie sich dafür entschieden haben, eine oder mehrere dieser Anforderungen nicht zu erfüllen:</w:t>
      </w:r>
    </w:p>
    <w:p w14:paraId="4AC22473" w14:textId="50497BDB" w:rsidR="00745E9D" w:rsidRPr="00745E9D" w:rsidRDefault="00745E9D" w:rsidP="00745E9D">
      <w:pPr>
        <w:pStyle w:val="51Abs"/>
        <w:rPr>
          <w:rFonts w:ascii="Arial" w:hAnsi="Arial" w:cs="Arial"/>
          <w:lang w:val="de-AT"/>
        </w:rPr>
      </w:pPr>
      <w:r w:rsidRPr="00745E9D">
        <w:rPr>
          <w:rFonts w:ascii="Arial" w:hAnsi="Arial" w:cs="Arial"/>
          <w:lang w:val="de-AT"/>
        </w:rPr>
        <w:t>1.</w:t>
      </w:r>
      <w:r w:rsidR="002F5155">
        <w:rPr>
          <w:rFonts w:ascii="Arial" w:hAnsi="Arial" w:cs="Arial"/>
          <w:lang w:val="de-AT"/>
        </w:rPr>
        <w:t xml:space="preserve"> </w:t>
      </w:r>
      <w:r w:rsidRPr="00745E9D">
        <w:rPr>
          <w:rFonts w:ascii="Arial" w:hAnsi="Arial" w:cs="Arial"/>
          <w:lang w:val="de-AT"/>
        </w:rPr>
        <w:t>Institutionelle Anleger und Vermögensverwalter haben eine Mitwirkungspolitik auszuarbeiten und sie öffentlich bekannt zu machen, in der beschrieben wird, wie sie die Mitwirkung der Aktionäre in ihre Anlagestrategie integrieren. In der Mitwirkungspolitik ist zu beschreiben,</w:t>
      </w:r>
    </w:p>
    <w:p w14:paraId="14FD19A9" w14:textId="28859491" w:rsidR="00745E9D" w:rsidRPr="00745E9D" w:rsidRDefault="00745E9D" w:rsidP="00745E9D">
      <w:pPr>
        <w:pStyle w:val="51Abs"/>
        <w:rPr>
          <w:rFonts w:ascii="Arial" w:hAnsi="Arial" w:cs="Arial"/>
          <w:lang w:val="de-AT"/>
        </w:rPr>
      </w:pPr>
      <w:r w:rsidRPr="00745E9D">
        <w:rPr>
          <w:rFonts w:ascii="Arial" w:hAnsi="Arial" w:cs="Arial"/>
          <w:lang w:val="de-AT"/>
        </w:rPr>
        <w:tab/>
        <w:t>a)</w:t>
      </w:r>
      <w:r w:rsidR="002F5155">
        <w:rPr>
          <w:rFonts w:ascii="Arial" w:hAnsi="Arial" w:cs="Arial"/>
          <w:lang w:val="de-AT"/>
        </w:rPr>
        <w:t xml:space="preserve"> </w:t>
      </w:r>
      <w:r w:rsidRPr="00745E9D">
        <w:rPr>
          <w:rFonts w:ascii="Arial" w:hAnsi="Arial" w:cs="Arial"/>
          <w:lang w:val="de-AT"/>
        </w:rPr>
        <w:t>wie sie die Gesellschaften, in die sie investiert haben, hinsichtlich wichtiger Angelegenheiten überwachen, auch in Bezug auf Strategie, finanzielle und nicht finanzielle Leistung und Risiko, Kapitalstruktur, soziale und ökologische Auswirkungen und Corporate Governance,</w:t>
      </w:r>
    </w:p>
    <w:p w14:paraId="4CCE1F9E" w14:textId="318DA974" w:rsidR="00745E9D" w:rsidRPr="00745E9D" w:rsidRDefault="00745E9D" w:rsidP="00745E9D">
      <w:pPr>
        <w:pStyle w:val="51Abs"/>
        <w:rPr>
          <w:rFonts w:ascii="Arial" w:hAnsi="Arial" w:cs="Arial"/>
          <w:lang w:val="de-AT"/>
        </w:rPr>
      </w:pPr>
      <w:r w:rsidRPr="00745E9D">
        <w:rPr>
          <w:rFonts w:ascii="Arial" w:hAnsi="Arial" w:cs="Arial"/>
          <w:lang w:val="de-AT"/>
        </w:rPr>
        <w:tab/>
        <w:t>b)</w:t>
      </w:r>
      <w:r w:rsidR="002F5155">
        <w:rPr>
          <w:rFonts w:ascii="Arial" w:hAnsi="Arial" w:cs="Arial"/>
          <w:lang w:val="de-AT"/>
        </w:rPr>
        <w:t xml:space="preserve"> </w:t>
      </w:r>
      <w:r w:rsidRPr="00745E9D">
        <w:rPr>
          <w:rFonts w:ascii="Arial" w:hAnsi="Arial" w:cs="Arial"/>
          <w:lang w:val="de-AT"/>
        </w:rPr>
        <w:t>wie sie Dialoge mit Gesellschaften führen, in die sie investiert haben,</w:t>
      </w:r>
    </w:p>
    <w:p w14:paraId="1A9FC538" w14:textId="1E3A1A98" w:rsidR="00745E9D" w:rsidRPr="00745E9D" w:rsidRDefault="00745E9D" w:rsidP="00745E9D">
      <w:pPr>
        <w:pStyle w:val="51Abs"/>
        <w:rPr>
          <w:rFonts w:ascii="Arial" w:hAnsi="Arial" w:cs="Arial"/>
          <w:lang w:val="de-AT"/>
        </w:rPr>
      </w:pPr>
      <w:r w:rsidRPr="00745E9D">
        <w:rPr>
          <w:rFonts w:ascii="Arial" w:hAnsi="Arial" w:cs="Arial"/>
          <w:lang w:val="de-AT"/>
        </w:rPr>
        <w:tab/>
        <w:t>c)</w:t>
      </w:r>
      <w:r w:rsidR="002F5155">
        <w:rPr>
          <w:rFonts w:ascii="Arial" w:hAnsi="Arial" w:cs="Arial"/>
          <w:lang w:val="de-AT"/>
        </w:rPr>
        <w:t xml:space="preserve"> </w:t>
      </w:r>
      <w:r w:rsidRPr="00745E9D">
        <w:rPr>
          <w:rFonts w:ascii="Arial" w:hAnsi="Arial" w:cs="Arial"/>
          <w:lang w:val="de-AT"/>
        </w:rPr>
        <w:t>wie sie Stimmrechte und andere mit Aktien verbundene Rechte ausüben,</w:t>
      </w:r>
    </w:p>
    <w:p w14:paraId="7E5DC07E" w14:textId="529EA5B6" w:rsidR="00745E9D" w:rsidRPr="00745E9D" w:rsidRDefault="00745E9D" w:rsidP="00745E9D">
      <w:pPr>
        <w:pStyle w:val="51Abs"/>
        <w:rPr>
          <w:rFonts w:ascii="Arial" w:hAnsi="Arial" w:cs="Arial"/>
          <w:lang w:val="de-AT"/>
        </w:rPr>
      </w:pPr>
      <w:r w:rsidRPr="00745E9D">
        <w:rPr>
          <w:rFonts w:ascii="Arial" w:hAnsi="Arial" w:cs="Arial"/>
          <w:lang w:val="de-AT"/>
        </w:rPr>
        <w:tab/>
        <w:t>d)</w:t>
      </w:r>
      <w:r w:rsidR="002F5155">
        <w:rPr>
          <w:rFonts w:ascii="Arial" w:hAnsi="Arial" w:cs="Arial"/>
          <w:lang w:val="de-AT"/>
        </w:rPr>
        <w:t xml:space="preserve"> </w:t>
      </w:r>
      <w:r w:rsidRPr="00745E9D">
        <w:rPr>
          <w:rFonts w:ascii="Arial" w:hAnsi="Arial" w:cs="Arial"/>
          <w:lang w:val="de-AT"/>
        </w:rPr>
        <w:t>wie sie mit anderen Aktionären zusammenarbeiten,</w:t>
      </w:r>
    </w:p>
    <w:p w14:paraId="6DAEA917" w14:textId="38790755" w:rsidR="00745E9D" w:rsidRPr="00745E9D" w:rsidRDefault="00745E9D" w:rsidP="00745E9D">
      <w:pPr>
        <w:pStyle w:val="51Abs"/>
        <w:rPr>
          <w:rFonts w:ascii="Arial" w:hAnsi="Arial" w:cs="Arial"/>
          <w:lang w:val="de-AT"/>
        </w:rPr>
      </w:pPr>
      <w:r w:rsidRPr="00745E9D">
        <w:rPr>
          <w:rFonts w:ascii="Arial" w:hAnsi="Arial" w:cs="Arial"/>
          <w:lang w:val="de-AT"/>
        </w:rPr>
        <w:tab/>
        <w:t>e)</w:t>
      </w:r>
      <w:r w:rsidR="002F5155">
        <w:rPr>
          <w:rFonts w:ascii="Arial" w:hAnsi="Arial" w:cs="Arial"/>
          <w:lang w:val="de-AT"/>
        </w:rPr>
        <w:t xml:space="preserve"> </w:t>
      </w:r>
      <w:r w:rsidRPr="00745E9D">
        <w:rPr>
          <w:rFonts w:ascii="Arial" w:hAnsi="Arial" w:cs="Arial"/>
          <w:lang w:val="de-AT"/>
        </w:rPr>
        <w:t>wie sie mit einschlägigen Interessenträgern der Gesellschaften, in die sie investiert haben, kommunizieren und</w:t>
      </w:r>
    </w:p>
    <w:p w14:paraId="6099D95B" w14:textId="3292598A" w:rsidR="00745E9D" w:rsidRPr="00745E9D" w:rsidRDefault="00745E9D" w:rsidP="00745E9D">
      <w:pPr>
        <w:pStyle w:val="51Abs"/>
        <w:rPr>
          <w:rFonts w:ascii="Arial" w:hAnsi="Arial" w:cs="Arial"/>
          <w:lang w:val="de-AT"/>
        </w:rPr>
      </w:pPr>
      <w:r w:rsidRPr="00745E9D">
        <w:rPr>
          <w:rFonts w:ascii="Arial" w:hAnsi="Arial" w:cs="Arial"/>
          <w:lang w:val="de-AT"/>
        </w:rPr>
        <w:tab/>
        <w:t>f)</w:t>
      </w:r>
      <w:r w:rsidR="002F5155">
        <w:rPr>
          <w:rFonts w:ascii="Arial" w:hAnsi="Arial" w:cs="Arial"/>
          <w:lang w:val="de-AT"/>
        </w:rPr>
        <w:t xml:space="preserve"> </w:t>
      </w:r>
      <w:r w:rsidRPr="00745E9D">
        <w:rPr>
          <w:rFonts w:ascii="Arial" w:hAnsi="Arial" w:cs="Arial"/>
          <w:lang w:val="de-AT"/>
        </w:rPr>
        <w:t>wie sie mit tatsächlichen und potenziellen Interessenkonflikten im Zusammenhang mit ihrem Engagement umgehen.</w:t>
      </w:r>
    </w:p>
    <w:p w14:paraId="633D392B" w14:textId="2E9FA839" w:rsidR="00745E9D" w:rsidRPr="00745E9D" w:rsidRDefault="00745E9D" w:rsidP="00745E9D">
      <w:pPr>
        <w:pStyle w:val="51Abs"/>
        <w:rPr>
          <w:rFonts w:ascii="Arial" w:hAnsi="Arial" w:cs="Arial"/>
          <w:lang w:val="de-AT"/>
        </w:rPr>
      </w:pPr>
      <w:r w:rsidRPr="00745E9D">
        <w:rPr>
          <w:rFonts w:ascii="Arial" w:hAnsi="Arial" w:cs="Arial"/>
          <w:lang w:val="de-AT"/>
        </w:rPr>
        <w:t>2.</w:t>
      </w:r>
      <w:r w:rsidR="002F5155">
        <w:rPr>
          <w:rFonts w:ascii="Arial" w:hAnsi="Arial" w:cs="Arial"/>
          <w:lang w:val="de-AT"/>
        </w:rPr>
        <w:t xml:space="preserve"> </w:t>
      </w:r>
      <w:r w:rsidRPr="00745E9D">
        <w:rPr>
          <w:rFonts w:ascii="Arial" w:hAnsi="Arial" w:cs="Arial"/>
          <w:lang w:val="de-AT"/>
        </w:rPr>
        <w:t>Institutionelle Anleger und Vermögensverwalter haben jährlich öffentlich bekannt zu machen, wie ihre Mitwirkungspolitik umgesetzt wurde, einschließlich einer allgemeinen Beschreibung ihres Abstimmungsverhaltens, einer Erläuterung der wichtigsten Abstimmungen und ihres Rückgriffs auf die Dienste von Stimmrechtsberatern. Sie haben öffentlich bekannt zu machen, wie sie Stimmen in Hauptversammlungen von Gesellschaften abgegeben haben, an denen sie Aktien halten. Von einer solchen Bekanntmachung können Abstimmungen ausgenommen werden, die wegen des Gegenstands der Abstimmung oder wegen des Umfangs der Beteiligung an der Gesellschaft unbedeutend sind.</w:t>
      </w:r>
    </w:p>
    <w:p w14:paraId="3EC71717" w14:textId="77777777" w:rsidR="00745E9D" w:rsidRPr="00745E9D" w:rsidRDefault="00745E9D" w:rsidP="00745E9D">
      <w:pPr>
        <w:pStyle w:val="51Abs"/>
        <w:rPr>
          <w:rFonts w:ascii="Arial" w:hAnsi="Arial" w:cs="Arial"/>
        </w:rPr>
      </w:pPr>
      <w:r w:rsidRPr="00745E9D">
        <w:rPr>
          <w:rFonts w:ascii="Arial" w:hAnsi="Arial" w:cs="Arial"/>
        </w:rPr>
        <w:t>(2) Die in Abs. 1 genannten Informationen haben auf der Website des institutionellen Anlegers oder Vermögensverwalters kostenfrei verfügbar zu sein. Setzt ein Vermögensverwalter die Mitwirkungspolitik, einschließlich der Stimmabgabe, im Namen eines institutionellen Anlegers um, so hat der institutionelle Anleger darauf zu verweisen, wo die betreffenden Informationen über die Stimmabgabe vom Vermögensverwalter veröffentlicht wurden.</w:t>
      </w:r>
    </w:p>
    <w:p w14:paraId="76CD997B" w14:textId="77777777" w:rsidR="00745E9D" w:rsidRPr="00745E9D" w:rsidRDefault="00745E9D" w:rsidP="00745E9D">
      <w:pPr>
        <w:pStyle w:val="51Abs"/>
        <w:rPr>
          <w:rFonts w:ascii="Arial" w:hAnsi="Arial" w:cs="Arial"/>
        </w:rPr>
      </w:pPr>
      <w:r w:rsidRPr="00745E9D">
        <w:rPr>
          <w:rFonts w:ascii="Arial" w:hAnsi="Arial" w:cs="Arial"/>
        </w:rPr>
        <w:t>(3) Die für institutionelle Anleger und Vermögensverwalter geltenden Bestimmungen zu Interessenkonflikten, einschließlich Art. 14 der Richtlinie 2011/61/EU, Art. 12 Abs. 1 Buchstabe b und Art. 14 Abs. 1 Buchstabe d der Richtlinie 2009/65/EG und ihre jeweiligen Durchführungsbestimmungen sowie Art. 23 der Richtlinie 2014/65/EU finden auch auf Mitwirkungstätigkeiten Anwendung.</w:t>
      </w:r>
    </w:p>
    <w:p w14:paraId="3D337122" w14:textId="77777777" w:rsidR="002F5155" w:rsidRDefault="002F5155" w:rsidP="002F5155">
      <w:pPr>
        <w:pStyle w:val="51Abs"/>
        <w:ind w:firstLine="0"/>
        <w:rPr>
          <w:rFonts w:ascii="Arial" w:hAnsi="Arial" w:cs="Arial"/>
          <w:b/>
        </w:rPr>
      </w:pPr>
    </w:p>
    <w:p w14:paraId="4885F281" w14:textId="13F1C586" w:rsidR="00745E9D" w:rsidRPr="00745E9D" w:rsidRDefault="00745E9D" w:rsidP="00E64F3F">
      <w:pPr>
        <w:pStyle w:val="51Abs"/>
        <w:ind w:firstLine="0"/>
        <w:rPr>
          <w:rFonts w:ascii="Arial" w:hAnsi="Arial" w:cs="Arial"/>
          <w:b/>
        </w:rPr>
      </w:pPr>
      <w:r w:rsidRPr="00745E9D">
        <w:rPr>
          <w:rFonts w:ascii="Arial" w:hAnsi="Arial" w:cs="Arial"/>
          <w:b/>
        </w:rPr>
        <w:t>Anlagestrategie institutioneller Anleger und Vereinbarungen mit Vermögensverwaltern</w:t>
      </w:r>
    </w:p>
    <w:p w14:paraId="55B50B37" w14:textId="77777777" w:rsidR="00745E9D" w:rsidRPr="00745E9D" w:rsidRDefault="00745E9D" w:rsidP="00745E9D">
      <w:pPr>
        <w:pStyle w:val="51Abs"/>
        <w:rPr>
          <w:rFonts w:ascii="Arial" w:hAnsi="Arial" w:cs="Arial"/>
        </w:rPr>
      </w:pPr>
      <w:r w:rsidRPr="00745E9D">
        <w:rPr>
          <w:rFonts w:ascii="Arial" w:hAnsi="Arial" w:cs="Arial"/>
          <w:b/>
        </w:rPr>
        <w:t>§ 186.</w:t>
      </w:r>
      <w:r w:rsidRPr="00745E9D">
        <w:rPr>
          <w:rFonts w:ascii="Arial" w:hAnsi="Arial" w:cs="Arial"/>
        </w:rPr>
        <w:t xml:space="preserve"> (1) Institutionelle Anleger haben öffentlich bekannt zu machen, inwieweit die Hauptelemente ihrer Anlagestrategie dem Profil und der Laufzeit ihrer Verbindlichkeiten, insbesondere langfristiger Verbindlichkeiten, entsprechen und wie sie zur mittel- bis langfristigen Wertentwicklung ihrer Vermögenswerte beitragen.</w:t>
      </w:r>
    </w:p>
    <w:p w14:paraId="1D7C1A58" w14:textId="77777777" w:rsidR="00745E9D" w:rsidRPr="00745E9D" w:rsidRDefault="00745E9D" w:rsidP="00745E9D">
      <w:pPr>
        <w:pStyle w:val="51Abs"/>
        <w:rPr>
          <w:rFonts w:ascii="Arial" w:hAnsi="Arial" w:cs="Arial"/>
        </w:rPr>
      </w:pPr>
      <w:r w:rsidRPr="00745E9D">
        <w:rPr>
          <w:rFonts w:ascii="Arial" w:hAnsi="Arial" w:cs="Arial"/>
        </w:rPr>
        <w:t>(2) In dem Fall, dass ein Vermögensverwalter im Namen eines institutionellen Anlegers – sei es mit einem Ermessensspielraum im Rahmen eines Einzelkundenmandats oder im Rahmen eines Organismus für gemeinsame Anlagen – investiert, hat der institutionelle Anleger die folgenden Informationen über seine Vereinbarung mit dem Vermögensverwalter öffentlich bekannt zu machen:</w:t>
      </w:r>
    </w:p>
    <w:p w14:paraId="3D0B61E2" w14:textId="206315D5"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wie durch die Vereinbarung mit dem Vermögensverwalter Anreize dafür geschaffen werden, dass der Vermögensverwalter seine Anlagestrategie und Anlageentscheidungen auf das Profil und die Laufzeit der Verbindlichkeiten, insbesondere langfristiger Verbindlichkeiten, des institutionellen Anlegers abstimmt;</w:t>
      </w:r>
    </w:p>
    <w:p w14:paraId="78B6F29D" w14:textId="11C6D74F"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wie durch die Vereinbarung Anreize dafür geschaffen werden, dass der Vermögensverwalter Anlageentscheidungen auf der Grundlage einer Bewertung der mittel- bis langfristigen Entwicklung der finanziellen und nicht finanziellen Leistung der Gesellschaft, in die investiert werden soll, trifft und sich in die Gesellschaft einbringt, in die investiert wurde, um deren Leistung mittel- bis langfristig zu verbessern;</w:t>
      </w:r>
    </w:p>
    <w:p w14:paraId="1D86773C" w14:textId="249BC3E5" w:rsidR="00745E9D" w:rsidRPr="00745E9D" w:rsidRDefault="00745E9D" w:rsidP="00745E9D">
      <w:pPr>
        <w:pStyle w:val="51Abs"/>
        <w:rPr>
          <w:rFonts w:ascii="Arial" w:hAnsi="Arial" w:cs="Arial"/>
          <w:lang w:val="de-AT"/>
        </w:rPr>
      </w:pPr>
      <w:r w:rsidRPr="00745E9D">
        <w:rPr>
          <w:rFonts w:ascii="Arial" w:hAnsi="Arial" w:cs="Arial"/>
          <w:lang w:val="de-AT"/>
        </w:rPr>
        <w:tab/>
        <w:t>3.</w:t>
      </w:r>
      <w:r w:rsidR="002F5155">
        <w:rPr>
          <w:rFonts w:ascii="Arial" w:hAnsi="Arial" w:cs="Arial"/>
          <w:lang w:val="de-AT"/>
        </w:rPr>
        <w:t xml:space="preserve"> </w:t>
      </w:r>
      <w:r w:rsidRPr="00745E9D">
        <w:rPr>
          <w:rFonts w:ascii="Arial" w:hAnsi="Arial" w:cs="Arial"/>
          <w:lang w:val="de-AT"/>
        </w:rPr>
        <w:t>wie die Methode und der maßgebliche Zeitraum für die Bewertung der Leistung des Vermögensverwalters und die Vergütung für Vermögensverwaltungsdienste dem Profil und der Laufzeit der Verbindlichkeiten, insbesondere langfristiger Verbindlichkeiten, des institutionellen Anlegers entsprechen und wie diese die langfristige Gesamtleistung berücksichtigen;</w:t>
      </w:r>
    </w:p>
    <w:p w14:paraId="4A98F88F" w14:textId="02757F50" w:rsidR="00745E9D" w:rsidRPr="00745E9D" w:rsidRDefault="00745E9D" w:rsidP="00745E9D">
      <w:pPr>
        <w:pStyle w:val="51Abs"/>
        <w:rPr>
          <w:rFonts w:ascii="Arial" w:hAnsi="Arial" w:cs="Arial"/>
          <w:lang w:val="de-AT"/>
        </w:rPr>
      </w:pPr>
      <w:r w:rsidRPr="00745E9D">
        <w:rPr>
          <w:rFonts w:ascii="Arial" w:hAnsi="Arial" w:cs="Arial"/>
          <w:lang w:val="de-AT"/>
        </w:rPr>
        <w:tab/>
        <w:t>4.</w:t>
      </w:r>
      <w:r w:rsidR="002F5155">
        <w:rPr>
          <w:rFonts w:ascii="Arial" w:hAnsi="Arial" w:cs="Arial"/>
          <w:lang w:val="de-AT"/>
        </w:rPr>
        <w:t xml:space="preserve"> </w:t>
      </w:r>
      <w:r w:rsidRPr="00745E9D">
        <w:rPr>
          <w:rFonts w:ascii="Arial" w:hAnsi="Arial" w:cs="Arial"/>
          <w:lang w:val="de-AT"/>
        </w:rPr>
        <w:t>wie der institutionelle Anleger die dem Vermögensverwalter entstandenen Portfolioumsatzkosten überwacht und wie er einen angestrebten Portfolioumsatz oder eine angestrebte Portfolio-Umsatzbandbreite festlegt und überwacht;</w:t>
      </w:r>
    </w:p>
    <w:p w14:paraId="698475E4" w14:textId="21E1AB75" w:rsidR="00745E9D" w:rsidRPr="00745E9D" w:rsidRDefault="00745E9D" w:rsidP="00745E9D">
      <w:pPr>
        <w:pStyle w:val="51Abs"/>
        <w:rPr>
          <w:rFonts w:ascii="Arial" w:hAnsi="Arial" w:cs="Arial"/>
          <w:lang w:val="de-AT"/>
        </w:rPr>
      </w:pPr>
      <w:r w:rsidRPr="00745E9D">
        <w:rPr>
          <w:rFonts w:ascii="Arial" w:hAnsi="Arial" w:cs="Arial"/>
          <w:lang w:val="de-AT"/>
        </w:rPr>
        <w:tab/>
        <w:t>5.</w:t>
      </w:r>
      <w:r w:rsidR="002F5155">
        <w:rPr>
          <w:rFonts w:ascii="Arial" w:hAnsi="Arial" w:cs="Arial"/>
          <w:lang w:val="de-AT"/>
        </w:rPr>
        <w:t xml:space="preserve"> </w:t>
      </w:r>
      <w:r w:rsidRPr="00745E9D">
        <w:rPr>
          <w:rFonts w:ascii="Arial" w:hAnsi="Arial" w:cs="Arial"/>
          <w:lang w:val="de-AT"/>
        </w:rPr>
        <w:t>die Laufzeit der Vereinbarung mit dem Vermögensverwalter.</w:t>
      </w:r>
    </w:p>
    <w:p w14:paraId="19AB93E8" w14:textId="77777777" w:rsidR="00745E9D" w:rsidRPr="00745E9D" w:rsidRDefault="00745E9D" w:rsidP="00745E9D">
      <w:pPr>
        <w:pStyle w:val="51Abs"/>
        <w:rPr>
          <w:rFonts w:ascii="Arial" w:hAnsi="Arial" w:cs="Arial"/>
          <w:lang w:val="de-AT"/>
        </w:rPr>
      </w:pPr>
      <w:r w:rsidRPr="00745E9D">
        <w:rPr>
          <w:rFonts w:ascii="Arial" w:hAnsi="Arial" w:cs="Arial"/>
          <w:lang w:val="de-AT"/>
        </w:rPr>
        <w:t>Sind eine oder mehrere dieser Ziffern nicht in der Vereinbarung mit dem Vermögensverwalter enthalten, hat der institutionelle Anleger eine unmissverständliche und mit Gründen versehene öffentliche Erklärung abzugeben, warum dies der Fall ist.</w:t>
      </w:r>
    </w:p>
    <w:p w14:paraId="6655EA38" w14:textId="77777777" w:rsidR="00745E9D" w:rsidRPr="00745E9D" w:rsidRDefault="00745E9D" w:rsidP="00745E9D">
      <w:pPr>
        <w:pStyle w:val="51Abs"/>
        <w:rPr>
          <w:rFonts w:ascii="Arial" w:hAnsi="Arial" w:cs="Arial"/>
        </w:rPr>
      </w:pPr>
      <w:r w:rsidRPr="00745E9D">
        <w:rPr>
          <w:rFonts w:ascii="Arial" w:hAnsi="Arial" w:cs="Arial"/>
        </w:rPr>
        <w:t>(3) Die Informationen gemäß Abs. 1 und 2 haben auf der Website des institutionellen Anlegers kostenfrei zur Verfügung zu stehen und jährlich aktualisiert zu werden, es sei denn, es gibt keine wesentliche Änderung. Institutionellen Anlegern, die durch die Richtlinie 2009/138/EG reguliert werden, ist es gestattet, diese Informationen in ihren Bericht über Solvabilität und Finanzlage gemäß Art. 51 der genannten Richtlinie aufzunehmen.</w:t>
      </w:r>
    </w:p>
    <w:p w14:paraId="00D11911" w14:textId="77777777" w:rsidR="002F5155" w:rsidRDefault="002F5155" w:rsidP="002F5155">
      <w:pPr>
        <w:pStyle w:val="51Abs"/>
        <w:ind w:firstLine="0"/>
        <w:rPr>
          <w:rFonts w:ascii="Arial" w:hAnsi="Arial" w:cs="Arial"/>
          <w:b/>
        </w:rPr>
      </w:pPr>
    </w:p>
    <w:p w14:paraId="0907565D" w14:textId="3B387AF0" w:rsidR="00745E9D" w:rsidRPr="00745E9D" w:rsidRDefault="00745E9D" w:rsidP="00E64F3F">
      <w:pPr>
        <w:pStyle w:val="51Abs"/>
        <w:ind w:firstLine="0"/>
        <w:rPr>
          <w:rFonts w:ascii="Arial" w:hAnsi="Arial" w:cs="Arial"/>
          <w:b/>
        </w:rPr>
      </w:pPr>
      <w:r w:rsidRPr="00745E9D">
        <w:rPr>
          <w:rFonts w:ascii="Arial" w:hAnsi="Arial" w:cs="Arial"/>
          <w:b/>
        </w:rPr>
        <w:t>Transparenz bei Vermögensverwaltern</w:t>
      </w:r>
    </w:p>
    <w:p w14:paraId="7988F676" w14:textId="77777777" w:rsidR="00745E9D" w:rsidRPr="00745E9D" w:rsidRDefault="00745E9D" w:rsidP="00745E9D">
      <w:pPr>
        <w:pStyle w:val="51Abs"/>
        <w:rPr>
          <w:rFonts w:ascii="Arial" w:hAnsi="Arial" w:cs="Arial"/>
        </w:rPr>
      </w:pPr>
      <w:r w:rsidRPr="00745E9D">
        <w:rPr>
          <w:rFonts w:ascii="Arial" w:hAnsi="Arial" w:cs="Arial"/>
          <w:b/>
        </w:rPr>
        <w:t>§ 187.</w:t>
      </w:r>
      <w:r w:rsidRPr="00745E9D">
        <w:rPr>
          <w:rFonts w:ascii="Arial" w:hAnsi="Arial" w:cs="Arial"/>
        </w:rPr>
        <w:t xml:space="preserve"> (1) Die Vermögensverwalter haben institutionellen Anlegern gegenüber, mit denen sie eine Vereinbarung gemäß § 186 geschlossen haben, jährlich offenzulegen, wie ihre Anlagestrategie und deren Umsetzung mit dieser Vereinbarung im Einklang stehen und zur mittel- bis langfristigen Wertentwicklung der Vermögenswerte des institutionellen Anlegers oder des Fonds beitragen. Zu dieser Offenlegung gehört eine Berichterstattung</w:t>
      </w:r>
    </w:p>
    <w:p w14:paraId="30C9860F" w14:textId="2CC4E6AF" w:rsidR="00745E9D" w:rsidRPr="00745E9D" w:rsidRDefault="00745E9D" w:rsidP="00745E9D">
      <w:pPr>
        <w:pStyle w:val="51Abs"/>
        <w:rPr>
          <w:rFonts w:ascii="Arial" w:hAnsi="Arial" w:cs="Arial"/>
          <w:lang w:val="de-AT"/>
        </w:rPr>
      </w:pPr>
      <w:r w:rsidRPr="00745E9D">
        <w:rPr>
          <w:rFonts w:ascii="Arial" w:hAnsi="Arial" w:cs="Arial"/>
          <w:lang w:val="de-AT"/>
        </w:rPr>
        <w:t>1.</w:t>
      </w:r>
      <w:r w:rsidR="002F5155">
        <w:rPr>
          <w:rFonts w:ascii="Arial" w:hAnsi="Arial" w:cs="Arial"/>
          <w:lang w:val="de-AT"/>
        </w:rPr>
        <w:t xml:space="preserve"> </w:t>
      </w:r>
      <w:r w:rsidRPr="00745E9D">
        <w:rPr>
          <w:rFonts w:ascii="Arial" w:hAnsi="Arial" w:cs="Arial"/>
          <w:lang w:val="de-AT"/>
        </w:rPr>
        <w:t>über die mittel- bis langfristigen wesentlichen Hauptrisiken, die mit den Investitionen verbunden sind,</w:t>
      </w:r>
    </w:p>
    <w:p w14:paraId="3E28A891" w14:textId="13FF4E0A"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über die Zusammensetzung des Portfolios, die Portfolioumsätze und die Portfolioumsatzkosten,</w:t>
      </w:r>
    </w:p>
    <w:p w14:paraId="38D7A894" w14:textId="7B62022A" w:rsidR="00745E9D" w:rsidRPr="00745E9D" w:rsidRDefault="00745E9D" w:rsidP="00745E9D">
      <w:pPr>
        <w:pStyle w:val="51Abs"/>
        <w:rPr>
          <w:rFonts w:ascii="Arial" w:hAnsi="Arial" w:cs="Arial"/>
          <w:lang w:val="de-AT"/>
        </w:rPr>
      </w:pPr>
      <w:r w:rsidRPr="00745E9D">
        <w:rPr>
          <w:rFonts w:ascii="Arial" w:hAnsi="Arial" w:cs="Arial"/>
          <w:lang w:val="de-AT"/>
        </w:rPr>
        <w:tab/>
        <w:t>3.</w:t>
      </w:r>
      <w:r w:rsidR="002F5155">
        <w:rPr>
          <w:rFonts w:ascii="Arial" w:hAnsi="Arial" w:cs="Arial"/>
          <w:lang w:val="de-AT"/>
        </w:rPr>
        <w:t xml:space="preserve"> </w:t>
      </w:r>
      <w:r w:rsidRPr="00745E9D">
        <w:rPr>
          <w:rFonts w:ascii="Arial" w:hAnsi="Arial" w:cs="Arial"/>
          <w:lang w:val="de-AT"/>
        </w:rPr>
        <w:t>über den Einsatz von Stimmrechtsberatern für die Zwecke von Mitwirkungstätigkeiten sowie</w:t>
      </w:r>
    </w:p>
    <w:p w14:paraId="446B10CE" w14:textId="08489CDE" w:rsidR="00745E9D" w:rsidRPr="00745E9D" w:rsidRDefault="00745E9D" w:rsidP="00745E9D">
      <w:pPr>
        <w:pStyle w:val="51Abs"/>
        <w:rPr>
          <w:rFonts w:ascii="Arial" w:hAnsi="Arial" w:cs="Arial"/>
          <w:lang w:val="de-AT"/>
        </w:rPr>
      </w:pPr>
      <w:r w:rsidRPr="00745E9D">
        <w:rPr>
          <w:rFonts w:ascii="Arial" w:hAnsi="Arial" w:cs="Arial"/>
          <w:lang w:val="de-AT"/>
        </w:rPr>
        <w:tab/>
        <w:t>4.</w:t>
      </w:r>
      <w:r w:rsidR="002F5155">
        <w:rPr>
          <w:rFonts w:ascii="Arial" w:hAnsi="Arial" w:cs="Arial"/>
          <w:lang w:val="de-AT"/>
        </w:rPr>
        <w:t xml:space="preserve"> </w:t>
      </w:r>
      <w:r w:rsidRPr="00745E9D">
        <w:rPr>
          <w:rFonts w:ascii="Arial" w:hAnsi="Arial" w:cs="Arial"/>
          <w:lang w:val="de-AT"/>
        </w:rPr>
        <w:t>über ihre Politik in Bezug auf die Wertpapierleihe und die Frage, wie sie gegebenenfalls angewendet wird, um ihre Mitwirkungstätigkeiten zu verwirklichen, insbesondere zur Zeit der Hauptversammlung der Gesellschaften, in die investiert wurde.</w:t>
      </w:r>
    </w:p>
    <w:p w14:paraId="5A707CE9" w14:textId="77777777" w:rsidR="00745E9D" w:rsidRPr="00745E9D" w:rsidRDefault="00745E9D" w:rsidP="00745E9D">
      <w:pPr>
        <w:pStyle w:val="51Abs"/>
        <w:rPr>
          <w:rFonts w:ascii="Arial" w:hAnsi="Arial" w:cs="Arial"/>
          <w:lang w:val="de-AT"/>
        </w:rPr>
      </w:pPr>
      <w:r w:rsidRPr="00745E9D">
        <w:rPr>
          <w:rFonts w:ascii="Arial" w:hAnsi="Arial" w:cs="Arial"/>
          <w:lang w:val="de-AT"/>
        </w:rPr>
        <w:t>Zu dieser Offenlegung gehören auch Informationen darüber, ob und gegebenenfalls wie sie Anlageentscheidungen auf der Grundlage einer Beurteilung der mittel- bis langfristigen Entwicklung der Leistung, einschließlich der nicht finanziellen Leistung, der Gesellschaft treffen, in die investiert wurde, und ob und gegebenenfalls welche Interessenkonflikte es im Zusammenhang mit den Mitwirkungstätigkeiten gab und wie die Vermögensverwalter mit diesen umgegangen sind.</w:t>
      </w:r>
    </w:p>
    <w:p w14:paraId="2874DAD3" w14:textId="0F964D59" w:rsidR="00745E9D" w:rsidRDefault="00745E9D" w:rsidP="00745E9D">
      <w:pPr>
        <w:pStyle w:val="51Abs"/>
        <w:rPr>
          <w:rFonts w:ascii="Arial" w:hAnsi="Arial" w:cs="Arial"/>
        </w:rPr>
      </w:pPr>
      <w:r w:rsidRPr="00745E9D">
        <w:rPr>
          <w:rFonts w:ascii="Arial" w:hAnsi="Arial" w:cs="Arial"/>
        </w:rPr>
        <w:t>(2) Wenn die gemäß Abs. 1 offengelegten Informationen bereits öffentlich zugänglich sind, ist der Vermögensverwalter nicht verpflichtet, die Informationen institutionellen Anlegern direkt zur Verfügung zu stellen.</w:t>
      </w:r>
    </w:p>
    <w:p w14:paraId="4AA23544" w14:textId="77777777" w:rsidR="002F5155" w:rsidRDefault="002F5155" w:rsidP="002F5155">
      <w:pPr>
        <w:pStyle w:val="51Abs"/>
        <w:ind w:firstLine="0"/>
        <w:rPr>
          <w:rFonts w:ascii="Arial" w:hAnsi="Arial" w:cs="Arial"/>
        </w:rPr>
      </w:pPr>
    </w:p>
    <w:p w14:paraId="25FBA4E0" w14:textId="3B37115F" w:rsidR="00745E9D" w:rsidRPr="00745E9D" w:rsidRDefault="00745E9D" w:rsidP="00E64F3F">
      <w:pPr>
        <w:pStyle w:val="51Abs"/>
        <w:ind w:firstLine="0"/>
        <w:rPr>
          <w:rFonts w:ascii="Arial" w:hAnsi="Arial" w:cs="Arial"/>
          <w:b/>
        </w:rPr>
      </w:pPr>
      <w:r w:rsidRPr="00745E9D">
        <w:rPr>
          <w:rFonts w:ascii="Arial" w:hAnsi="Arial" w:cs="Arial"/>
          <w:b/>
        </w:rPr>
        <w:t>Transparenz bei Stimmrechtsberatern</w:t>
      </w:r>
    </w:p>
    <w:p w14:paraId="41F0DF25" w14:textId="77777777" w:rsidR="00745E9D" w:rsidRPr="00745E9D" w:rsidRDefault="00745E9D" w:rsidP="00745E9D">
      <w:pPr>
        <w:pStyle w:val="51Abs"/>
        <w:rPr>
          <w:rFonts w:ascii="Arial" w:hAnsi="Arial" w:cs="Arial"/>
        </w:rPr>
      </w:pPr>
      <w:r w:rsidRPr="00745E9D">
        <w:rPr>
          <w:rFonts w:ascii="Arial" w:hAnsi="Arial" w:cs="Arial"/>
          <w:b/>
        </w:rPr>
        <w:t>§ 188.</w:t>
      </w:r>
      <w:r w:rsidRPr="00745E9D">
        <w:rPr>
          <w:rFonts w:ascii="Arial" w:hAnsi="Arial" w:cs="Arial"/>
        </w:rPr>
        <w:t xml:space="preserve"> (1) Stimmrechtsberater haben öffentlich auf einen Verhaltenskodex Bezug zu nehmen, den sie anwenden, und über die Anwendung dieses Verhaltenskodex Bericht zu erstatten. Wenn Stimmrechtsberater keinen Verhaltenskodex anwenden, haben sie eine unmissverständliche und mit Gründen versehene Erklärung zu geben, warum dies der Fall ist. Wenn Stimmrechtsberater einen Verhaltenskodex anwenden, aber von einer seiner Empfehlungen abweichen, haben sie darauf hinzuweisen, von welchen Teilen sie abweichen, die Gründe hiefür zu erläutern und gegebenenfalls darzulegen, welche Alternativmaßnahmen getroffen wurden. Die Informationen nach diesem Absatz haben auf den Websites der Stimmrechtsberater kostenfrei öffentlich zugänglich gemacht und jährlich aktualisiert zu werden.</w:t>
      </w:r>
    </w:p>
    <w:p w14:paraId="50AD6A01" w14:textId="77777777" w:rsidR="00745E9D" w:rsidRPr="00745E9D" w:rsidRDefault="00745E9D" w:rsidP="00745E9D">
      <w:pPr>
        <w:pStyle w:val="51Abs"/>
        <w:rPr>
          <w:rFonts w:ascii="Arial" w:hAnsi="Arial" w:cs="Arial"/>
        </w:rPr>
      </w:pPr>
      <w:r w:rsidRPr="00745E9D">
        <w:rPr>
          <w:rFonts w:ascii="Arial" w:hAnsi="Arial" w:cs="Arial"/>
        </w:rPr>
        <w:t>(2) Stimmrechtsberater haben zur angemessenen Information ihrer Kunden über die Richtigkeit und Zuverlässigkeit ihrer Tätigkeiten jährlich zumindest alle folgenden Informationen im Zusammenhang mit der Vorbereitung ihrer Recherchen, Beratungen und Stimmempfehlungen öffentlich bekannt zu machen:</w:t>
      </w:r>
    </w:p>
    <w:p w14:paraId="27C880DB" w14:textId="3CE605C7" w:rsidR="00745E9D" w:rsidRPr="00745E9D" w:rsidRDefault="00745E9D" w:rsidP="00745E9D">
      <w:pPr>
        <w:pStyle w:val="51Abs"/>
        <w:rPr>
          <w:rFonts w:ascii="Arial" w:hAnsi="Arial" w:cs="Arial"/>
          <w:lang w:val="de-AT"/>
        </w:rPr>
      </w:pPr>
      <w:r w:rsidRPr="00745E9D">
        <w:rPr>
          <w:rFonts w:ascii="Arial" w:hAnsi="Arial" w:cs="Arial"/>
          <w:lang w:val="de-AT"/>
        </w:rPr>
        <w:tab/>
        <w:t>1.</w:t>
      </w:r>
      <w:r w:rsidR="002F5155">
        <w:rPr>
          <w:rFonts w:ascii="Arial" w:hAnsi="Arial" w:cs="Arial"/>
          <w:lang w:val="de-AT"/>
        </w:rPr>
        <w:t xml:space="preserve"> </w:t>
      </w:r>
      <w:r w:rsidRPr="00745E9D">
        <w:rPr>
          <w:rFonts w:ascii="Arial" w:hAnsi="Arial" w:cs="Arial"/>
          <w:lang w:val="de-AT"/>
        </w:rPr>
        <w:t>die wesentlichen Merkmale der von ihnen verwendeten Methoden und Modelle;</w:t>
      </w:r>
    </w:p>
    <w:p w14:paraId="520418E4" w14:textId="735FB90E" w:rsidR="00745E9D" w:rsidRPr="00745E9D" w:rsidRDefault="00745E9D" w:rsidP="00745E9D">
      <w:pPr>
        <w:pStyle w:val="51Abs"/>
        <w:rPr>
          <w:rFonts w:ascii="Arial" w:hAnsi="Arial" w:cs="Arial"/>
          <w:lang w:val="de-AT"/>
        </w:rPr>
      </w:pPr>
      <w:r w:rsidRPr="00745E9D">
        <w:rPr>
          <w:rFonts w:ascii="Arial" w:hAnsi="Arial" w:cs="Arial"/>
          <w:lang w:val="de-AT"/>
        </w:rPr>
        <w:tab/>
        <w:t>2.</w:t>
      </w:r>
      <w:r w:rsidR="002F5155">
        <w:rPr>
          <w:rFonts w:ascii="Arial" w:hAnsi="Arial" w:cs="Arial"/>
          <w:lang w:val="de-AT"/>
        </w:rPr>
        <w:t xml:space="preserve"> </w:t>
      </w:r>
      <w:r w:rsidRPr="00745E9D">
        <w:rPr>
          <w:rFonts w:ascii="Arial" w:hAnsi="Arial" w:cs="Arial"/>
          <w:lang w:val="de-AT"/>
        </w:rPr>
        <w:t>ihre Hauptinformationsquellen;</w:t>
      </w:r>
    </w:p>
    <w:p w14:paraId="023BB9AD" w14:textId="79A226F3" w:rsidR="00745E9D" w:rsidRPr="00745E9D" w:rsidRDefault="00745E9D" w:rsidP="00745E9D">
      <w:pPr>
        <w:pStyle w:val="51Abs"/>
        <w:rPr>
          <w:rFonts w:ascii="Arial" w:hAnsi="Arial" w:cs="Arial"/>
          <w:lang w:val="de-AT"/>
        </w:rPr>
      </w:pPr>
      <w:r w:rsidRPr="00745E9D">
        <w:rPr>
          <w:rFonts w:ascii="Arial" w:hAnsi="Arial" w:cs="Arial"/>
          <w:lang w:val="de-AT"/>
        </w:rPr>
        <w:tab/>
        <w:t>3.</w:t>
      </w:r>
      <w:r w:rsidR="002F5155">
        <w:rPr>
          <w:rFonts w:ascii="Arial" w:hAnsi="Arial" w:cs="Arial"/>
          <w:lang w:val="de-AT"/>
        </w:rPr>
        <w:t xml:space="preserve"> </w:t>
      </w:r>
      <w:r w:rsidRPr="00745E9D">
        <w:rPr>
          <w:rFonts w:ascii="Arial" w:hAnsi="Arial" w:cs="Arial"/>
          <w:lang w:val="de-AT"/>
        </w:rPr>
        <w:t>die eingerichteten Verfahren zur Sicherstellung der Qualität der Recherchen, Beratungen und Stimmempfehlungen sowie Qualifikationen der beteiligten Mitarbeiter;</w:t>
      </w:r>
    </w:p>
    <w:p w14:paraId="484EC2F7" w14:textId="1AFEA446" w:rsidR="00745E9D" w:rsidRPr="00745E9D" w:rsidRDefault="00745E9D" w:rsidP="00745E9D">
      <w:pPr>
        <w:pStyle w:val="51Abs"/>
        <w:rPr>
          <w:rFonts w:ascii="Arial" w:hAnsi="Arial" w:cs="Arial"/>
          <w:lang w:val="de-AT"/>
        </w:rPr>
      </w:pPr>
      <w:r w:rsidRPr="00745E9D">
        <w:rPr>
          <w:rFonts w:ascii="Arial" w:hAnsi="Arial" w:cs="Arial"/>
          <w:lang w:val="de-AT"/>
        </w:rPr>
        <w:tab/>
        <w:t>4.</w:t>
      </w:r>
      <w:r w:rsidR="002F5155">
        <w:rPr>
          <w:rFonts w:ascii="Arial" w:hAnsi="Arial" w:cs="Arial"/>
          <w:lang w:val="de-AT"/>
        </w:rPr>
        <w:t xml:space="preserve"> </w:t>
      </w:r>
      <w:r w:rsidRPr="00745E9D">
        <w:rPr>
          <w:rFonts w:ascii="Arial" w:hAnsi="Arial" w:cs="Arial"/>
          <w:lang w:val="de-AT"/>
        </w:rPr>
        <w:t>ob und gegebenenfalls wie sie nationale Marktbedingungen sowie rechtliche, regulatorische und unternehmensspezifische Bedingungen berücksichtigen;</w:t>
      </w:r>
    </w:p>
    <w:p w14:paraId="109A6284" w14:textId="19383F15" w:rsidR="00745E9D" w:rsidRPr="00745E9D" w:rsidRDefault="00745E9D" w:rsidP="00745E9D">
      <w:pPr>
        <w:pStyle w:val="51Abs"/>
        <w:rPr>
          <w:rFonts w:ascii="Arial" w:hAnsi="Arial" w:cs="Arial"/>
          <w:lang w:val="de-AT"/>
        </w:rPr>
      </w:pPr>
      <w:r w:rsidRPr="00745E9D">
        <w:rPr>
          <w:rFonts w:ascii="Arial" w:hAnsi="Arial" w:cs="Arial"/>
          <w:lang w:val="de-AT"/>
        </w:rPr>
        <w:tab/>
        <w:t>5.</w:t>
      </w:r>
      <w:r w:rsidR="002F5155">
        <w:rPr>
          <w:rFonts w:ascii="Arial" w:hAnsi="Arial" w:cs="Arial"/>
          <w:lang w:val="de-AT"/>
        </w:rPr>
        <w:t xml:space="preserve"> </w:t>
      </w:r>
      <w:r w:rsidRPr="00745E9D">
        <w:rPr>
          <w:rFonts w:ascii="Arial" w:hAnsi="Arial" w:cs="Arial"/>
          <w:lang w:val="de-AT"/>
        </w:rPr>
        <w:t>die wesentlichen Merkmale der verfolgten Stimmrechtspolitik für die einzelnen Märkte;</w:t>
      </w:r>
    </w:p>
    <w:p w14:paraId="0DC211D6" w14:textId="593BB3EA" w:rsidR="00745E9D" w:rsidRPr="00745E9D" w:rsidRDefault="00745E9D" w:rsidP="00745E9D">
      <w:pPr>
        <w:pStyle w:val="51Abs"/>
        <w:rPr>
          <w:rFonts w:ascii="Arial" w:hAnsi="Arial" w:cs="Arial"/>
          <w:lang w:val="de-AT"/>
        </w:rPr>
      </w:pPr>
      <w:r w:rsidRPr="00745E9D">
        <w:rPr>
          <w:rFonts w:ascii="Arial" w:hAnsi="Arial" w:cs="Arial"/>
          <w:lang w:val="de-AT"/>
        </w:rPr>
        <w:tab/>
        <w:t>6.</w:t>
      </w:r>
      <w:r w:rsidR="002F5155">
        <w:rPr>
          <w:rFonts w:ascii="Arial" w:hAnsi="Arial" w:cs="Arial"/>
          <w:lang w:val="de-AT"/>
        </w:rPr>
        <w:t xml:space="preserve"> </w:t>
      </w:r>
      <w:r w:rsidRPr="00745E9D">
        <w:rPr>
          <w:rFonts w:ascii="Arial" w:hAnsi="Arial" w:cs="Arial"/>
          <w:lang w:val="de-AT"/>
        </w:rPr>
        <w:t>ob sie einen Dialog mit den Gesellschaften, die ihre Recherchen, Beratungen und Stimmempfehlungen betreffen, und mit den Interessenträgern der Gesellschaft unterhalten und gegebenenfalls welchen Ausmaßes und welcher Art dieser Dialog ist;</w:t>
      </w:r>
    </w:p>
    <w:p w14:paraId="6932F4D7" w14:textId="4B112F9F" w:rsidR="00745E9D" w:rsidRPr="00745E9D" w:rsidRDefault="00745E9D" w:rsidP="00745E9D">
      <w:pPr>
        <w:pStyle w:val="51Abs"/>
        <w:rPr>
          <w:rFonts w:ascii="Arial" w:hAnsi="Arial" w:cs="Arial"/>
          <w:lang w:val="de-AT"/>
        </w:rPr>
      </w:pPr>
      <w:r w:rsidRPr="00745E9D">
        <w:rPr>
          <w:rFonts w:ascii="Arial" w:hAnsi="Arial" w:cs="Arial"/>
          <w:lang w:val="de-AT"/>
        </w:rPr>
        <w:tab/>
        <w:t>7.</w:t>
      </w:r>
      <w:r w:rsidR="002F5155">
        <w:rPr>
          <w:rFonts w:ascii="Arial" w:hAnsi="Arial" w:cs="Arial"/>
          <w:lang w:val="de-AT"/>
        </w:rPr>
        <w:t xml:space="preserve"> </w:t>
      </w:r>
      <w:r w:rsidRPr="00745E9D">
        <w:rPr>
          <w:rFonts w:ascii="Arial" w:hAnsi="Arial" w:cs="Arial"/>
          <w:lang w:val="de-AT"/>
        </w:rPr>
        <w:t>die Vorgehensweise im Hinblick auf die Vermeidung und Behandlung potenzieller Interessenkonflikte.</w:t>
      </w:r>
    </w:p>
    <w:p w14:paraId="62E7BB7D" w14:textId="77777777" w:rsidR="00745E9D" w:rsidRPr="00745E9D" w:rsidRDefault="00745E9D" w:rsidP="00745E9D">
      <w:pPr>
        <w:pStyle w:val="51Abs"/>
        <w:rPr>
          <w:rFonts w:ascii="Arial" w:hAnsi="Arial" w:cs="Arial"/>
          <w:lang w:val="de-AT"/>
        </w:rPr>
      </w:pPr>
      <w:r w:rsidRPr="00745E9D">
        <w:rPr>
          <w:rFonts w:ascii="Arial" w:hAnsi="Arial" w:cs="Arial"/>
          <w:lang w:val="de-AT"/>
        </w:rPr>
        <w:t>Die Informationen nach diesem Absatz haben auf den Websites der Stimmrechtsberater öffentlich zugänglich gemacht zu werden und dort für mindestens drei Jahre ab Veröffentlichung kostenfrei zugänglich zu bleiben. Die Informationen müssen nicht gesondert offengelegt werden, wenn die Informationen als Teil der Offenlegung gemäß Abs. 1 zur Verfügung stehen.</w:t>
      </w:r>
    </w:p>
    <w:p w14:paraId="6F108D03" w14:textId="77777777" w:rsidR="00745E9D" w:rsidRPr="00745E9D" w:rsidRDefault="00745E9D" w:rsidP="00745E9D">
      <w:pPr>
        <w:pStyle w:val="51Abs"/>
        <w:rPr>
          <w:rFonts w:ascii="Arial" w:hAnsi="Arial" w:cs="Arial"/>
        </w:rPr>
      </w:pPr>
      <w:r w:rsidRPr="00745E9D">
        <w:rPr>
          <w:rFonts w:ascii="Arial" w:hAnsi="Arial" w:cs="Arial"/>
        </w:rPr>
        <w:t>(3) Stimmrechtsberater haben tatsächliche oder potenzielle Interessenkonflikte oder Geschäftsbeziehungen, die die Vorbereitung ihrer Recherchen, Beratungen und Stimmempfehlungen beeinflussen könnten, zu identifizieren und ihre Kunden unverzüglich darüber sowie über die Schritte, die sie zur Ausräumung, Milderung oder Behandlung dieser tatsächlichen oder potenziellen Interessenkonflikte unternommen haben, zu informieren.</w:t>
      </w:r>
    </w:p>
    <w:p w14:paraId="68FEADCA" w14:textId="77777777" w:rsidR="00745E9D" w:rsidRPr="00745E9D" w:rsidRDefault="00745E9D" w:rsidP="00745E9D">
      <w:pPr>
        <w:pStyle w:val="51Abs"/>
        <w:rPr>
          <w:rFonts w:ascii="Arial" w:hAnsi="Arial" w:cs="Arial"/>
        </w:rPr>
      </w:pPr>
      <w:r w:rsidRPr="00745E9D">
        <w:rPr>
          <w:rFonts w:ascii="Arial" w:hAnsi="Arial" w:cs="Arial"/>
        </w:rPr>
        <w:t>(4) Diese Bestimmung gilt auch für Stimmrechtsberater, die weder ihren Sitz noch ihre Hauptverwaltung im Inland haben und ihre Tätigkeiten über eine Niederlassung im Inland ausüben.</w:t>
      </w:r>
    </w:p>
    <w:p w14:paraId="6D517E7E" w14:textId="77777777" w:rsidR="002F5155" w:rsidRDefault="002F5155" w:rsidP="00745E9D">
      <w:pPr>
        <w:pStyle w:val="51Abs"/>
        <w:rPr>
          <w:rFonts w:ascii="Arial" w:hAnsi="Arial" w:cs="Arial"/>
          <w:b/>
        </w:rPr>
      </w:pPr>
    </w:p>
    <w:p w14:paraId="0D5E0869" w14:textId="535E8CEF" w:rsidR="00745E9D" w:rsidRPr="00E64F3F" w:rsidRDefault="00745E9D" w:rsidP="00E64F3F">
      <w:pPr>
        <w:pStyle w:val="51Abs"/>
        <w:ind w:firstLine="0"/>
        <w:rPr>
          <w:rFonts w:ascii="Arial" w:hAnsi="Arial" w:cs="Arial"/>
          <w:b/>
          <w:sz w:val="24"/>
          <w:szCs w:val="24"/>
        </w:rPr>
      </w:pPr>
      <w:r w:rsidRPr="00E64F3F">
        <w:rPr>
          <w:rFonts w:ascii="Arial" w:hAnsi="Arial" w:cs="Arial"/>
          <w:b/>
          <w:sz w:val="24"/>
          <w:szCs w:val="24"/>
        </w:rPr>
        <w:t>4. Abschnitt</w:t>
      </w:r>
    </w:p>
    <w:p w14:paraId="6B755871" w14:textId="77777777" w:rsidR="00745E9D" w:rsidRPr="00E64F3F" w:rsidRDefault="00745E9D" w:rsidP="00E64F3F">
      <w:pPr>
        <w:pStyle w:val="51Abs"/>
        <w:ind w:firstLine="0"/>
        <w:rPr>
          <w:rFonts w:ascii="Arial" w:hAnsi="Arial" w:cs="Arial"/>
          <w:b/>
          <w:sz w:val="24"/>
          <w:szCs w:val="24"/>
        </w:rPr>
      </w:pPr>
      <w:r w:rsidRPr="00E64F3F">
        <w:rPr>
          <w:rFonts w:ascii="Arial" w:hAnsi="Arial" w:cs="Arial"/>
          <w:b/>
          <w:sz w:val="24"/>
          <w:szCs w:val="24"/>
        </w:rPr>
        <w:t>Strafbestimmungen</w:t>
      </w:r>
    </w:p>
    <w:p w14:paraId="0FCEDF04" w14:textId="77777777" w:rsidR="00745E9D" w:rsidRPr="00745E9D" w:rsidRDefault="00745E9D" w:rsidP="00745E9D">
      <w:pPr>
        <w:pStyle w:val="51Abs"/>
        <w:rPr>
          <w:rFonts w:ascii="Arial" w:hAnsi="Arial" w:cs="Arial"/>
        </w:rPr>
      </w:pPr>
      <w:r w:rsidRPr="00745E9D">
        <w:rPr>
          <w:rFonts w:ascii="Arial" w:hAnsi="Arial" w:cs="Arial"/>
          <w:b/>
        </w:rPr>
        <w:t>§ 189.</w:t>
      </w:r>
      <w:r w:rsidRPr="00745E9D">
        <w:rPr>
          <w:rFonts w:ascii="Arial" w:hAnsi="Arial" w:cs="Arial"/>
        </w:rPr>
        <w:t xml:space="preserve"> Wer</w:t>
      </w:r>
    </w:p>
    <w:p w14:paraId="2BA3B8E9" w14:textId="7239044B" w:rsidR="005202B3" w:rsidRPr="005202B3" w:rsidRDefault="005202B3" w:rsidP="00E64F3F">
      <w:pPr>
        <w:pStyle w:val="51Abs"/>
        <w:ind w:firstLine="709"/>
        <w:rPr>
          <w:rFonts w:ascii="Arial" w:hAnsi="Arial" w:cs="Arial"/>
          <w:lang w:val="de-AT"/>
        </w:rPr>
      </w:pPr>
      <w:r w:rsidRPr="005202B3">
        <w:rPr>
          <w:rFonts w:ascii="Arial" w:hAnsi="Arial" w:cs="Arial"/>
          <w:lang w:val="de-AT"/>
        </w:rPr>
        <w:t>1.</w:t>
      </w:r>
      <w:r w:rsidR="002F5155">
        <w:rPr>
          <w:rFonts w:ascii="Arial" w:hAnsi="Arial" w:cs="Arial"/>
          <w:lang w:val="de-AT"/>
        </w:rPr>
        <w:t xml:space="preserve"> </w:t>
      </w:r>
      <w:r w:rsidRPr="005202B3">
        <w:rPr>
          <w:rFonts w:ascii="Arial" w:hAnsi="Arial" w:cs="Arial"/>
          <w:lang w:val="de-AT"/>
        </w:rPr>
        <w:t>als Intermediär seine Informationsübermittlungspflichten gemäß § 179 Abs. 2 oder 3, unter Berücksichtigung der Anforderungen der Durchführungsverordnung (EU) 2018/1212, verletzt oder</w:t>
      </w:r>
    </w:p>
    <w:p w14:paraId="42F97C0B" w14:textId="3A1A6F26" w:rsidR="005202B3" w:rsidRPr="005202B3" w:rsidRDefault="005202B3" w:rsidP="005202B3">
      <w:pPr>
        <w:pStyle w:val="51Abs"/>
        <w:rPr>
          <w:rFonts w:ascii="Arial" w:hAnsi="Arial" w:cs="Arial"/>
          <w:lang w:val="de-AT"/>
        </w:rPr>
      </w:pPr>
      <w:r w:rsidRPr="005202B3">
        <w:rPr>
          <w:rFonts w:ascii="Arial" w:hAnsi="Arial" w:cs="Arial"/>
          <w:lang w:val="de-AT"/>
        </w:rPr>
        <w:tab/>
        <w:t>2.</w:t>
      </w:r>
      <w:r w:rsidR="002F5155">
        <w:rPr>
          <w:rFonts w:ascii="Arial" w:hAnsi="Arial" w:cs="Arial"/>
          <w:lang w:val="de-AT"/>
        </w:rPr>
        <w:t xml:space="preserve"> </w:t>
      </w:r>
      <w:r w:rsidRPr="005202B3">
        <w:rPr>
          <w:rFonts w:ascii="Arial" w:hAnsi="Arial" w:cs="Arial"/>
          <w:lang w:val="de-AT"/>
        </w:rPr>
        <w:t>als Intermediär oder als Gesellschaft seine Verpflichtung zur Aufhebung oder Berichtigung der Speicherung gemäß § 179 Abs. 4 oder 5 verletzt oder</w:t>
      </w:r>
    </w:p>
    <w:p w14:paraId="781881B7" w14:textId="189CDFE1" w:rsidR="005202B3" w:rsidRPr="005202B3" w:rsidRDefault="005202B3" w:rsidP="005202B3">
      <w:pPr>
        <w:pStyle w:val="51Abs"/>
        <w:rPr>
          <w:rFonts w:ascii="Arial" w:hAnsi="Arial" w:cs="Arial"/>
          <w:lang w:val="de-AT"/>
        </w:rPr>
      </w:pPr>
      <w:r w:rsidRPr="005202B3">
        <w:rPr>
          <w:rFonts w:ascii="Arial" w:hAnsi="Arial" w:cs="Arial"/>
          <w:lang w:val="de-AT"/>
        </w:rPr>
        <w:tab/>
        <w:t>3.</w:t>
      </w:r>
      <w:r w:rsidR="002F5155">
        <w:rPr>
          <w:rFonts w:ascii="Arial" w:hAnsi="Arial" w:cs="Arial"/>
          <w:lang w:val="de-AT"/>
        </w:rPr>
        <w:t xml:space="preserve"> </w:t>
      </w:r>
      <w:r w:rsidRPr="005202B3">
        <w:rPr>
          <w:rFonts w:ascii="Arial" w:hAnsi="Arial" w:cs="Arial"/>
          <w:lang w:val="de-AT"/>
        </w:rPr>
        <w:t>als Intermediär seine Informationsübermittlungspflicht gemäß § 180 Abs. 1, 4 oder 5 oder als Gesellschaft ihre Informationsübermittlungspflicht gemäß § 180 Abs. 2, je unter Berücksichtigung der Anforderungen der Durchführungsverordnung (EU) 2018/1212, verletzt oder</w:t>
      </w:r>
    </w:p>
    <w:p w14:paraId="5F3553DF" w14:textId="21E5A171" w:rsidR="005202B3" w:rsidRPr="005202B3" w:rsidRDefault="005202B3" w:rsidP="005202B3">
      <w:pPr>
        <w:pStyle w:val="51Abs"/>
        <w:rPr>
          <w:rFonts w:ascii="Arial" w:hAnsi="Arial" w:cs="Arial"/>
          <w:lang w:val="de-AT"/>
        </w:rPr>
      </w:pPr>
      <w:r w:rsidRPr="005202B3">
        <w:rPr>
          <w:rFonts w:ascii="Arial" w:hAnsi="Arial" w:cs="Arial"/>
          <w:lang w:val="de-AT"/>
        </w:rPr>
        <w:tab/>
        <w:t>4.</w:t>
      </w:r>
      <w:r w:rsidR="002F5155">
        <w:rPr>
          <w:rFonts w:ascii="Arial" w:hAnsi="Arial" w:cs="Arial"/>
          <w:lang w:val="de-AT"/>
        </w:rPr>
        <w:t xml:space="preserve"> </w:t>
      </w:r>
      <w:r w:rsidRPr="005202B3">
        <w:rPr>
          <w:rFonts w:ascii="Arial" w:hAnsi="Arial" w:cs="Arial"/>
          <w:lang w:val="de-AT"/>
        </w:rPr>
        <w:t>als Intermediär seine Pflichten zur Erleichterung der Ausübung von Aktionärsrechten gemäß § 181 Abs. 1 oder als Empfänger einer Stimmabgabe oder einer Bestätigung einer Stimmabgabe seine Verpflichtung zur Übermittlung der Bestätigung an den Abgeber oder den zuständigen Intermediär oder den Aktionär oder den von diesem benannten Dritten gemäß § 181 Abs. 2, je unter Berücksichtigung der Anforderungen der Durchführungsverordnung (EU) 2018/1212, verletzt oder</w:t>
      </w:r>
    </w:p>
    <w:p w14:paraId="1BDF7EBC" w14:textId="1E14FC9C" w:rsidR="005202B3" w:rsidRPr="005202B3" w:rsidRDefault="005202B3" w:rsidP="005202B3">
      <w:pPr>
        <w:pStyle w:val="51Abs"/>
        <w:rPr>
          <w:rFonts w:ascii="Arial" w:hAnsi="Arial" w:cs="Arial"/>
          <w:lang w:val="de-AT"/>
        </w:rPr>
      </w:pPr>
      <w:r w:rsidRPr="005202B3">
        <w:rPr>
          <w:rFonts w:ascii="Arial" w:hAnsi="Arial" w:cs="Arial"/>
          <w:lang w:val="de-AT"/>
        </w:rPr>
        <w:tab/>
        <w:t>5.</w:t>
      </w:r>
      <w:r w:rsidR="002F5155">
        <w:rPr>
          <w:rFonts w:ascii="Arial" w:hAnsi="Arial" w:cs="Arial"/>
          <w:lang w:val="de-AT"/>
        </w:rPr>
        <w:t xml:space="preserve"> </w:t>
      </w:r>
      <w:r w:rsidRPr="005202B3">
        <w:rPr>
          <w:rFonts w:ascii="Arial" w:hAnsi="Arial" w:cs="Arial"/>
          <w:lang w:val="de-AT"/>
        </w:rPr>
        <w:t>als Intermediär seine Offenlegungsverpflichtung gemäß § 182 Abs. 1 verletzt oder gegen das Verbot gemäß § 182 Abs. 2, diskriminierende oder unangemessene Entgelte zu verrechnen, verstößt oder</w:t>
      </w:r>
    </w:p>
    <w:p w14:paraId="680DBB46" w14:textId="431329C1" w:rsidR="005202B3" w:rsidRPr="005202B3" w:rsidRDefault="005202B3" w:rsidP="005202B3">
      <w:pPr>
        <w:pStyle w:val="51Abs"/>
        <w:rPr>
          <w:rFonts w:ascii="Arial" w:hAnsi="Arial" w:cs="Arial"/>
          <w:lang w:val="de-AT"/>
        </w:rPr>
      </w:pPr>
      <w:r w:rsidRPr="005202B3">
        <w:rPr>
          <w:rFonts w:ascii="Arial" w:hAnsi="Arial" w:cs="Arial"/>
          <w:lang w:val="de-AT"/>
        </w:rPr>
        <w:tab/>
        <w:t>6.</w:t>
      </w:r>
      <w:r w:rsidR="002F5155">
        <w:rPr>
          <w:rFonts w:ascii="Arial" w:hAnsi="Arial" w:cs="Arial"/>
          <w:lang w:val="de-AT"/>
        </w:rPr>
        <w:t xml:space="preserve"> </w:t>
      </w:r>
      <w:r w:rsidRPr="005202B3">
        <w:rPr>
          <w:rFonts w:ascii="Arial" w:hAnsi="Arial" w:cs="Arial"/>
          <w:lang w:val="de-AT"/>
        </w:rPr>
        <w:t>als institutioneller Anleger oder als Vermögensverwalter die Verpflichtung zur Ausarbeitung einer Mitwirkungspolitik oder deren Veröffentlichung gemäß § 185 Abs. 1 Z 1 verletzt oder seine Veröffentlichungspflichten gemäß § 185 Abs. 1 Z 2 oder seine Pflichten gemäß § 185 Abs. 2 oder 3 verletzt oder</w:t>
      </w:r>
    </w:p>
    <w:p w14:paraId="71D6697B" w14:textId="1F08128A" w:rsidR="005202B3" w:rsidRPr="005202B3" w:rsidRDefault="005202B3" w:rsidP="005202B3">
      <w:pPr>
        <w:pStyle w:val="51Abs"/>
        <w:rPr>
          <w:rFonts w:ascii="Arial" w:hAnsi="Arial" w:cs="Arial"/>
          <w:lang w:val="de-AT"/>
        </w:rPr>
      </w:pPr>
      <w:r w:rsidRPr="005202B3">
        <w:rPr>
          <w:rFonts w:ascii="Arial" w:hAnsi="Arial" w:cs="Arial"/>
          <w:lang w:val="de-AT"/>
        </w:rPr>
        <w:tab/>
        <w:t>7.</w:t>
      </w:r>
      <w:r w:rsidR="002F5155">
        <w:rPr>
          <w:rFonts w:ascii="Arial" w:hAnsi="Arial" w:cs="Arial"/>
          <w:lang w:val="de-AT"/>
        </w:rPr>
        <w:t xml:space="preserve"> </w:t>
      </w:r>
      <w:r w:rsidRPr="005202B3">
        <w:rPr>
          <w:rFonts w:ascii="Arial" w:hAnsi="Arial" w:cs="Arial"/>
          <w:lang w:val="de-AT"/>
        </w:rPr>
        <w:t>als institutioneller Anleger seine Bekanntmachungs- oder Veröffentlichungsverpflichtung gemäß § 186 verletzt oder</w:t>
      </w:r>
    </w:p>
    <w:p w14:paraId="499999F4" w14:textId="7DEE5FB2" w:rsidR="005202B3" w:rsidRPr="005202B3" w:rsidRDefault="005202B3" w:rsidP="005202B3">
      <w:pPr>
        <w:pStyle w:val="51Abs"/>
        <w:rPr>
          <w:rFonts w:ascii="Arial" w:hAnsi="Arial" w:cs="Arial"/>
          <w:lang w:val="de-AT"/>
        </w:rPr>
      </w:pPr>
      <w:r w:rsidRPr="005202B3">
        <w:rPr>
          <w:rFonts w:ascii="Arial" w:hAnsi="Arial" w:cs="Arial"/>
          <w:lang w:val="de-AT"/>
        </w:rPr>
        <w:tab/>
        <w:t>8.</w:t>
      </w:r>
      <w:r w:rsidR="002F5155">
        <w:rPr>
          <w:rFonts w:ascii="Arial" w:hAnsi="Arial" w:cs="Arial"/>
          <w:lang w:val="de-AT"/>
        </w:rPr>
        <w:t xml:space="preserve"> </w:t>
      </w:r>
      <w:r w:rsidRPr="005202B3">
        <w:rPr>
          <w:rFonts w:ascii="Arial" w:hAnsi="Arial" w:cs="Arial"/>
          <w:lang w:val="de-AT"/>
        </w:rPr>
        <w:t>als Vermögensverwalter seine Offenlegungsverpflichtung gemäß § 187 verletzt oder</w:t>
      </w:r>
    </w:p>
    <w:p w14:paraId="24B412AA" w14:textId="513F34B6" w:rsidR="005202B3" w:rsidRPr="005202B3" w:rsidRDefault="005202B3" w:rsidP="005202B3">
      <w:pPr>
        <w:pStyle w:val="51Abs"/>
        <w:rPr>
          <w:rFonts w:ascii="Arial" w:hAnsi="Arial" w:cs="Arial"/>
          <w:lang w:val="de-AT"/>
        </w:rPr>
      </w:pPr>
      <w:r w:rsidRPr="005202B3">
        <w:rPr>
          <w:rFonts w:ascii="Arial" w:hAnsi="Arial" w:cs="Arial"/>
          <w:lang w:val="de-AT"/>
        </w:rPr>
        <w:tab/>
        <w:t>9.</w:t>
      </w:r>
      <w:r w:rsidR="002F5155">
        <w:rPr>
          <w:rFonts w:ascii="Arial" w:hAnsi="Arial" w:cs="Arial"/>
          <w:lang w:val="de-AT"/>
        </w:rPr>
        <w:t xml:space="preserve"> </w:t>
      </w:r>
      <w:r w:rsidRPr="005202B3">
        <w:rPr>
          <w:rFonts w:ascii="Arial" w:hAnsi="Arial" w:cs="Arial"/>
          <w:lang w:val="de-AT"/>
        </w:rPr>
        <w:t>als Stimmrechtsberater seinen Bezugnahme-Hinweis oder seine Veröffentlichungsverpflichtung gemäß § 188 Abs. 1 oder seine Bekanntmachungsverpflichtung oder Informationsverpflichtung gemäß § 188 Abs. 2 oder 3 verletzt,</w:t>
      </w:r>
    </w:p>
    <w:p w14:paraId="570F71F9" w14:textId="2B3CC240" w:rsidR="00745E9D" w:rsidRPr="0080089E" w:rsidRDefault="005202B3" w:rsidP="005202B3">
      <w:pPr>
        <w:pStyle w:val="51Abs"/>
        <w:rPr>
          <w:rFonts w:ascii="Arial" w:hAnsi="Arial" w:cs="Arial"/>
        </w:rPr>
      </w:pPr>
      <w:r w:rsidRPr="005202B3">
        <w:rPr>
          <w:rFonts w:ascii="Arial" w:hAnsi="Arial" w:cs="Arial"/>
          <w:lang w:val="de-AT"/>
        </w:rPr>
        <w:t>begeht eine Verwaltungsübertretung und ist von der FMA mit einer Geldstrafe von bis zu 25 000 Euro zu bestrafen. Eine Bestrafung gemäß der Z 6 hat zu entfallen, sofern von der in § 185 Abs. 1 vorgesehenen Möglichkeit der öffentlichen Erklärung, warum die Entscheidung gefallen ist, eine oder mehrere Anforderungen gemäß den Z 1 oder 2 nicht zu erfüllen, Gebrauch gemacht wurde.</w:t>
      </w:r>
    </w:p>
    <w:p w14:paraId="1945FEF6" w14:textId="417F222B" w:rsidR="00644C7E" w:rsidRPr="0080089E" w:rsidRDefault="00745E9D" w:rsidP="00DD7D77">
      <w:pPr>
        <w:pStyle w:val="41UeberschrG1"/>
        <w:jc w:val="both"/>
        <w:rPr>
          <w:rFonts w:ascii="Arial" w:hAnsi="Arial" w:cs="Arial"/>
        </w:rPr>
      </w:pPr>
      <w:r>
        <w:rPr>
          <w:rFonts w:ascii="Arial" w:hAnsi="Arial" w:cs="Arial"/>
        </w:rPr>
        <w:t>6</w:t>
      </w:r>
      <w:r w:rsidR="00644C7E" w:rsidRPr="0080089E">
        <w:rPr>
          <w:rFonts w:ascii="Arial" w:hAnsi="Arial" w:cs="Arial"/>
        </w:rPr>
        <w:t>. Hauptstück</w:t>
      </w:r>
    </w:p>
    <w:p w14:paraId="2D52D772" w14:textId="77777777" w:rsidR="00644C7E" w:rsidRPr="0080089E" w:rsidRDefault="00644C7E" w:rsidP="00DD7D77">
      <w:pPr>
        <w:pStyle w:val="43UeberschrG2"/>
        <w:jc w:val="both"/>
        <w:rPr>
          <w:rFonts w:ascii="Arial" w:hAnsi="Arial" w:cs="Arial"/>
        </w:rPr>
      </w:pPr>
      <w:r w:rsidRPr="0080089E">
        <w:rPr>
          <w:rFonts w:ascii="Arial" w:hAnsi="Arial" w:cs="Arial"/>
        </w:rPr>
        <w:t>Schlussbestimmungen</w:t>
      </w:r>
    </w:p>
    <w:p w14:paraId="5E1FED1B" w14:textId="454E92E1"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90</w:t>
      </w:r>
      <w:r w:rsidRPr="0080089E">
        <w:rPr>
          <w:rStyle w:val="991GldSymbol"/>
          <w:rFonts w:ascii="Arial" w:hAnsi="Arial" w:cs="Arial"/>
        </w:rPr>
        <w:t>.</w:t>
      </w:r>
      <w:r w:rsidRPr="0080089E">
        <w:rPr>
          <w:rFonts w:ascii="Arial" w:hAnsi="Arial" w:cs="Arial"/>
        </w:rPr>
        <w:t xml:space="preserve"> (1) Soweit in diesem Bundesgesetz auf andere Bundesgesetze verwiesen wird, sind diese, sofern nichts Anderes bestimmt wird, in ihrer jeweils geltenden Fassung anzuwenden.</w:t>
      </w:r>
    </w:p>
    <w:p w14:paraId="09D80399" w14:textId="77777777" w:rsidR="00644C7E" w:rsidRPr="0080089E" w:rsidRDefault="00644C7E" w:rsidP="00DD7D77">
      <w:pPr>
        <w:pStyle w:val="51Abs"/>
        <w:rPr>
          <w:rFonts w:ascii="Arial" w:hAnsi="Arial" w:cs="Arial"/>
        </w:rPr>
      </w:pPr>
      <w:r w:rsidRPr="0080089E">
        <w:rPr>
          <w:rFonts w:ascii="Arial" w:hAnsi="Arial" w:cs="Arial"/>
        </w:rPr>
        <w:t>(2) Soweit in anderen Rechtsvorschriften des Bundes einschließlich solcher der FMA auf die durch dieses Bundesgesetz aufgehobenen Vorschriften des Börsegesetzes 1989, BGBl. Nr. 555/1989, verwiesen wird, treten an deren Stelle die entsprechenden Bestimmungen dieses Bundesgesetzes.</w:t>
      </w:r>
    </w:p>
    <w:p w14:paraId="3F0EAF71" w14:textId="77777777" w:rsidR="00644C7E" w:rsidRPr="0080089E" w:rsidRDefault="00644C7E" w:rsidP="00DD7D77">
      <w:pPr>
        <w:pStyle w:val="51Abs"/>
        <w:rPr>
          <w:rFonts w:ascii="Arial" w:hAnsi="Arial" w:cs="Arial"/>
        </w:rPr>
      </w:pPr>
      <w:r w:rsidRPr="0080089E">
        <w:rPr>
          <w:rFonts w:ascii="Arial" w:hAnsi="Arial" w:cs="Arial"/>
        </w:rPr>
        <w:t>(3) Zum Zeitpunkt des Inkrafttretens dieses Bundesgesetzes gemäß dem BörseG 1989 aufrechte Berechtigungen gelten als Berechtigungen gemäß diesem Bundesgesetz fort. Kraft Gesetzes bestehende Berechtigungen gelten unabhängig von Konzessions- und Bewilligungserfordernissen nach diesem Bundesgesetz fort.</w:t>
      </w:r>
    </w:p>
    <w:p w14:paraId="316D57FF" w14:textId="77777777" w:rsidR="00644C7E" w:rsidRPr="0080089E" w:rsidRDefault="00644C7E" w:rsidP="00DD7D77">
      <w:pPr>
        <w:pStyle w:val="51Abs"/>
        <w:rPr>
          <w:rFonts w:ascii="Arial" w:hAnsi="Arial" w:cs="Arial"/>
        </w:rPr>
      </w:pPr>
      <w:r w:rsidRPr="0080089E">
        <w:rPr>
          <w:rFonts w:ascii="Arial" w:hAnsi="Arial" w:cs="Arial"/>
        </w:rPr>
        <w:t>(4) Soweit in diesem Bundesgesetz auf Richtlinien der Europäischen Union verwiesen wird, sind diese, sofern nichts Anderes angeordnet ist, in der nachfolgend genannten Fassung anzuwenden:</w:t>
      </w:r>
    </w:p>
    <w:p w14:paraId="4AD59239" w14:textId="77777777" w:rsidR="00644C7E" w:rsidRPr="0080089E" w:rsidRDefault="00644C7E" w:rsidP="00DD7D77">
      <w:pPr>
        <w:pStyle w:val="52Aufzaehle1Ziffer"/>
        <w:rPr>
          <w:rFonts w:ascii="Arial" w:hAnsi="Arial" w:cs="Arial"/>
        </w:rPr>
      </w:pPr>
      <w:r w:rsidRPr="0080089E">
        <w:rPr>
          <w:rFonts w:ascii="Arial" w:hAnsi="Arial" w:cs="Arial"/>
        </w:rPr>
        <w:tab/>
        <w:t>1.</w:t>
      </w:r>
      <w:r w:rsidRPr="0080089E">
        <w:rPr>
          <w:rFonts w:ascii="Arial" w:hAnsi="Arial" w:cs="Arial"/>
        </w:rPr>
        <w:tab/>
        <w:t>Richtlinie 80/390/EWG zur Koordinierung der Bedingungen für die Erstellung, die Kontrolle und die Verbreitung des Prospekts, der für die Zulassung von Wertpapieren zur amtlichen Notierung an einer Wertpapierbörse zu veröffentlichen ist, ABl. Nr. L 100 vom 17.03.1980 S. 1;</w:t>
      </w:r>
    </w:p>
    <w:p w14:paraId="7E578492" w14:textId="77777777" w:rsidR="00644C7E" w:rsidRPr="0080089E" w:rsidRDefault="00644C7E" w:rsidP="00DD7D77">
      <w:pPr>
        <w:pStyle w:val="52Aufzaehle1Ziffer"/>
        <w:rPr>
          <w:rFonts w:ascii="Arial" w:hAnsi="Arial" w:cs="Arial"/>
        </w:rPr>
      </w:pPr>
      <w:r w:rsidRPr="0080089E">
        <w:rPr>
          <w:rFonts w:ascii="Arial" w:hAnsi="Arial" w:cs="Arial"/>
        </w:rPr>
        <w:tab/>
        <w:t>2.</w:t>
      </w:r>
      <w:r w:rsidRPr="0080089E">
        <w:rPr>
          <w:rFonts w:ascii="Arial" w:hAnsi="Arial" w:cs="Arial"/>
        </w:rPr>
        <w:tab/>
        <w:t>Richtlinie 85/611/EWG zur Koordinierung der Rechts- und Verwaltungsvorschriften betreffend bestimmte Organismen für gemeinsame Anlagen in Wertpapieren (OGAW), ABl. L 375 vom 31.12.1985 S. 3;</w:t>
      </w:r>
    </w:p>
    <w:p w14:paraId="7E85DC82" w14:textId="77777777" w:rsidR="00644C7E" w:rsidRPr="0080089E" w:rsidRDefault="00644C7E" w:rsidP="00DD7D77">
      <w:pPr>
        <w:pStyle w:val="58Schlussteile05"/>
        <w:rPr>
          <w:rFonts w:ascii="Arial" w:hAnsi="Arial" w:cs="Arial"/>
          <w:i/>
        </w:rPr>
      </w:pPr>
      <w:r w:rsidRPr="0080089E">
        <w:rPr>
          <w:rFonts w:ascii="Arial" w:hAnsi="Arial" w:cs="Arial"/>
          <w:i/>
        </w:rPr>
        <w:t>(Anm.: Z 3 aufgehoben durch Art. 7 Z 12, BGBl. I Nr. 37/2018)</w:t>
      </w:r>
    </w:p>
    <w:p w14:paraId="706950A6" w14:textId="77777777" w:rsidR="00644C7E" w:rsidRPr="0080089E" w:rsidRDefault="00644C7E" w:rsidP="00DD7D77">
      <w:pPr>
        <w:pStyle w:val="52Aufzaehle1Ziffer"/>
        <w:rPr>
          <w:rFonts w:ascii="Arial" w:hAnsi="Arial" w:cs="Arial"/>
        </w:rPr>
      </w:pPr>
      <w:r w:rsidRPr="0080089E">
        <w:rPr>
          <w:rFonts w:ascii="Arial" w:hAnsi="Arial" w:cs="Arial"/>
        </w:rPr>
        <w:tab/>
        <w:t>4.</w:t>
      </w:r>
      <w:r w:rsidRPr="0080089E">
        <w:rPr>
          <w:rFonts w:ascii="Arial" w:hAnsi="Arial" w:cs="Arial"/>
        </w:rPr>
        <w:tab/>
        <w:t>Richtlinie 2001/34/EG über die Zulassung von Wertpapieren zur amtlichen Börsennotierung und über die hinsichtlich dieser Wertpapiere zu veröffentlichenden Informationen, ABl. L 184 vom 28.05.2001 S. 1, zuletzt geändert durch die Richtlinie 2005/1/EG, ABl. Nr. L 79 vom 24.03.2005 S. 9;</w:t>
      </w:r>
    </w:p>
    <w:p w14:paraId="1347E007" w14:textId="3D8FFFA3" w:rsidR="00644C7E" w:rsidRPr="0080089E" w:rsidRDefault="00644C7E" w:rsidP="00DD7D77">
      <w:pPr>
        <w:pStyle w:val="52Aufzaehle1Ziffer"/>
        <w:rPr>
          <w:rFonts w:ascii="Arial" w:hAnsi="Arial" w:cs="Arial"/>
        </w:rPr>
      </w:pPr>
      <w:r w:rsidRPr="0080089E">
        <w:rPr>
          <w:rFonts w:ascii="Arial" w:hAnsi="Arial" w:cs="Arial"/>
        </w:rPr>
        <w:tab/>
      </w:r>
      <w:r w:rsidR="00AB476B" w:rsidRPr="00AB476B">
        <w:rPr>
          <w:sz w:val="24"/>
          <w:lang w:eastAsia="de-DE"/>
        </w:rPr>
        <w:t xml:space="preserve"> </w:t>
      </w:r>
      <w:r w:rsidR="00AB476B" w:rsidRPr="00AB476B">
        <w:rPr>
          <w:rFonts w:ascii="Arial" w:hAnsi="Arial" w:cs="Arial"/>
          <w:lang w:val="de-DE"/>
        </w:rPr>
        <w:t>5.</w:t>
      </w:r>
      <w:r w:rsidR="00AB476B" w:rsidRPr="00AB476B">
        <w:rPr>
          <w:rFonts w:ascii="Arial" w:hAnsi="Arial" w:cs="Arial"/>
          <w:lang w:val="de-DE"/>
        </w:rPr>
        <w:tab/>
        <w:t>Richtlinie (EU) 2016/2341 über die Tätigkeiten und die Beaufsichtigung von Einrichtungen der betrieblichen Altersversorgung, ABl. Nr. L 354 vom 23.12.2016 S. 37;</w:t>
      </w:r>
    </w:p>
    <w:p w14:paraId="476A196D" w14:textId="77777777" w:rsidR="00644C7E" w:rsidRPr="0080089E" w:rsidRDefault="00644C7E" w:rsidP="00DD7D77">
      <w:pPr>
        <w:pStyle w:val="52Aufzaehle1Ziffer"/>
        <w:rPr>
          <w:rFonts w:ascii="Arial" w:hAnsi="Arial" w:cs="Arial"/>
        </w:rPr>
      </w:pPr>
      <w:r w:rsidRPr="0080089E">
        <w:rPr>
          <w:rFonts w:ascii="Arial" w:hAnsi="Arial" w:cs="Arial"/>
        </w:rPr>
        <w:tab/>
        <w:t>6.</w:t>
      </w:r>
      <w:r w:rsidRPr="0080089E">
        <w:rPr>
          <w:rFonts w:ascii="Arial" w:hAnsi="Arial" w:cs="Arial"/>
        </w:rPr>
        <w:tab/>
        <w:t>Richtlinie 2003/71/EG betreffend den Prospekt, der beim öffentlichen Angebot von Wertpapieren oder bei deren Zulassung zum Handel zu veröffentlichen ist, und zur Änderung der Richtlinie 2001/34/EG, ABl. Nr. L 345 vom 31.12.2003 S. 64, zuletzt geändert durch die Richtlinie 2014/51/EU, ABl. Nr. L 153 vom 22.05.2014 S. 1;</w:t>
      </w:r>
    </w:p>
    <w:p w14:paraId="4C5E3CDE" w14:textId="77777777" w:rsidR="00644C7E" w:rsidRPr="0080089E" w:rsidRDefault="00644C7E" w:rsidP="00DD7D77">
      <w:pPr>
        <w:pStyle w:val="52Aufzaehle1Ziffer"/>
        <w:rPr>
          <w:rFonts w:ascii="Arial" w:hAnsi="Arial" w:cs="Arial"/>
        </w:rPr>
      </w:pPr>
      <w:r w:rsidRPr="0080089E">
        <w:rPr>
          <w:rFonts w:ascii="Arial" w:hAnsi="Arial" w:cs="Arial"/>
        </w:rPr>
        <w:tab/>
        <w:t>7.</w:t>
      </w:r>
      <w:r w:rsidRPr="0080089E">
        <w:rPr>
          <w:rFonts w:ascii="Arial" w:hAnsi="Arial" w:cs="Arial"/>
        </w:rPr>
        <w:tab/>
        <w:t>Richtlinie 2003/87/EG über ein System für den Handel mit Treibhausgasemissionszertifikaten in der Gemeinschaft und zur Änderung der Richtlinie 96/61/EG des Rates, ABl. Nr. L 275 vom 25.10.2003 S. 32, zuletzt geändert durch den Beschluss (EU) Nr. 2015/1814, ABl. Nr. L 264 vom 09.10.2015 S. 1;</w:t>
      </w:r>
    </w:p>
    <w:p w14:paraId="5651FB6C" w14:textId="77777777" w:rsidR="00644C7E" w:rsidRPr="0080089E" w:rsidRDefault="00644C7E" w:rsidP="00DD7D77">
      <w:pPr>
        <w:pStyle w:val="52Aufzaehle1Ziffer"/>
        <w:rPr>
          <w:rFonts w:ascii="Arial" w:hAnsi="Arial" w:cs="Arial"/>
        </w:rPr>
      </w:pPr>
      <w:r w:rsidRPr="0080089E">
        <w:rPr>
          <w:rFonts w:ascii="Arial" w:hAnsi="Arial" w:cs="Arial"/>
        </w:rPr>
        <w:tab/>
        <w:t>8.</w:t>
      </w:r>
      <w:r w:rsidRPr="0080089E">
        <w:rPr>
          <w:rFonts w:ascii="Arial" w:hAnsi="Arial" w:cs="Arial"/>
        </w:rPr>
        <w:tab/>
        <w:t>Richtlinie 2004/109/EG zur Harmonisierung der Transparenzanforderungen in Bezug auf Informationen über Emittenten, deren Wertpapiere zum Handel auf einem geregelten Markt zugelassen sind, und zur Änderung der Richtlinie 2001/34/EG, ABl. Nr. L 390 vom 31.12.2004 S. 38, zuletzt geändert durch die Richtlinie 2013/50/EU, ABl. Nr. L 294 vom 06.11.2013 S. 13;</w:t>
      </w:r>
    </w:p>
    <w:p w14:paraId="222731DB" w14:textId="77777777" w:rsidR="00644C7E" w:rsidRPr="0080089E" w:rsidRDefault="00644C7E" w:rsidP="00DD7D77">
      <w:pPr>
        <w:pStyle w:val="52Aufzaehle1Ziffer"/>
        <w:rPr>
          <w:rFonts w:ascii="Arial" w:hAnsi="Arial" w:cs="Arial"/>
        </w:rPr>
      </w:pPr>
      <w:r w:rsidRPr="0080089E">
        <w:rPr>
          <w:rFonts w:ascii="Arial" w:hAnsi="Arial" w:cs="Arial"/>
        </w:rPr>
        <w:tab/>
        <w:t>9.</w:t>
      </w:r>
      <w:r w:rsidRPr="0080089E">
        <w:rPr>
          <w:rFonts w:ascii="Arial" w:hAnsi="Arial" w:cs="Arial"/>
        </w:rPr>
        <w:tab/>
        <w:t>Richtlinie 2009/65/EG zur Koordinierung der Rechts- und Verwaltungsvorschriften betreffend bestimmte Organismen für gemeinsame Anlagen in Wertpapieren (OGAW), ABl. Nr. L 302 vom 17.11.2009 S. 32, zuletzt geändert durch die Richtlinie 2014/91/EU, ABl. Nr. L 257 vom 28.08.2014 S. 186;</w:t>
      </w:r>
    </w:p>
    <w:p w14:paraId="54B06D4F" w14:textId="77777777" w:rsidR="00644C7E" w:rsidRPr="0080089E" w:rsidRDefault="00644C7E" w:rsidP="00DD7D77">
      <w:pPr>
        <w:pStyle w:val="52Aufzaehle1Ziffer"/>
        <w:rPr>
          <w:rFonts w:ascii="Arial" w:hAnsi="Arial" w:cs="Arial"/>
        </w:rPr>
      </w:pPr>
      <w:r w:rsidRPr="0080089E">
        <w:rPr>
          <w:rFonts w:ascii="Arial" w:hAnsi="Arial" w:cs="Arial"/>
        </w:rPr>
        <w:tab/>
        <w:t>10.</w:t>
      </w:r>
      <w:r w:rsidRPr="0080089E">
        <w:rPr>
          <w:rFonts w:ascii="Arial" w:hAnsi="Arial" w:cs="Arial"/>
        </w:rPr>
        <w:tab/>
        <w:t>Richtlinie 2009/138/EG betreffend die Aufnahme und Ausübung der Versicherungs- und der Rückversicherungstätigkeit (Solvabilität II), ABl. L 335 vom 25.11.2009 S. 1, zuletzt geändert durch die Richlinie (EU) 2016/2341, ABl. Nr. L 354 vom 23.12.2016 S. 37;</w:t>
      </w:r>
    </w:p>
    <w:p w14:paraId="0F5E45DF" w14:textId="77777777" w:rsidR="00644C7E" w:rsidRPr="0080089E" w:rsidRDefault="00644C7E" w:rsidP="00DD7D77">
      <w:pPr>
        <w:pStyle w:val="52Aufzaehle1Ziffer"/>
        <w:rPr>
          <w:rFonts w:ascii="Arial" w:hAnsi="Arial" w:cs="Arial"/>
        </w:rPr>
      </w:pPr>
      <w:r w:rsidRPr="0080089E">
        <w:rPr>
          <w:rFonts w:ascii="Arial" w:hAnsi="Arial" w:cs="Arial"/>
        </w:rPr>
        <w:tab/>
        <w:t>11.</w:t>
      </w:r>
      <w:r w:rsidRPr="0080089E">
        <w:rPr>
          <w:rFonts w:ascii="Arial" w:hAnsi="Arial" w:cs="Arial"/>
        </w:rPr>
        <w:tab/>
        <w:t>Richtlinie 2011/61/EU über die Verwalter alternativer Investmentfonds und zur Änderung der Richtlinien 2003/41/EG und 2009/65/EG und der Verordnungen (EG) Nr. 1060/2009 und (EU) Nr. 1095/2010, ABl. Nr. L 174 vom 01.07.2011 S. 1, zuletzt geändert durch die Berichtigung, ABl. L 348 vom 21.12.2016 S. 83, zuletzt geändert durch die Richtlinie 2014/65/EU, ABl. Nr. L 173 vom 12.06.2014 S. 349;</w:t>
      </w:r>
    </w:p>
    <w:p w14:paraId="2EAB2B25" w14:textId="77777777" w:rsidR="00644C7E" w:rsidRPr="0080089E" w:rsidRDefault="00644C7E" w:rsidP="00DD7D77">
      <w:pPr>
        <w:pStyle w:val="52Aufzaehle1Ziffer"/>
        <w:rPr>
          <w:rFonts w:ascii="Arial" w:hAnsi="Arial" w:cs="Arial"/>
        </w:rPr>
      </w:pPr>
      <w:r w:rsidRPr="0080089E">
        <w:rPr>
          <w:rFonts w:ascii="Arial" w:hAnsi="Arial" w:cs="Arial"/>
        </w:rPr>
        <w:tab/>
        <w:t>12.</w:t>
      </w:r>
      <w:r w:rsidRPr="0080089E">
        <w:rPr>
          <w:rFonts w:ascii="Arial" w:hAnsi="Arial" w:cs="Arial"/>
        </w:rPr>
        <w:tab/>
        <w:t>Richtlinie 2012/30/EU zur Koordinierung der Schutzbestimmungen, die in den Mitgliedstaaten den Gesellschaften im Sinne des Artikels 54 Absatz 2 des Vertrages über die Arbeitsweise des Europäischen Union im Interesse der Gesellschafter sowie Dritter für die Gründung der Aktiengesellschaft sowie für die Einhaltung und Änderung ihres Kapitals vorgeschrieben sind, um diese Bestimmung gleichwertig zu gestalten, ABl. Nr. L 315 vom 14.11.2012 S. 74, zuletzt geändert durch die Richtlinie 2014/59/EU, ABl. Nr. L 173 vom 12.06.2014 S. 190, in der Fassung der Berichtigung, ABl. Nr. L 161 vom 18.06.2016 S. 41;</w:t>
      </w:r>
    </w:p>
    <w:p w14:paraId="77A2E794" w14:textId="77777777" w:rsidR="00644C7E" w:rsidRPr="0080089E" w:rsidRDefault="00644C7E" w:rsidP="00DD7D77">
      <w:pPr>
        <w:pStyle w:val="52Aufzaehle1Ziffer"/>
        <w:rPr>
          <w:rFonts w:ascii="Arial" w:hAnsi="Arial" w:cs="Arial"/>
        </w:rPr>
      </w:pPr>
      <w:r w:rsidRPr="0080089E">
        <w:rPr>
          <w:rFonts w:ascii="Arial" w:hAnsi="Arial" w:cs="Arial"/>
        </w:rPr>
        <w:tab/>
        <w:t>13.</w:t>
      </w:r>
      <w:r w:rsidRPr="0080089E">
        <w:rPr>
          <w:rFonts w:ascii="Arial" w:hAnsi="Arial" w:cs="Arial"/>
        </w:rPr>
        <w:tab/>
        <w:t>Richtlinie 2013/34/EU über den Jahresabschluss, den konsolidierten Abschluss und damit verbundene Berichte von Unternehmen bestimmter Rechtsformen und zur Änderung der Richtlinie 2006/43/EG und zur Aufhebung der Richtlinien 78/660/EWG und 83/349/EWG des Rates, ABl. L 182 vom 26.06.2013 S. 19, zuletzt geändert durch die Richtlinie 2014/102/EU, ABl. Nr. L 334 vom 21.11.2014 S. 86, in der Fassung der Berichtigung, ABl. Nr. L 369 vom 24.12.2014 S. 79;</w:t>
      </w:r>
    </w:p>
    <w:p w14:paraId="3F9B215C" w14:textId="77777777" w:rsidR="00644C7E" w:rsidRPr="0080089E" w:rsidRDefault="00644C7E" w:rsidP="00DD7D77">
      <w:pPr>
        <w:pStyle w:val="52Aufzaehle1Ziffer"/>
        <w:rPr>
          <w:rFonts w:ascii="Arial" w:hAnsi="Arial" w:cs="Arial"/>
        </w:rPr>
      </w:pPr>
      <w:r w:rsidRPr="0080089E">
        <w:rPr>
          <w:rFonts w:ascii="Arial" w:hAnsi="Arial" w:cs="Arial"/>
        </w:rPr>
        <w:tab/>
        <w:t>14.</w:t>
      </w:r>
      <w:r w:rsidRPr="0080089E">
        <w:rPr>
          <w:rFonts w:ascii="Arial" w:hAnsi="Arial" w:cs="Arial"/>
        </w:rPr>
        <w:tab/>
        <w:t>Richtlinie 2013/36/EU über den Zugang zur Tätigkeit von Kreditinstituten und die Beaufsichtigung von Kreditinstituten und Wertpapierfirmen, zur Änderung der Richtlinie 2002/87/EG und zur Aufhebung der Richtlinien 2006/48/EG und 2006/49/EG, ABl. Nr. L 176 vom 27.06.2013 S. 338, zuletzt geändert durch die Richtlinie 2014/59/EU, ABl. Nr. L 173 vom 12.06.2014 S. 190, in der Fassung der Berichtigung, ABl. Nr. L 20 vom 15.01.2017 S. 1;</w:t>
      </w:r>
    </w:p>
    <w:p w14:paraId="3D5BA55B" w14:textId="77777777" w:rsidR="00644C7E" w:rsidRPr="0080089E" w:rsidRDefault="00644C7E" w:rsidP="00DD7D77">
      <w:pPr>
        <w:pStyle w:val="52Aufzaehle1Ziffer"/>
        <w:rPr>
          <w:rFonts w:ascii="Arial" w:hAnsi="Arial" w:cs="Arial"/>
        </w:rPr>
      </w:pPr>
      <w:r w:rsidRPr="0080089E">
        <w:rPr>
          <w:rFonts w:ascii="Arial" w:hAnsi="Arial" w:cs="Arial"/>
        </w:rPr>
        <w:tab/>
        <w:t>15.</w:t>
      </w:r>
      <w:r w:rsidRPr="0080089E">
        <w:rPr>
          <w:rFonts w:ascii="Arial" w:hAnsi="Arial" w:cs="Arial"/>
        </w:rPr>
        <w:tab/>
        <w:t>Richtlinie 2013/50/EU zur Änderung der Richtlinie 2004/109/EG zur Harmonisierung der Transparenzanforderungen in Bezug auf Informationen über Emittenten, deren Wertpapiere zum Handel auf einem geregelten Markt zugelassen sind, der Richtlinie 2003/71/EG betreffend den Prospekt, der beim öffentlichen Angebot von Wertpapieren oder bei deren Zulassung zum Handel zu veröffentlichen ist, sowie der Richtlinie 2007/14/EG mit Durchführungsbestimmungen zu bestimmten Vorschriften der Richtlinie 2004/109/EG, ABl. Nr. L 294 vom 06.11.2013 S. 13, in der Fassung der Berichtigung, ABl. Nr. L 14 vom 18.01.2014 S. 35;</w:t>
      </w:r>
    </w:p>
    <w:p w14:paraId="7FE37337" w14:textId="1C713AAB" w:rsidR="00644C7E" w:rsidRPr="0080089E" w:rsidRDefault="00644C7E" w:rsidP="00DD7D77">
      <w:pPr>
        <w:pStyle w:val="52Aufzaehle1Ziffer"/>
        <w:rPr>
          <w:rFonts w:ascii="Arial" w:hAnsi="Arial" w:cs="Arial"/>
        </w:rPr>
      </w:pPr>
      <w:r w:rsidRPr="0080089E">
        <w:rPr>
          <w:rFonts w:ascii="Arial" w:hAnsi="Arial" w:cs="Arial"/>
        </w:rPr>
        <w:tab/>
      </w:r>
      <w:r w:rsidR="0087787F" w:rsidRPr="00E64F3F">
        <w:rPr>
          <w:rFonts w:ascii="Arial" w:hAnsi="Arial" w:cs="Arial"/>
        </w:rPr>
        <w:t xml:space="preserve"> 16.</w:t>
      </w:r>
      <w:r w:rsidR="0087787F" w:rsidRPr="00E64F3F">
        <w:rPr>
          <w:rFonts w:ascii="Arial" w:hAnsi="Arial" w:cs="Arial"/>
        </w:rPr>
        <w:tab/>
        <w:t>Richtlinie 2014/65/EU über Märkte für Finanzinstrumente sowie zur Änderung der Richtlinien 2002/92/EG und 2011/61/EU, ABl. Nr. L 173 vom 12.06.2014 S. 349, zuletzt geändert durch die Richtlinie (EU) 2021/338, ABl. Nr. L 68 vom 26.02.2021, S. 14;</w:t>
      </w:r>
    </w:p>
    <w:p w14:paraId="53C7F90B" w14:textId="028BFD28" w:rsidR="00644C7E" w:rsidRDefault="00644C7E" w:rsidP="00DD7D77">
      <w:pPr>
        <w:pStyle w:val="52Aufzaehle1Ziffer"/>
        <w:rPr>
          <w:rFonts w:ascii="Arial" w:hAnsi="Arial" w:cs="Arial"/>
        </w:rPr>
      </w:pPr>
      <w:r w:rsidRPr="0080089E">
        <w:rPr>
          <w:rFonts w:ascii="Arial" w:hAnsi="Arial" w:cs="Arial"/>
        </w:rPr>
        <w:tab/>
        <w:t>17.</w:t>
      </w:r>
      <w:r w:rsidRPr="0080089E">
        <w:rPr>
          <w:rFonts w:ascii="Arial" w:hAnsi="Arial" w:cs="Arial"/>
        </w:rPr>
        <w:tab/>
        <w:t>Richtlinie (EU) 2015/1535 über ein Informationsverfahren auf dem Gebiet der technischen Vorschriften und der Vorschriften für die Dienste der Informationsgesellschaft, ABl. Nr. L 241 vom 17.09.2015 S. 1;</w:t>
      </w:r>
    </w:p>
    <w:p w14:paraId="4F7BA127" w14:textId="4E698EA4" w:rsidR="009403C3" w:rsidRPr="0080089E" w:rsidRDefault="009403C3" w:rsidP="006A011C">
      <w:pPr>
        <w:pStyle w:val="52Aufzaehle1Ziffer"/>
        <w:tabs>
          <w:tab w:val="clear" w:pos="624"/>
          <w:tab w:val="clear" w:pos="680"/>
          <w:tab w:val="left" w:pos="426"/>
        </w:tabs>
        <w:rPr>
          <w:rFonts w:ascii="Arial" w:hAnsi="Arial" w:cs="Arial"/>
        </w:rPr>
      </w:pPr>
      <w:r>
        <w:rPr>
          <w:rFonts w:ascii="Arial" w:hAnsi="Arial" w:cs="Arial"/>
        </w:rPr>
        <w:t xml:space="preserve">      </w:t>
      </w:r>
      <w:r w:rsidRPr="006A011C">
        <w:rPr>
          <w:rFonts w:ascii="Arial" w:hAnsi="Arial" w:cs="Arial"/>
        </w:rPr>
        <w:t>18.</w:t>
      </w:r>
      <w:r w:rsidRPr="006A011C">
        <w:rPr>
          <w:rFonts w:ascii="Arial" w:hAnsi="Arial" w:cs="Arial"/>
        </w:rPr>
        <w:tab/>
        <w:t xml:space="preserve"> Richtlinie (EU) 2017/828 zur Änderung der Richtlinie 2007/36/EG im Hinblick auf die Förderung der langfristigen Mitwirkung der Aktionäre, ABl. Nr. L 132 vom 20.05.2017 S. 1.</w:t>
      </w:r>
    </w:p>
    <w:p w14:paraId="39AA02C6" w14:textId="77777777" w:rsidR="00644C7E" w:rsidRPr="0080089E" w:rsidRDefault="00644C7E" w:rsidP="00DD7D77">
      <w:pPr>
        <w:pStyle w:val="51Abs"/>
        <w:rPr>
          <w:rFonts w:ascii="Arial" w:hAnsi="Arial" w:cs="Arial"/>
        </w:rPr>
      </w:pPr>
      <w:r w:rsidRPr="0080089E">
        <w:rPr>
          <w:rFonts w:ascii="Arial" w:hAnsi="Arial" w:cs="Arial"/>
        </w:rPr>
        <w:t>(5) Soweit in diesem Bundesgesetz auf Verordnungen der Europäischen Union verwiesen wird, sind diese, sofern nichts Anderes angeordnet ist, in der nachfolgend genannten Fassung anzuwenden:</w:t>
      </w:r>
    </w:p>
    <w:p w14:paraId="4A392F5C" w14:textId="77777777" w:rsidR="00644C7E" w:rsidRPr="0080089E" w:rsidRDefault="00644C7E" w:rsidP="00DD7D77">
      <w:pPr>
        <w:pStyle w:val="52Aufzaehle1Ziffer"/>
        <w:rPr>
          <w:rFonts w:ascii="Arial" w:hAnsi="Arial" w:cs="Arial"/>
        </w:rPr>
      </w:pPr>
      <w:r w:rsidRPr="0080089E">
        <w:rPr>
          <w:rFonts w:ascii="Arial" w:hAnsi="Arial" w:cs="Arial"/>
        </w:rPr>
        <w:tab/>
        <w:t>1.</w:t>
      </w:r>
      <w:r w:rsidRPr="0080089E">
        <w:rPr>
          <w:rFonts w:ascii="Arial" w:hAnsi="Arial" w:cs="Arial"/>
        </w:rPr>
        <w:tab/>
        <w:t>Verordnung (EG) Nr. 45/2001 zum Schutz natürlicher Personen bei der Verarbeitung personenbezogener Daten durch die Organe und Einrichtungen der Gemeinschaft und zum freien Datenverkehr, ABl. Nr. L 8 vom 12.01.2001 S. 1;</w:t>
      </w:r>
    </w:p>
    <w:p w14:paraId="0EDAB690" w14:textId="77777777" w:rsidR="00644C7E" w:rsidRPr="0080089E" w:rsidRDefault="00644C7E" w:rsidP="00DD7D77">
      <w:pPr>
        <w:pStyle w:val="52Aufzaehle1Ziffer"/>
        <w:rPr>
          <w:rFonts w:ascii="Arial" w:hAnsi="Arial" w:cs="Arial"/>
        </w:rPr>
      </w:pPr>
      <w:r w:rsidRPr="0080089E">
        <w:rPr>
          <w:rFonts w:ascii="Arial" w:hAnsi="Arial" w:cs="Arial"/>
        </w:rPr>
        <w:tab/>
        <w:t>2.</w:t>
      </w:r>
      <w:r w:rsidRPr="0080089E">
        <w:rPr>
          <w:rFonts w:ascii="Arial" w:hAnsi="Arial" w:cs="Arial"/>
        </w:rPr>
        <w:tab/>
        <w:t>Verordnung (EG) Nr. 1606/2002 betreffend die Anwendung internationaler Rechnungslegungsstandards, ABl. Nr. L 243 vom 19.07.2002 S. 1, zuletzt geändert durch die Verordnung (EG) Nr. 297/2008, ABl. Nr. L 97 vom 09.04.2008 S. 62;</w:t>
      </w:r>
    </w:p>
    <w:p w14:paraId="779A797E" w14:textId="77777777" w:rsidR="00644C7E" w:rsidRPr="0080089E" w:rsidRDefault="00644C7E" w:rsidP="00DD7D77">
      <w:pPr>
        <w:pStyle w:val="52Aufzaehle1Ziffer"/>
        <w:rPr>
          <w:rFonts w:ascii="Arial" w:hAnsi="Arial" w:cs="Arial"/>
        </w:rPr>
      </w:pPr>
      <w:r w:rsidRPr="0080089E">
        <w:rPr>
          <w:rFonts w:ascii="Arial" w:hAnsi="Arial" w:cs="Arial"/>
        </w:rPr>
        <w:tab/>
        <w:t>3.</w:t>
      </w:r>
      <w:r w:rsidRPr="0080089E">
        <w:rPr>
          <w:rFonts w:ascii="Arial" w:hAnsi="Arial" w:cs="Arial"/>
        </w:rPr>
        <w:tab/>
        <w:t>Verordnung (EG) Nr. 2273/2003 zur Durchführung der Richtlinie 2003/6/EG —Ausnahmeregelungen für Rückkaufprogramme und Kursstabilisierungsmaßnahmen, ABl. Nr. L 336 vom 22.12.2003 S. 33;</w:t>
      </w:r>
    </w:p>
    <w:p w14:paraId="7C33C60A" w14:textId="77777777" w:rsidR="00644C7E" w:rsidRPr="0080089E" w:rsidRDefault="00644C7E" w:rsidP="00DD7D77">
      <w:pPr>
        <w:pStyle w:val="52Aufzaehle1Ziffer"/>
        <w:rPr>
          <w:rFonts w:ascii="Arial" w:hAnsi="Arial" w:cs="Arial"/>
        </w:rPr>
      </w:pPr>
      <w:r w:rsidRPr="0080089E">
        <w:rPr>
          <w:rFonts w:ascii="Arial" w:hAnsi="Arial" w:cs="Arial"/>
        </w:rPr>
        <w:tab/>
        <w:t>4.</w:t>
      </w:r>
      <w:r w:rsidRPr="0080089E">
        <w:rPr>
          <w:rFonts w:ascii="Arial" w:hAnsi="Arial" w:cs="Arial"/>
        </w:rPr>
        <w:tab/>
        <w:t>Verordnung (EG) Nr. 1287/2006 zur Durchführung der Richtlinie 2004/39/EG betreffend die Aufzeichnungspflichten für Wertpapierfirmen, die Meldung von Geschäften, die Markttransparenz, die Zulassung von Finanzinstrumenten zum Handel und bestimmte Begriffe im Sinne dieser Richtlinie, ABl. Nr. L 241 vom 02.09.2006 S. 1;</w:t>
      </w:r>
    </w:p>
    <w:p w14:paraId="694163CB" w14:textId="77777777" w:rsidR="00644C7E" w:rsidRPr="0080089E" w:rsidRDefault="00644C7E" w:rsidP="00DD7D77">
      <w:pPr>
        <w:pStyle w:val="52Aufzaehle1Ziffer"/>
        <w:rPr>
          <w:rFonts w:ascii="Arial" w:hAnsi="Arial" w:cs="Arial"/>
        </w:rPr>
      </w:pPr>
      <w:r w:rsidRPr="0080089E">
        <w:rPr>
          <w:rFonts w:ascii="Arial" w:hAnsi="Arial" w:cs="Arial"/>
        </w:rPr>
        <w:tab/>
        <w:t>5.</w:t>
      </w:r>
      <w:r w:rsidRPr="0080089E">
        <w:rPr>
          <w:rFonts w:ascii="Arial" w:hAnsi="Arial" w:cs="Arial"/>
        </w:rPr>
        <w:tab/>
        <w:t>Verordnung (EU) Nr. 1031/2010 über den zeitlichen und administrativen Ablauf sowie sonstige Aspekte der Versteigerung von Treibhausgasemissionszertifikaten gemäß der Richtlinie 2003/87/EG über ein System für den Handel mit Treibhausgasemissionszertifikaten in der Gemeinschaft, ABl. Nr. L 302 vom 18.11.2010 S. 1, zuletzt geändert durch die Verordnung (EU) Nr. 176/2014, ABl. Nr. L 56 vom 26.02.2014 S. 11;</w:t>
      </w:r>
    </w:p>
    <w:p w14:paraId="0C9E4DD2" w14:textId="77777777" w:rsidR="00644C7E" w:rsidRPr="0080089E" w:rsidRDefault="00644C7E" w:rsidP="00DD7D77">
      <w:pPr>
        <w:pStyle w:val="52Aufzaehle1Ziffer"/>
        <w:rPr>
          <w:rFonts w:ascii="Arial" w:hAnsi="Arial" w:cs="Arial"/>
        </w:rPr>
      </w:pPr>
      <w:r w:rsidRPr="0080089E">
        <w:rPr>
          <w:rFonts w:ascii="Arial" w:hAnsi="Arial" w:cs="Arial"/>
        </w:rPr>
        <w:tab/>
        <w:t>6.</w:t>
      </w:r>
      <w:r w:rsidRPr="0080089E">
        <w:rPr>
          <w:rFonts w:ascii="Arial" w:hAnsi="Arial" w:cs="Arial"/>
        </w:rPr>
        <w:tab/>
        <w:t>Verordnung (EU) Nr. 1092/2010 über die Finanzaufsicht der Europäischen Union auf Makroebene und zur Errichtung eines Europäischen Ausschusses für Systemrisiken, ABl. Nr. L 331 vom 24.11.2010 S. 1;</w:t>
      </w:r>
    </w:p>
    <w:p w14:paraId="301C3A6C" w14:textId="77777777" w:rsidR="00644C7E" w:rsidRPr="0080089E" w:rsidRDefault="00644C7E" w:rsidP="00DD7D77">
      <w:pPr>
        <w:pStyle w:val="52Aufzaehle1Ziffer"/>
        <w:rPr>
          <w:rFonts w:ascii="Arial" w:hAnsi="Arial" w:cs="Arial"/>
        </w:rPr>
      </w:pPr>
      <w:r w:rsidRPr="0080089E">
        <w:rPr>
          <w:rFonts w:ascii="Arial" w:hAnsi="Arial" w:cs="Arial"/>
        </w:rPr>
        <w:tab/>
        <w:t>7.</w:t>
      </w:r>
      <w:r w:rsidRPr="0080089E">
        <w:rPr>
          <w:rFonts w:ascii="Arial" w:hAnsi="Arial" w:cs="Arial"/>
        </w:rPr>
        <w:tab/>
        <w:t>Verordnung (EU) Nr. 1095/2010 zur Errichtung einer Europäischen Aufsichtsbehörde (Europäische Wertpapier- und Marktaufsichtsbehörde), zur Änderung des Beschlusses Nr. 716/2009/EG und zur Aufhebung des Beschlusses 2009/77/EG der Kommission, ABl. Nr. L 331 vom 15.12.2010 S. 84, zuletzt geändert durch die Richtlinie 2014/51/EU, ABl. Nr. L 153 vom 22.05.2014 S. 1;</w:t>
      </w:r>
    </w:p>
    <w:p w14:paraId="45F9FF80" w14:textId="77777777" w:rsidR="00644C7E" w:rsidRPr="0080089E" w:rsidRDefault="00644C7E" w:rsidP="00DD7D77">
      <w:pPr>
        <w:pStyle w:val="52Aufzaehle1Ziffer"/>
        <w:rPr>
          <w:rFonts w:ascii="Arial" w:hAnsi="Arial" w:cs="Arial"/>
        </w:rPr>
      </w:pPr>
      <w:r w:rsidRPr="0080089E">
        <w:rPr>
          <w:rFonts w:ascii="Arial" w:hAnsi="Arial" w:cs="Arial"/>
        </w:rPr>
        <w:tab/>
        <w:t>8.</w:t>
      </w:r>
      <w:r w:rsidRPr="0080089E">
        <w:rPr>
          <w:rFonts w:ascii="Arial" w:hAnsi="Arial" w:cs="Arial"/>
        </w:rPr>
        <w:tab/>
        <w:t>Verordnung (EU) Nr. 1227/2011 über die Integrität und Transparenz des Energiegroßhandelsmarkts, ABl. Nr. L 326 vom 08.12.2011 S. 1;</w:t>
      </w:r>
    </w:p>
    <w:p w14:paraId="22CBA92B" w14:textId="77777777" w:rsidR="00644C7E" w:rsidRPr="0080089E" w:rsidRDefault="00644C7E" w:rsidP="00DD7D77">
      <w:pPr>
        <w:pStyle w:val="52Aufzaehle1Ziffer"/>
        <w:rPr>
          <w:rFonts w:ascii="Arial" w:hAnsi="Arial" w:cs="Arial"/>
        </w:rPr>
      </w:pPr>
      <w:r w:rsidRPr="0080089E">
        <w:rPr>
          <w:rFonts w:ascii="Arial" w:hAnsi="Arial" w:cs="Arial"/>
        </w:rPr>
        <w:tab/>
        <w:t>9.</w:t>
      </w:r>
      <w:r w:rsidRPr="0080089E">
        <w:rPr>
          <w:rFonts w:ascii="Arial" w:hAnsi="Arial" w:cs="Arial"/>
        </w:rPr>
        <w:tab/>
        <w:t>Verordnung (EU) Nr. 236/2012 über Leerverkäufe und bestimmte Aspekte von Credit Default Swaps, ABl. Nr. L 86 vom 24.03.2012 S. 1, zuletzt geändert durch die Verordnung (EU) Nr. 909/2014, ABl. Nr. L 257 vom 28.08.2014 S. 1;</w:t>
      </w:r>
    </w:p>
    <w:p w14:paraId="7A259E06" w14:textId="77777777" w:rsidR="00644C7E" w:rsidRPr="0080089E" w:rsidRDefault="00644C7E" w:rsidP="00DD7D77">
      <w:pPr>
        <w:pStyle w:val="52Aufzaehle1Ziffer"/>
        <w:rPr>
          <w:rFonts w:ascii="Arial" w:hAnsi="Arial" w:cs="Arial"/>
        </w:rPr>
      </w:pPr>
      <w:r w:rsidRPr="0080089E">
        <w:rPr>
          <w:rFonts w:ascii="Arial" w:hAnsi="Arial" w:cs="Arial"/>
        </w:rPr>
        <w:tab/>
        <w:t>10.</w:t>
      </w:r>
      <w:r w:rsidRPr="0080089E">
        <w:rPr>
          <w:rFonts w:ascii="Arial" w:hAnsi="Arial" w:cs="Arial"/>
        </w:rPr>
        <w:tab/>
        <w:t>Verordnung (EU) Nr. 648/2012 über OTC-Derivate, zentrale Gegenparteien und Transaktionsregister, ABl. Nr. L 201 vom 27.07.2012 S. 1, zuletzt geändert durch die delegierte Verordnung (EU) 2017/610, ABl. Nr. L 86 vom 31.03.2017 S. 3;</w:t>
      </w:r>
    </w:p>
    <w:p w14:paraId="102C505B" w14:textId="77777777" w:rsidR="00644C7E" w:rsidRPr="0080089E" w:rsidRDefault="00644C7E" w:rsidP="00DD7D77">
      <w:pPr>
        <w:pStyle w:val="52Aufzaehle1Ziffer"/>
        <w:rPr>
          <w:rFonts w:ascii="Arial" w:hAnsi="Arial" w:cs="Arial"/>
        </w:rPr>
      </w:pPr>
      <w:r w:rsidRPr="0080089E">
        <w:rPr>
          <w:rFonts w:ascii="Arial" w:hAnsi="Arial" w:cs="Arial"/>
        </w:rPr>
        <w:tab/>
        <w:t>11.</w:t>
      </w:r>
      <w:r w:rsidRPr="0080089E">
        <w:rPr>
          <w:rFonts w:ascii="Arial" w:hAnsi="Arial" w:cs="Arial"/>
        </w:rPr>
        <w:tab/>
        <w:t>Verordnung (EU) Nr. 575/2013 über Aufsichtsanforderungen an Kreditinstitute und Wertpapierfirmen und zur Änderung der Verordnung (EU) Nr. 648/2012, ABl. Nr. L 176 vom 27.06.2013 S. 1, zuletzt geändert durch die Verordnung (EU) Nr. 2016/1014, ABl. Nr. L 171 vom 29.06.2016 S. 153, in der Fassung der Berichtigung, ABl. Nr. L 20 vom 25.01.2017 S. 3;</w:t>
      </w:r>
    </w:p>
    <w:p w14:paraId="0F13766C" w14:textId="72870201" w:rsidR="00644C7E" w:rsidRPr="0080089E" w:rsidRDefault="00644C7E" w:rsidP="00DD7D77">
      <w:pPr>
        <w:pStyle w:val="52Aufzaehle1Ziffer"/>
        <w:rPr>
          <w:rFonts w:ascii="Arial" w:hAnsi="Arial" w:cs="Arial"/>
        </w:rPr>
      </w:pPr>
      <w:r w:rsidRPr="0080089E">
        <w:rPr>
          <w:rFonts w:ascii="Arial" w:hAnsi="Arial" w:cs="Arial"/>
        </w:rPr>
        <w:tab/>
      </w:r>
      <w:r w:rsidR="00834AB2" w:rsidRPr="00834AB2">
        <w:rPr>
          <w:sz w:val="24"/>
          <w:lang w:eastAsia="de-DE"/>
        </w:rPr>
        <w:t xml:space="preserve"> </w:t>
      </w:r>
      <w:r w:rsidR="00834AB2" w:rsidRPr="00834AB2">
        <w:rPr>
          <w:rFonts w:ascii="Arial" w:hAnsi="Arial" w:cs="Arial"/>
          <w:lang w:val="de-DE"/>
        </w:rPr>
        <w:t>12.</w:t>
      </w:r>
      <w:r w:rsidR="00834AB2">
        <w:rPr>
          <w:rFonts w:ascii="Arial" w:hAnsi="Arial" w:cs="Arial"/>
          <w:lang w:val="de-DE"/>
        </w:rPr>
        <w:t xml:space="preserve"> </w:t>
      </w:r>
      <w:r w:rsidR="00834AB2" w:rsidRPr="00834AB2">
        <w:rPr>
          <w:rFonts w:ascii="Arial" w:hAnsi="Arial" w:cs="Arial"/>
          <w:lang w:val="de-DE"/>
        </w:rPr>
        <w:t>Verordnung (EU) Nr. 596/2014 über Marktmissbrauch (Marktmissbrauchsverordnung) und zur Aufhebung der Richtlinie 2003/6/EG und der Richtlinien 2003/124/EG, 2003/125/EG und 2004/72/EG ABl. Nr. L 173 vom 12.06.2014 S. 1, zuletzt geändert durch die Verordnung (EU) Nr. 2019/2115, ABl. Nr. L 320 vom 11.12.2019 S. 1.</w:t>
      </w:r>
    </w:p>
    <w:p w14:paraId="78B2CC05" w14:textId="79CE436C" w:rsidR="00644C7E" w:rsidRPr="0080089E" w:rsidRDefault="00644C7E" w:rsidP="00DD7D77">
      <w:pPr>
        <w:pStyle w:val="52Aufzaehle1Ziffer"/>
        <w:rPr>
          <w:rFonts w:ascii="Arial" w:hAnsi="Arial" w:cs="Arial"/>
        </w:rPr>
      </w:pPr>
      <w:r w:rsidRPr="0080089E">
        <w:rPr>
          <w:rFonts w:ascii="Arial" w:hAnsi="Arial" w:cs="Arial"/>
        </w:rPr>
        <w:tab/>
      </w:r>
      <w:r w:rsidR="006A011C" w:rsidRPr="006A011C">
        <w:rPr>
          <w:rFonts w:ascii="Arial" w:hAnsi="Arial" w:cs="Arial"/>
          <w:lang w:val="de-DE"/>
        </w:rPr>
        <w:t>13.</w:t>
      </w:r>
      <w:r w:rsidR="006A011C" w:rsidRPr="006A011C">
        <w:rPr>
          <w:rFonts w:ascii="Arial" w:hAnsi="Arial" w:cs="Arial"/>
          <w:lang w:val="de-DE"/>
        </w:rPr>
        <w:tab/>
        <w:t>Verordnung (EU) Nr. 600/2014 über Märkte für Finanzinstrumente und zur Änderung der Verordnung (EU) Nr. 648/2012, ABl. Nr. L 173 vom 15.05.2014 S. 84, in der Fassung der Verordnung (EU) 2021/23, ABl. Nr. L 22 vom 22.01.2021 S. 1;</w:t>
      </w:r>
    </w:p>
    <w:p w14:paraId="7E49E442" w14:textId="77777777" w:rsidR="00644C7E" w:rsidRPr="0080089E" w:rsidRDefault="00644C7E" w:rsidP="00DD7D77">
      <w:pPr>
        <w:pStyle w:val="52Aufzaehle1Ziffer"/>
        <w:rPr>
          <w:rFonts w:ascii="Arial" w:hAnsi="Arial" w:cs="Arial"/>
        </w:rPr>
      </w:pPr>
      <w:r w:rsidRPr="0080089E">
        <w:rPr>
          <w:rFonts w:ascii="Arial" w:hAnsi="Arial" w:cs="Arial"/>
        </w:rPr>
        <w:tab/>
        <w:t>14.</w:t>
      </w:r>
      <w:r w:rsidRPr="0080089E">
        <w:rPr>
          <w:rFonts w:ascii="Arial" w:hAnsi="Arial" w:cs="Arial"/>
        </w:rPr>
        <w:tab/>
        <w:t>Verordnung (EU) Nr. 909/2014 zur Verbesserung der Wertpapierlieferungen und -abrechnungen in der Europäischen Union und über Zentralverwahrer sowie zur Änderung der Richtlinien 98/26/EG und 2014/65/EU und der Verordnung (EU) Nr. 236/2012, ABl. Nr. L 257 vom 28.08.2014 S. 1, zuletzt geändert durch die Verordnung (EU) Nr. 2016/1033, ABl. Nr. L 175 vom 30.06.2016 S. 1, in der Fassung der Berichtigung, ABl. Nr. L 349 vom 21.12.2016 S. 5;</w:t>
      </w:r>
    </w:p>
    <w:p w14:paraId="73C6AF56" w14:textId="77777777" w:rsidR="00644C7E" w:rsidRPr="0080089E" w:rsidRDefault="00644C7E" w:rsidP="00DD7D77">
      <w:pPr>
        <w:pStyle w:val="52Aufzaehle1Ziffer"/>
        <w:rPr>
          <w:rFonts w:ascii="Arial" w:hAnsi="Arial" w:cs="Arial"/>
        </w:rPr>
      </w:pPr>
      <w:r w:rsidRPr="0080089E">
        <w:rPr>
          <w:rFonts w:ascii="Arial" w:hAnsi="Arial" w:cs="Arial"/>
        </w:rPr>
        <w:tab/>
        <w:t>15.</w:t>
      </w:r>
      <w:r w:rsidRPr="0080089E">
        <w:rPr>
          <w:rFonts w:ascii="Arial" w:hAnsi="Arial" w:cs="Arial"/>
        </w:rPr>
        <w:tab/>
        <w:t>Delegierte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ABl. Nr. L 87 S. 1;</w:t>
      </w:r>
    </w:p>
    <w:p w14:paraId="28415DB8" w14:textId="77777777" w:rsidR="00644C7E" w:rsidRPr="0080089E" w:rsidRDefault="00644C7E" w:rsidP="00DD7D77">
      <w:pPr>
        <w:pStyle w:val="52Aufzaehle1Ziffer"/>
        <w:rPr>
          <w:rFonts w:ascii="Arial" w:hAnsi="Arial" w:cs="Arial"/>
        </w:rPr>
      </w:pPr>
      <w:r w:rsidRPr="0080089E">
        <w:rPr>
          <w:rFonts w:ascii="Arial" w:hAnsi="Arial" w:cs="Arial"/>
        </w:rPr>
        <w:tab/>
        <w:t>16.</w:t>
      </w:r>
      <w:r w:rsidRPr="0080089E">
        <w:rPr>
          <w:rFonts w:ascii="Arial" w:hAnsi="Arial" w:cs="Arial"/>
        </w:rPr>
        <w:tab/>
        <w:t>Delegierte Verordnung (EU) 2017/567 zur Ergänzung der Verordnung (EU) Nr. 600/2014 im Hinblick auf Begriffsbestimmungen, Transparenz, Portfoliokomprimierung und Aufsichtsmaßnahmen zur Produktintervention und zu den Positionen, ABl. Nr. L 87 S. 90, in der Fassung der Berichtigung, ABl. Nr. L 251 vom 29.09.2017 S. 30;</w:t>
      </w:r>
    </w:p>
    <w:p w14:paraId="6EB52FD6" w14:textId="78FD762D" w:rsidR="00644C7E" w:rsidRDefault="00644C7E" w:rsidP="00DD7D77">
      <w:pPr>
        <w:pStyle w:val="52Aufzaehle1Ziffer"/>
        <w:rPr>
          <w:rFonts w:ascii="Arial" w:hAnsi="Arial" w:cs="Arial"/>
        </w:rPr>
      </w:pPr>
      <w:r w:rsidRPr="0080089E">
        <w:rPr>
          <w:rFonts w:ascii="Arial" w:hAnsi="Arial" w:cs="Arial"/>
        </w:rPr>
        <w:tab/>
        <w:t>17.</w:t>
      </w:r>
      <w:r w:rsidRPr="0080089E">
        <w:rPr>
          <w:rFonts w:ascii="Arial" w:hAnsi="Arial" w:cs="Arial"/>
        </w:rPr>
        <w:tab/>
        <w:t>Verordnung (EU) 2016/679 zum Schutz natürlicher Personen bei der Verarbeitung personenbezogener Daten, zum freien Datenverkehr und zur Aufhebung der Richtlinie 95/46/EG (Datenschutz-Grundverordnung), ABl. Nr. L 119 vom 04.05.2016 S. 1</w:t>
      </w:r>
      <w:r w:rsidR="00D4553E">
        <w:rPr>
          <w:rFonts w:ascii="Arial" w:hAnsi="Arial" w:cs="Arial"/>
        </w:rPr>
        <w:t>;</w:t>
      </w:r>
    </w:p>
    <w:p w14:paraId="0CCD2600" w14:textId="7DBB9910" w:rsidR="000B39B8" w:rsidRPr="000B39B8" w:rsidRDefault="00A81C8C" w:rsidP="00DB4AFA">
      <w:pPr>
        <w:pStyle w:val="52Aufzaehle1Ziffer"/>
        <w:ind w:hanging="396"/>
        <w:rPr>
          <w:rFonts w:ascii="Arial" w:hAnsi="Arial" w:cs="Arial"/>
        </w:rPr>
      </w:pPr>
      <w:r w:rsidRPr="00A81C8C">
        <w:rPr>
          <w:rFonts w:ascii="Arial" w:hAnsi="Arial" w:cs="Arial"/>
          <w:lang w:val="de-DE"/>
        </w:rPr>
        <w:t>18.</w:t>
      </w:r>
      <w:r w:rsidR="002836E7">
        <w:rPr>
          <w:rFonts w:ascii="Arial" w:hAnsi="Arial" w:cs="Arial"/>
          <w:lang w:val="de-DE"/>
        </w:rPr>
        <w:t xml:space="preserve"> </w:t>
      </w:r>
      <w:r w:rsidRPr="00A81C8C">
        <w:rPr>
          <w:rFonts w:ascii="Arial" w:hAnsi="Arial" w:cs="Arial"/>
          <w:lang w:val="de-DE"/>
        </w:rPr>
        <w:t>Verordnung (EU) 2018/1212 zur Festlegung von Mindestanforderungen zur Umsetzung der Bestimmungen der Richtlinie 2007/36/EG in Bezug auf die Identifizierung der Aktionäre, die Informationsübermittlung und die Erleichterung der Ausübung der Aktionärsrechte, ABl. Nr. L 223 vom 04.09.2018 S. 1</w:t>
      </w:r>
      <w:r w:rsidR="00D4553E">
        <w:rPr>
          <w:rFonts w:ascii="Arial" w:hAnsi="Arial" w:cs="Arial"/>
          <w:lang w:val="de-DE"/>
        </w:rPr>
        <w:t>.</w:t>
      </w:r>
    </w:p>
    <w:p w14:paraId="37F91656" w14:textId="77777777" w:rsidR="00644C7E" w:rsidRPr="0080089E" w:rsidRDefault="00644C7E" w:rsidP="00DD7D77">
      <w:pPr>
        <w:pStyle w:val="51Abs"/>
        <w:rPr>
          <w:rFonts w:ascii="Arial" w:hAnsi="Arial" w:cs="Arial"/>
        </w:rPr>
      </w:pPr>
      <w:r w:rsidRPr="0080089E">
        <w:rPr>
          <w:rFonts w:ascii="Arial" w:hAnsi="Arial" w:cs="Arial"/>
        </w:rPr>
        <w:t>(6) Verordnungen auf Grund dieses Bundesgesetzes in seiner jeweiligen Fassung dürfen bereits von dem Tag an erlassen werden, der der Kundmachung des durchzuführenden Bundesgesetzes folgt; sie dürfen jedoch nicht vor den durchzuführenden Gesetzesbestimmungen in Kraft treten.</w:t>
      </w:r>
    </w:p>
    <w:p w14:paraId="69DAA2CD" w14:textId="54D6A4D9"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91</w:t>
      </w:r>
      <w:r w:rsidRPr="0080089E">
        <w:rPr>
          <w:rStyle w:val="991GldSymbol"/>
          <w:rFonts w:ascii="Arial" w:hAnsi="Arial" w:cs="Arial"/>
        </w:rPr>
        <w:t>.</w:t>
      </w:r>
      <w:r w:rsidRPr="0080089E">
        <w:rPr>
          <w:rFonts w:ascii="Arial" w:hAnsi="Arial" w:cs="Arial"/>
        </w:rPr>
        <w:t xml:space="preserve"> Unbeschadet Art. XIII ff EGZPO treten, soweit in anderen Rechtsvorschriften auf das „Statut“ einer Börse Bezug genommen wird, an dessen Stelle die „Allgemeinen Geschäftsbedingungen“ des betreffenden Börseunternehmens.</w:t>
      </w:r>
    </w:p>
    <w:p w14:paraId="03A49035" w14:textId="497EF37F"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92</w:t>
      </w:r>
      <w:r w:rsidRPr="0080089E">
        <w:rPr>
          <w:rStyle w:val="991GldSymbol"/>
          <w:rFonts w:ascii="Arial" w:hAnsi="Arial" w:cs="Arial"/>
        </w:rPr>
        <w:t>.</w:t>
      </w:r>
      <w:r w:rsidRPr="0080089E">
        <w:rPr>
          <w:rFonts w:ascii="Arial" w:hAnsi="Arial" w:cs="Arial"/>
        </w:rPr>
        <w:t xml:space="preserve"> Das Börseunternehmen hat auf Antrag eines Emittenten mit Bescheid die Umreihung von Wertpapieren vom Amtlichen Handel an jener Wertpapierbörse, an der nach seiner Satzung bestimmte Wertpapiere nicht (mehr) gehandelt werden dürfen, in den Amtlichen Handel einer anderen inländischen Wertpapierbörse, an der ein weiterer Handel nach der Satzung des die andere Börse leitenden und verwaltenden Börseunternehmens zulässig ist, auszusprechen. Der Umreihungsbescheid löst für sich allein keine Prospekt- oder sonstigen Publizitätspflichten des Emittenten aus.</w:t>
      </w:r>
    </w:p>
    <w:p w14:paraId="3AA70D79" w14:textId="77777777" w:rsidR="00834AB2" w:rsidRPr="006A011C" w:rsidRDefault="00834AB2" w:rsidP="006A011C">
      <w:pPr>
        <w:pStyle w:val="45UeberschrPara"/>
        <w:jc w:val="left"/>
        <w:rPr>
          <w:rFonts w:ascii="Arial" w:hAnsi="Arial" w:cs="Arial"/>
        </w:rPr>
      </w:pPr>
      <w:r w:rsidRPr="006A011C">
        <w:rPr>
          <w:rFonts w:ascii="Arial" w:hAnsi="Arial" w:cs="Arial"/>
        </w:rPr>
        <w:t>Umsetzungshinweis</w:t>
      </w:r>
    </w:p>
    <w:p w14:paraId="35BCABCE" w14:textId="77777777" w:rsidR="00834AB2" w:rsidRPr="006A011C" w:rsidRDefault="00834AB2" w:rsidP="00834AB2">
      <w:pPr>
        <w:pStyle w:val="51Abs"/>
        <w:rPr>
          <w:rFonts w:ascii="Arial" w:hAnsi="Arial" w:cs="Arial"/>
          <w:bCs/>
        </w:rPr>
      </w:pPr>
      <w:r w:rsidRPr="006A011C">
        <w:rPr>
          <w:rStyle w:val="991GldSymbol"/>
          <w:rFonts w:ascii="Arial" w:hAnsi="Arial" w:cs="Arial"/>
          <w:b w:val="0"/>
          <w:bCs/>
        </w:rPr>
        <w:t>§ 192a.</w:t>
      </w:r>
      <w:r w:rsidRPr="006A011C">
        <w:rPr>
          <w:rFonts w:ascii="Arial" w:hAnsi="Arial" w:cs="Arial"/>
          <w:bCs/>
        </w:rPr>
        <w:t xml:space="preserve"> (1) Mit dem Bundesgesetz BGBl. I Nr. 107/2017 wird die Richtlinie 2014/65/EU über Märkte für Finanzinstrumente sowie zur Änderung der Richtlinien 2002/92/EG und 2011/61/EU, ABl. Nr. L 173 vom 12.06.2014 S. 349, zuletzt geändert durch die Richtlinie (EU) 2016/1034, ABl. Nr. L 175 vom 23.06.2016 S. 8, in der Fassung der Berichtigung, ABl. Nr. L 64 vom 10.03.2017 S. 116 und 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ABl. Nr. L 87 vom 31.03.2017 S. 500 umgesetzt.</w:t>
      </w:r>
    </w:p>
    <w:p w14:paraId="2217D74D" w14:textId="77777777" w:rsidR="00834AB2" w:rsidRPr="006A011C" w:rsidRDefault="00834AB2" w:rsidP="00834AB2">
      <w:pPr>
        <w:pStyle w:val="51Abs"/>
        <w:rPr>
          <w:rFonts w:ascii="Arial" w:hAnsi="Arial" w:cs="Arial"/>
          <w:bCs/>
        </w:rPr>
      </w:pPr>
      <w:r w:rsidRPr="006A011C">
        <w:rPr>
          <w:rFonts w:ascii="Arial" w:hAnsi="Arial" w:cs="Arial"/>
          <w:bCs/>
        </w:rPr>
        <w:t>(2) Mit dem Bundesgesetz BGBl. I Nr. 64/2019 wird die Richtlinie (EU) 2017/828 zur Änderung der Richtlinie 2007/36/EG im Hinblick auf die Förderung der langfristigen Mitwirkung der Aktionäre, ABl. Nr. L 132 vom 20.05.2017 S. 1 umgesetzt.</w:t>
      </w:r>
    </w:p>
    <w:p w14:paraId="5B3CECC9" w14:textId="25546739" w:rsidR="00A82C2D" w:rsidRDefault="00834AB2">
      <w:pPr>
        <w:pStyle w:val="45UeberschrPara"/>
        <w:ind w:firstLine="426"/>
        <w:jc w:val="both"/>
        <w:rPr>
          <w:rFonts w:ascii="Arial" w:hAnsi="Arial" w:cs="Arial"/>
          <w:b w:val="0"/>
          <w:bCs/>
        </w:rPr>
      </w:pPr>
      <w:r w:rsidRPr="006A011C">
        <w:rPr>
          <w:rFonts w:ascii="Arial" w:hAnsi="Arial" w:cs="Arial"/>
          <w:b w:val="0"/>
          <w:bCs/>
        </w:rPr>
        <w:t>(3) Das Bundesgesetz BGBl. I Nr. 98/2021 dient dem Wirksamwerden der Verordnung (EU) 2019/2115 zur Änderung der Richtlinie 2014/65/EU und der Verordnungen (EU) Nr. 596/2014 und (EU) 2017/1129 zur Förderung der Nutzung von KMU-Wachstumsmärkten, ABl. Nr. L 320 vom 11.12.2019 S. 6.</w:t>
      </w:r>
    </w:p>
    <w:p w14:paraId="751C755A" w14:textId="321BDD9D" w:rsidR="006A011C" w:rsidRPr="006A011C" w:rsidRDefault="006A011C" w:rsidP="006A011C">
      <w:pPr>
        <w:pStyle w:val="51Abs"/>
        <w:ind w:firstLine="0"/>
        <w:rPr>
          <w:rFonts w:ascii="Arial" w:hAnsi="Arial" w:cs="Arial"/>
        </w:rPr>
      </w:pPr>
      <w:r w:rsidRPr="006A011C">
        <w:rPr>
          <w:rFonts w:ascii="Arial" w:hAnsi="Arial" w:cs="Arial"/>
        </w:rPr>
        <w:t>(4) Mit dem Bundesgesetz BGBl. I Nr. 36/2022 wird die Richtlinie (EU) 2019/2177 zur Änderung der Richtlinie 2009/138/EG betreffend die Aufnahme und Ausübung der Versicherungs- und der Rückversicherungstätigkeit (Solvabilität II), der Richtlinie 2014/65/EU über Märkte für Finanzinstrumente, und der Richtlinie (EU) 2015/849 zur Verhinderung der Nutzung des Finanzsystems zum Zwecke der Geldwäsche und der Terrorismusfinanzierung, ABl. Nr. L 334 vom 27.12.2019 S. 155 umgesetzt.</w:t>
      </w:r>
    </w:p>
    <w:p w14:paraId="41112078" w14:textId="265020BC" w:rsidR="0087787F" w:rsidRPr="00E64F3F" w:rsidRDefault="006A011C" w:rsidP="0087787F">
      <w:pPr>
        <w:pStyle w:val="51Abs"/>
        <w:rPr>
          <w:rFonts w:ascii="Arial" w:hAnsi="Arial" w:cs="Arial"/>
        </w:rPr>
      </w:pPr>
      <w:r w:rsidRPr="006A011C">
        <w:rPr>
          <w:rFonts w:ascii="Arial" w:hAnsi="Arial" w:cs="Arial"/>
          <w:lang w:val="de-AT"/>
        </w:rPr>
        <w:t>(5) Das Bundesgesetz BGBl. I Nr. 36/2022 dient dem Wirksamwerden der Verordnung (EU) 2019/2175 zur Änderung der Verordnung (EU) Nr. 1093/2010 zur Errichtung einer Europäischen Aufsichtsbehörde (Europäische Bankenaufsichtsbehörde), der Verordnung (EU) Nr. 1094/2010 zur Errichtung einer Europäischen Aufsichtsbehörde (Europäische Aufsichtsbehörde für das Versicherungswesen und die betriebliche Altersversorgung), der Verordnung (EU) Nr. 1095/2010 zur Errichtung einer Europäischen Aufsichtsbehörde (Europäische Wertpapier- und Marktaufsichtsbehörde), der Verordnung (EU) Nr. 600/2014 über Märkte für Finanzinstrumente, der Verordnung (EU) 2016/1011 über Indizes, die bei Finanzinstrumenten und Finanzkontrakten als Referenzwert oder zur Messung der Wertentwicklung eines Investmentfonds verwendet werden, und der Verordnung (EU) 2015/847 über die Übermittlung von Angaben bei Geldtransfers, ABl. Nr. L 334 vom 27.12.2019 S. 1.</w:t>
      </w:r>
      <w:r w:rsidR="0087787F" w:rsidRPr="00E64F3F">
        <w:rPr>
          <w:rFonts w:ascii="Arial" w:hAnsi="Arial" w:cs="Arial"/>
        </w:rPr>
        <w:t>(6) Mit dem Bundesgesetz BGBl. I Nr. 69/2022 wird die Richtlinie (EU) 2021/338 zur Änderung der Richtlinie 2014/65/EU im Hinblick auf die Informationspflichten, die Produktüberwachung und die Positionslimits sowie der Richtlinien 2013/36/EU und (EU) 2019/878 im Hinblick auf ihre Anwendung auf Wertpapierfirmen, zur Förderung der wirtschaftlichen Erholung von der COVID</w:t>
      </w:r>
      <w:r w:rsidR="0087787F" w:rsidRPr="00E64F3F">
        <w:rPr>
          <w:rFonts w:ascii="Arial" w:hAnsi="Arial" w:cs="Arial"/>
        </w:rPr>
        <w:noBreakHyphen/>
        <w:t>19-Krise, ABl. L 68 vom 26.2.2021, S. 14 umgesetzt.</w:t>
      </w:r>
    </w:p>
    <w:p w14:paraId="491784B8" w14:textId="605201F5" w:rsidR="0087787F" w:rsidRPr="00E64F3F" w:rsidRDefault="0087787F" w:rsidP="0087787F">
      <w:pPr>
        <w:pStyle w:val="51Abs"/>
        <w:rPr>
          <w:rFonts w:ascii="Arial" w:hAnsi="Arial" w:cs="Arial"/>
        </w:rPr>
      </w:pPr>
      <w:r w:rsidRPr="00E64F3F">
        <w:rPr>
          <w:rFonts w:ascii="Arial" w:hAnsi="Arial" w:cs="Arial"/>
        </w:rPr>
        <w:t>(7) Das Bundesgesetz BGBl. I Nr. 69/2022 dient dem Wirksamwerden der Verordnung (EU) 2021/337 zur Änderung der Verordnung (EU) 2017/1129 im Hinblick auf den EU</w:t>
      </w:r>
      <w:r w:rsidRPr="00E64F3F">
        <w:rPr>
          <w:rFonts w:ascii="Arial" w:hAnsi="Arial" w:cs="Arial"/>
        </w:rPr>
        <w:noBreakHyphen/>
        <w:t>Wiederaufbauprospekt und gezielte Anpassungen für Finanzintermediäre und der Richtlinie 2004/109/EG im Hinblick auf das einheitliche elektronische Berichtsformat für Jahresfinanzberichte zur Unterstützung der wirtschaftlichen Erholung von der COVID</w:t>
      </w:r>
      <w:r w:rsidRPr="00E64F3F">
        <w:rPr>
          <w:rFonts w:ascii="Arial" w:hAnsi="Arial" w:cs="Arial"/>
        </w:rPr>
        <w:noBreakHyphen/>
        <w:t>19-Krise; ABl. L 68 vom 26.2.2021, S. 1.</w:t>
      </w:r>
    </w:p>
    <w:p w14:paraId="4B54C950" w14:textId="2373A373" w:rsidR="00644C7E" w:rsidRPr="0080089E" w:rsidRDefault="00644C7E" w:rsidP="00DD7D77">
      <w:pPr>
        <w:pStyle w:val="45UeberschrPara"/>
        <w:jc w:val="both"/>
        <w:rPr>
          <w:rFonts w:ascii="Arial" w:hAnsi="Arial" w:cs="Arial"/>
        </w:rPr>
      </w:pPr>
      <w:r w:rsidRPr="0080089E">
        <w:rPr>
          <w:rFonts w:ascii="Arial" w:hAnsi="Arial" w:cs="Arial"/>
        </w:rPr>
        <w:t>Sprachliche Gleichbehandlung</w:t>
      </w:r>
    </w:p>
    <w:p w14:paraId="0EBBEA4B" w14:textId="6B049EB7"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93</w:t>
      </w:r>
      <w:r w:rsidRPr="0080089E">
        <w:rPr>
          <w:rStyle w:val="991GldSymbol"/>
          <w:rFonts w:ascii="Arial" w:hAnsi="Arial" w:cs="Arial"/>
        </w:rPr>
        <w:t>.</w:t>
      </w:r>
      <w:r w:rsidRPr="0080089E">
        <w:rPr>
          <w:rFonts w:ascii="Arial" w:hAnsi="Arial" w:cs="Arial"/>
        </w:rPr>
        <w:t xml:space="preserve"> Soweit in diesem Bundesgesetz personenbezogene Bezeichnungen nur in männlicher Form angeführt sind, beziehen sie sich auf Frauen und Männer in gleicher Weise. Bei der Anwendung auf bestimmte Personen ist die jeweils geschlechtsspezifische Form zu verwenden.</w:t>
      </w:r>
    </w:p>
    <w:p w14:paraId="5A17E5C2" w14:textId="77777777" w:rsidR="00A82C2D" w:rsidRDefault="00A82C2D" w:rsidP="00DD7D77">
      <w:pPr>
        <w:pStyle w:val="45UeberschrPara"/>
        <w:jc w:val="both"/>
        <w:rPr>
          <w:rFonts w:ascii="Arial" w:hAnsi="Arial" w:cs="Arial"/>
        </w:rPr>
      </w:pPr>
    </w:p>
    <w:p w14:paraId="61D62B40" w14:textId="77777777" w:rsidR="00644C7E" w:rsidRPr="0080089E" w:rsidRDefault="00644C7E" w:rsidP="00DD7D77">
      <w:pPr>
        <w:pStyle w:val="45UeberschrPara"/>
        <w:jc w:val="both"/>
        <w:rPr>
          <w:rFonts w:ascii="Arial" w:hAnsi="Arial" w:cs="Arial"/>
        </w:rPr>
      </w:pPr>
      <w:r w:rsidRPr="0080089E">
        <w:rPr>
          <w:rFonts w:ascii="Arial" w:hAnsi="Arial" w:cs="Arial"/>
        </w:rPr>
        <w:t>Inkrafttreten</w:t>
      </w:r>
    </w:p>
    <w:p w14:paraId="7046260A" w14:textId="2B49CB31"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94</w:t>
      </w:r>
      <w:r w:rsidRPr="0080089E">
        <w:rPr>
          <w:rStyle w:val="991GldSymbol"/>
          <w:rFonts w:ascii="Arial" w:hAnsi="Arial" w:cs="Arial"/>
        </w:rPr>
        <w:t>.</w:t>
      </w:r>
      <w:r w:rsidRPr="0080089E">
        <w:rPr>
          <w:rFonts w:ascii="Arial" w:hAnsi="Arial" w:cs="Arial"/>
        </w:rPr>
        <w:t xml:space="preserve"> (1) Dieses Bundesgesetz tritt am 3. Jänner 2018 in Kraft. § 94 ist auf Geschäftsjahre der FMA anzuwenden, die nach dem 31. Dezember 2017 beginnen.</w:t>
      </w:r>
    </w:p>
    <w:p w14:paraId="4E2E4E22" w14:textId="77777777" w:rsidR="00644C7E" w:rsidRDefault="00644C7E" w:rsidP="00DD7D77">
      <w:pPr>
        <w:pStyle w:val="51Abs"/>
        <w:rPr>
          <w:rFonts w:ascii="Arial" w:hAnsi="Arial" w:cs="Arial"/>
        </w:rPr>
      </w:pPr>
      <w:r w:rsidRPr="0080089E">
        <w:rPr>
          <w:rFonts w:ascii="Arial" w:hAnsi="Arial" w:cs="Arial"/>
        </w:rPr>
        <w:t>(2) § 47 Abs. 1 Z 1 tritt am 3. Jänner 2018 außer Kraft.</w:t>
      </w:r>
    </w:p>
    <w:p w14:paraId="61785BF8" w14:textId="44E6004E" w:rsidR="00B85D5E" w:rsidRDefault="00B85D5E" w:rsidP="00B85D5E">
      <w:pPr>
        <w:pStyle w:val="51Abs"/>
        <w:rPr>
          <w:rFonts w:ascii="Arial" w:hAnsi="Arial" w:cs="Arial"/>
        </w:rPr>
      </w:pPr>
      <w:r w:rsidRPr="00B85D5E">
        <w:rPr>
          <w:rFonts w:ascii="Arial" w:hAnsi="Arial" w:cs="Arial"/>
        </w:rPr>
        <w:t>(3) § 126 in der Fassung des Bundesgesetzes BGBl. I Nr. 46/2019 tritt mit 1. Juli 2019 in Kraft.</w:t>
      </w:r>
    </w:p>
    <w:p w14:paraId="1DFA317F" w14:textId="18705857" w:rsidR="00E262AE" w:rsidRPr="00E262AE" w:rsidRDefault="00E262AE" w:rsidP="00E262AE">
      <w:pPr>
        <w:pStyle w:val="51Abs"/>
        <w:ind w:left="425" w:firstLine="0"/>
        <w:rPr>
          <w:rFonts w:ascii="Arial" w:hAnsi="Arial" w:cs="Arial"/>
        </w:rPr>
      </w:pPr>
      <w:r w:rsidRPr="00E262AE">
        <w:rPr>
          <w:rFonts w:ascii="Arial" w:hAnsi="Arial" w:cs="Arial"/>
        </w:rPr>
        <w:t>(4) Das Inhaltsverzeichnis, § 20 Abs. 4 Z 3, §§ 177 und 178, §§ 182 bis 188 sowie §§ 190 bis 195 in der Fassung des Bundesgesetzes BGBl. I Nr. 64/2019 treten mit 10. Juni 2019 in Kraft.</w:t>
      </w:r>
    </w:p>
    <w:p w14:paraId="6226C476" w14:textId="6D15F589" w:rsidR="00E262AE" w:rsidRDefault="00E262AE" w:rsidP="00E262AE">
      <w:pPr>
        <w:pStyle w:val="51Abs"/>
        <w:ind w:left="425" w:firstLine="0"/>
        <w:rPr>
          <w:rFonts w:ascii="Arial" w:hAnsi="Arial" w:cs="Arial"/>
        </w:rPr>
      </w:pPr>
      <w:r w:rsidRPr="00E262AE">
        <w:rPr>
          <w:rFonts w:ascii="Arial" w:hAnsi="Arial" w:cs="Arial"/>
          <w:lang w:val="de-AT"/>
        </w:rPr>
        <w:t>(5) §§ 179 bis 181 und § 189 Z 1 bis 4 in der Fassung des Bundesgesetzes BGBl. I Nr. 64/2019 treten mit 3. September 2020 in Kraft</w:t>
      </w:r>
      <w:r>
        <w:rPr>
          <w:rFonts w:ascii="Arial" w:hAnsi="Arial" w:cs="Arial"/>
          <w:lang w:val="de-AT"/>
        </w:rPr>
        <w:t>.</w:t>
      </w:r>
    </w:p>
    <w:p w14:paraId="2B59534B" w14:textId="7CD7B8B8" w:rsidR="00E13AAD" w:rsidRDefault="00E13AAD" w:rsidP="00DB4AFA">
      <w:pPr>
        <w:pStyle w:val="51Abs"/>
        <w:ind w:left="425" w:firstLine="0"/>
        <w:rPr>
          <w:rFonts w:ascii="Arial" w:hAnsi="Arial" w:cs="Arial"/>
        </w:rPr>
      </w:pPr>
      <w:r w:rsidRPr="00DB4AFA">
        <w:rPr>
          <w:rFonts w:ascii="Arial" w:hAnsi="Arial" w:cs="Arial"/>
        </w:rPr>
        <w:t>(6) § 39 Abs. 5 Z 3, § 40 Abs. 1 Z 8, § 42 Abs. 3 Z 7, § 46, § 82 Abs. 2 Z 3, § 129 Abs. 1 und § 177 Abs. 5 Z 18 in der Fassung des Bundesgesetzes BGBl. I Nr. 62/2019 treten mit 21. Juli 2017 in Kraft. § 47 und § 175 Z 1 treten mit Ablauf des 20. Juli 2019 außer Kraft.</w:t>
      </w:r>
    </w:p>
    <w:p w14:paraId="7AD65B4F" w14:textId="16BBF84E" w:rsidR="00D204CA" w:rsidRPr="00DB4AFA" w:rsidRDefault="00D204CA" w:rsidP="00DB4AFA">
      <w:pPr>
        <w:pStyle w:val="51Abs"/>
        <w:ind w:left="425" w:firstLine="0"/>
        <w:rPr>
          <w:rFonts w:ascii="Arial" w:hAnsi="Arial" w:cs="Arial"/>
        </w:rPr>
      </w:pPr>
      <w:r w:rsidRPr="00D204CA">
        <w:rPr>
          <w:rFonts w:ascii="Arial" w:hAnsi="Arial" w:cs="Arial"/>
          <w:lang w:val="de-AT"/>
        </w:rPr>
        <w:t>(7) § 164 Abs. 5 in der Fassung des Bundesgesetzes BGBl. I Nr. 20/2020 tritt mit dem der Kundmachung des bezeichneten Bundesgesetzes folgenden Tag in Kraft.</w:t>
      </w:r>
    </w:p>
    <w:p w14:paraId="2336DFA7" w14:textId="5B68AE14" w:rsidR="00E631E1" w:rsidRPr="00E13AAD" w:rsidRDefault="00721F54" w:rsidP="006A011C">
      <w:pPr>
        <w:pStyle w:val="51Abs"/>
        <w:ind w:left="397" w:firstLine="0"/>
        <w:rPr>
          <w:rFonts w:ascii="Arial" w:hAnsi="Arial" w:cs="Arial"/>
        </w:rPr>
      </w:pPr>
      <w:r w:rsidRPr="00721F54">
        <w:rPr>
          <w:rFonts w:ascii="Arial" w:hAnsi="Arial" w:cs="Arial"/>
          <w:lang w:val="de-AT"/>
        </w:rPr>
        <w:t>(8) § 179 Abs. 7 in der Fassung des Bundesgesetzes BGBl. I Nr. 98/2021 tritt mit 3. September 2020 in Kraft.</w:t>
      </w:r>
      <w:r w:rsidR="00E631E1">
        <w:rPr>
          <w:rFonts w:ascii="Arial" w:hAnsi="Arial" w:cs="Arial"/>
          <w:lang w:val="de-AT"/>
        </w:rPr>
        <w:t>(9) § 93 Abs. 10 und § 153 Abs. 10 in der Fassung des Bundesgesetzes BGBl. I. Nr. 190/2021 treten mit dem auf den Tag der Kundmachung folgenden Monatsersten in Kraft.</w:t>
      </w:r>
    </w:p>
    <w:p w14:paraId="6BCB80A0" w14:textId="2D35E7E0" w:rsidR="00B1770A" w:rsidRDefault="006A011C" w:rsidP="00B1770A">
      <w:pPr>
        <w:pStyle w:val="45UeberschrPara"/>
        <w:ind w:left="426"/>
        <w:jc w:val="both"/>
        <w:rPr>
          <w:rFonts w:ascii="Arial" w:hAnsi="Arial" w:cs="Arial"/>
        </w:rPr>
      </w:pPr>
      <w:r w:rsidRPr="006A011C">
        <w:rPr>
          <w:rFonts w:ascii="Arial" w:hAnsi="Arial" w:cs="Arial"/>
          <w:lang w:val="de-AT"/>
        </w:rPr>
        <w:t>(10) § 92 Abs. 1, § 93 Abs. 2 Z 6, § 95 Abs. 1, § 106 Abs. 1 Z 31, 32 und 34, § 190 Abs. 4 Z 16 und Abs. 5 Z 13 und § 192a Abs. 4 und 5 in der Fassung des Bundesgesetzes BGBl. I Nr. 36/2022 treten mit dem auf die Kundmachung folgenden Tag in Kraft. Das Inhaltverzeichnis hinsichtlich der Einträge zum 5. Abschnitt des 1. Hauptstücks, der 5 Abschnitt des 1. Hauptstücks, § 105 Abs. 1 Z 1 und Abs. 2 Z 1 und § 106 Abs. 1 Z 33 treten mit Ablauf des Tages der Kundmachung außer Kraft.</w:t>
      </w:r>
      <w:r w:rsidR="00B1770A" w:rsidRPr="00E64F3F">
        <w:rPr>
          <w:rFonts w:ascii="Arial" w:hAnsi="Arial" w:cs="Arial"/>
          <w:b w:val="0"/>
          <w:bCs/>
        </w:rPr>
        <w:t>(11) Das Inhaltsverzeichnis, § 18 Abs. 1, Abs. 1a und Abs. 3, § 19 Abs. 2, 3 und Abs. 5 Z 2, § 20 Abs. 1a, § 190 Abs. 4 Z 16 und § 192a Abs. 6 und 7 in der Fassung des Bundesgesetzes BGBl. I Nr. 69/2022 treten mit dem auf die Kundmachung folgenden Tag in Kraft. Das Inhaltverzeichnis hinsichtlich § 100 und § 100 treten mit Ablauf des 31. Jänner 2022 außer Kraft. § 133 Z 7 tritt mit Ablauf des Tages der Kundmachung außer Kraft</w:t>
      </w:r>
      <w:r w:rsidR="00B1770A">
        <w:rPr>
          <w:rFonts w:ascii="Arial" w:hAnsi="Arial" w:cs="Arial"/>
          <w:b w:val="0"/>
          <w:bCs/>
        </w:rPr>
        <w:t>.</w:t>
      </w:r>
    </w:p>
    <w:p w14:paraId="6902A216" w14:textId="4AEFC7A9" w:rsidR="00644C7E" w:rsidRPr="0080089E" w:rsidRDefault="00644C7E" w:rsidP="00E64F3F">
      <w:pPr>
        <w:pStyle w:val="45UeberschrPara"/>
        <w:ind w:left="426"/>
        <w:jc w:val="both"/>
        <w:rPr>
          <w:rFonts w:ascii="Arial" w:hAnsi="Arial" w:cs="Arial"/>
        </w:rPr>
      </w:pPr>
      <w:r w:rsidRPr="0080089E">
        <w:rPr>
          <w:rFonts w:ascii="Arial" w:hAnsi="Arial" w:cs="Arial"/>
        </w:rPr>
        <w:t>Außerkrafttreten</w:t>
      </w:r>
    </w:p>
    <w:p w14:paraId="25110F1E" w14:textId="080D39BF" w:rsidR="00644C7E" w:rsidRPr="0080089E" w:rsidRDefault="00644C7E" w:rsidP="00DD7D77">
      <w:pPr>
        <w:pStyle w:val="51Abs"/>
        <w:rPr>
          <w:rFonts w:ascii="Arial" w:hAnsi="Arial" w:cs="Arial"/>
        </w:rPr>
      </w:pPr>
      <w:r w:rsidRPr="0080089E">
        <w:rPr>
          <w:rStyle w:val="991GldSymbol"/>
          <w:rFonts w:ascii="Arial" w:hAnsi="Arial" w:cs="Arial"/>
        </w:rPr>
        <w:t>§ 1</w:t>
      </w:r>
      <w:r w:rsidR="00745E9D">
        <w:rPr>
          <w:rStyle w:val="991GldSymbol"/>
          <w:rFonts w:ascii="Arial" w:hAnsi="Arial" w:cs="Arial"/>
        </w:rPr>
        <w:t>95</w:t>
      </w:r>
      <w:r w:rsidRPr="0080089E">
        <w:rPr>
          <w:rStyle w:val="991GldSymbol"/>
          <w:rFonts w:ascii="Arial" w:hAnsi="Arial" w:cs="Arial"/>
        </w:rPr>
        <w:t>.</w:t>
      </w:r>
      <w:r w:rsidRPr="0080089E">
        <w:rPr>
          <w:rFonts w:ascii="Arial" w:hAnsi="Arial" w:cs="Arial"/>
        </w:rPr>
        <w:t xml:space="preserve"> Das Börsegesetz 1989 – BörseG 1989, BGBl. Nr. 55</w:t>
      </w:r>
      <w:r w:rsidR="00C619ED">
        <w:rPr>
          <w:rFonts w:ascii="Arial" w:hAnsi="Arial" w:cs="Arial"/>
        </w:rPr>
        <w:t xml:space="preserve"> </w:t>
      </w:r>
      <w:r w:rsidRPr="0080089E">
        <w:rPr>
          <w:rFonts w:ascii="Arial" w:hAnsi="Arial" w:cs="Arial"/>
        </w:rPr>
        <w:t>5/1989, tritt mit Ablauf des 2. Jänner 2018 außer Kraft.</w:t>
      </w:r>
    </w:p>
    <w:p w14:paraId="1A7DC5AC" w14:textId="77777777" w:rsidR="00A82C2D" w:rsidRDefault="00A82C2D" w:rsidP="00DD7D77">
      <w:pPr>
        <w:pStyle w:val="71Anlagenbez"/>
        <w:jc w:val="both"/>
        <w:rPr>
          <w:rFonts w:ascii="Arial" w:hAnsi="Arial" w:cs="Arial"/>
        </w:rPr>
      </w:pPr>
    </w:p>
    <w:p w14:paraId="66150DCE" w14:textId="20EC0189" w:rsidR="002836E7" w:rsidRDefault="002836E7">
      <w:pPr>
        <w:spacing w:after="200" w:line="276" w:lineRule="auto"/>
        <w:rPr>
          <w:rFonts w:ascii="Arial" w:hAnsi="Arial" w:cs="Arial"/>
          <w:b/>
          <w:color w:val="000000"/>
          <w:sz w:val="22"/>
          <w:szCs w:val="20"/>
        </w:rPr>
      </w:pPr>
      <w:r>
        <w:rPr>
          <w:rFonts w:ascii="Arial" w:hAnsi="Arial" w:cs="Arial"/>
        </w:rPr>
        <w:br w:type="page"/>
      </w:r>
    </w:p>
    <w:p w14:paraId="1903AF07" w14:textId="77777777" w:rsidR="005F714F" w:rsidRDefault="005F714F" w:rsidP="00DD7D77">
      <w:pPr>
        <w:pStyle w:val="71Anlagenbez"/>
        <w:jc w:val="both"/>
        <w:rPr>
          <w:rFonts w:ascii="Arial" w:hAnsi="Arial" w:cs="Arial"/>
        </w:rPr>
      </w:pPr>
    </w:p>
    <w:p w14:paraId="50BF8C20" w14:textId="77777777" w:rsidR="00644C7E" w:rsidRPr="0080089E" w:rsidRDefault="00644C7E" w:rsidP="00DD7D77">
      <w:pPr>
        <w:pStyle w:val="71Anlagenbez"/>
        <w:jc w:val="both"/>
        <w:rPr>
          <w:rFonts w:ascii="Arial" w:hAnsi="Arial" w:cs="Arial"/>
        </w:rPr>
      </w:pPr>
      <w:r w:rsidRPr="0080089E">
        <w:rPr>
          <w:rFonts w:ascii="Arial" w:hAnsi="Arial" w:cs="Arial"/>
        </w:rPr>
        <w:t>Anlage zu § 127 Abs. 2</w:t>
      </w:r>
    </w:p>
    <w:p w14:paraId="5F6F7DDE" w14:textId="77777777" w:rsidR="00644C7E" w:rsidRPr="0080089E" w:rsidRDefault="00644C7E" w:rsidP="00DD7D77">
      <w:pPr>
        <w:pStyle w:val="45UeberschrPara"/>
        <w:jc w:val="both"/>
        <w:rPr>
          <w:rFonts w:ascii="Arial" w:hAnsi="Arial" w:cs="Arial"/>
        </w:rPr>
      </w:pPr>
      <w:r w:rsidRPr="0080089E">
        <w:rPr>
          <w:rFonts w:ascii="Arial" w:hAnsi="Arial" w:cs="Arial"/>
        </w:rPr>
        <w:t>Zwischenberichtsschema für Kreditinstitute</w:t>
      </w:r>
    </w:p>
    <w:p w14:paraId="533C8A1C" w14:textId="77777777" w:rsidR="00644C7E" w:rsidRPr="0080089E" w:rsidRDefault="00644C7E" w:rsidP="00DD7D77">
      <w:pPr>
        <w:pStyle w:val="55SchlussteilAbs"/>
        <w:rPr>
          <w:rFonts w:ascii="Arial" w:hAnsi="Arial" w:cs="Arial"/>
        </w:rPr>
      </w:pPr>
      <w:r w:rsidRPr="0080089E">
        <w:rPr>
          <w:rFonts w:ascii="Arial" w:hAnsi="Arial" w:cs="Arial"/>
        </w:rPr>
        <w:t>Aktiva</w:t>
      </w:r>
    </w:p>
    <w:p w14:paraId="548B338E"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Kassenbestand, Guthaben bei Zentralnotenbanken und Postgiroämtern</w:t>
      </w:r>
    </w:p>
    <w:p w14:paraId="7B45B130"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Schuldtitel öffentlicher Stellen und Wechsel, die zur Refinanzierung bei Zentralnotenbanken zugelassen sind</w:t>
      </w:r>
    </w:p>
    <w:p w14:paraId="3BAB8024"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Forderungen an Kreditinstitute</w:t>
      </w:r>
    </w:p>
    <w:p w14:paraId="3D5FA8BD"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Forderungen an Kunden</w:t>
      </w:r>
    </w:p>
    <w:p w14:paraId="19D93553"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Schuldverschreibungen und andere festverzinsliche Wertpapiere</w:t>
      </w:r>
    </w:p>
    <w:p w14:paraId="3CDF82C0"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Aktien und andere nicht festverzinsliche Wertpapiere</w:t>
      </w:r>
    </w:p>
    <w:p w14:paraId="65A7D22B"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Beteiligungen</w:t>
      </w:r>
    </w:p>
    <w:p w14:paraId="7236B454"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Anteile an verbundenen Unternehmen</w:t>
      </w:r>
    </w:p>
    <w:p w14:paraId="37B0EC42"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Übrige Aktiva Bilanzsumme</w:t>
      </w:r>
    </w:p>
    <w:p w14:paraId="19646FA1" w14:textId="77777777" w:rsidR="00644C7E" w:rsidRPr="0080089E" w:rsidRDefault="00644C7E" w:rsidP="00DD7D77">
      <w:pPr>
        <w:pStyle w:val="55SchlussteilAbs"/>
        <w:rPr>
          <w:rFonts w:ascii="Arial" w:hAnsi="Arial" w:cs="Arial"/>
        </w:rPr>
      </w:pPr>
      <w:r w:rsidRPr="0080089E">
        <w:rPr>
          <w:rFonts w:ascii="Arial" w:hAnsi="Arial" w:cs="Arial"/>
        </w:rPr>
        <w:t>Passiva</w:t>
      </w:r>
    </w:p>
    <w:p w14:paraId="3D1B2A30"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Verbindlichkeiten gegenüber Kreditinstituten</w:t>
      </w:r>
    </w:p>
    <w:p w14:paraId="562E3DD7"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Verbindlichkeiten gegenüber Kunden</w:t>
      </w:r>
    </w:p>
    <w:p w14:paraId="4707491B"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Spareinlagen</w:t>
      </w:r>
    </w:p>
    <w:p w14:paraId="7D8C6F24"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Sonstige Verbindlichkeiten</w:t>
      </w:r>
    </w:p>
    <w:p w14:paraId="0F90AC38"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Verbriefte Verbindlichkeiten</w:t>
      </w:r>
    </w:p>
    <w:p w14:paraId="3C2BA8CD"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Rückstellungen</w:t>
      </w:r>
    </w:p>
    <w:p w14:paraId="71F78CBF"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Fonds für allgemeine Bankrisiken</w:t>
      </w:r>
    </w:p>
    <w:p w14:paraId="40DF7825"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Ergänzungskapital gemäß Teil 2 Titel I Kapitel 4 der Verordnung (EU) Nr. 575/2013</w:t>
      </w:r>
    </w:p>
    <w:p w14:paraId="5810E78D"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Zusätzliches Kernkapital gemäß Teil 2 Titel I Kapitel 3 der Verordnung (EU) Nr. 575/2013</w:t>
      </w:r>
    </w:p>
    <w:p w14:paraId="1B8FEA56"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Pflichtwandelschuldverschreibungen gemäß § 26 BWG</w:t>
      </w:r>
    </w:p>
    <w:p w14:paraId="7B1D9E1C"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Instrumente ohne Stimmrecht gemäß § 26a BWG</w:t>
      </w:r>
    </w:p>
    <w:p w14:paraId="3A479334" w14:textId="77777777" w:rsidR="00644C7E" w:rsidRPr="0080089E" w:rsidRDefault="00644C7E" w:rsidP="00DD7D77">
      <w:pPr>
        <w:pStyle w:val="52Ziffere1"/>
        <w:rPr>
          <w:rFonts w:ascii="Arial" w:hAnsi="Arial" w:cs="Arial"/>
        </w:rPr>
      </w:pPr>
      <w:r w:rsidRPr="0080089E">
        <w:rPr>
          <w:rFonts w:ascii="Arial" w:hAnsi="Arial" w:cs="Arial"/>
        </w:rPr>
        <w:tab/>
        <w:t>10.</w:t>
      </w:r>
      <w:r w:rsidRPr="0080089E">
        <w:rPr>
          <w:rFonts w:ascii="Arial" w:hAnsi="Arial" w:cs="Arial"/>
        </w:rPr>
        <w:tab/>
        <w:t>Gezeichnetes Kapital</w:t>
      </w:r>
    </w:p>
    <w:p w14:paraId="66E7159E" w14:textId="77777777" w:rsidR="00644C7E" w:rsidRPr="0080089E" w:rsidRDefault="00644C7E" w:rsidP="00DD7D77">
      <w:pPr>
        <w:pStyle w:val="52Ziffere1"/>
        <w:rPr>
          <w:rFonts w:ascii="Arial" w:hAnsi="Arial" w:cs="Arial"/>
        </w:rPr>
      </w:pPr>
      <w:r w:rsidRPr="0080089E">
        <w:rPr>
          <w:rFonts w:ascii="Arial" w:hAnsi="Arial" w:cs="Arial"/>
        </w:rPr>
        <w:tab/>
        <w:t>11.</w:t>
      </w:r>
      <w:r w:rsidRPr="0080089E">
        <w:rPr>
          <w:rFonts w:ascii="Arial" w:hAnsi="Arial" w:cs="Arial"/>
        </w:rPr>
        <w:tab/>
        <w:t>Rücklagen</w:t>
      </w:r>
    </w:p>
    <w:p w14:paraId="4A354589" w14:textId="77777777" w:rsidR="00644C7E" w:rsidRPr="0080089E" w:rsidRDefault="00644C7E" w:rsidP="00DD7D77">
      <w:pPr>
        <w:pStyle w:val="52Ziffere1"/>
        <w:rPr>
          <w:rFonts w:ascii="Arial" w:hAnsi="Arial" w:cs="Arial"/>
        </w:rPr>
      </w:pPr>
      <w:r w:rsidRPr="0080089E">
        <w:rPr>
          <w:rFonts w:ascii="Arial" w:hAnsi="Arial" w:cs="Arial"/>
        </w:rPr>
        <w:tab/>
        <w:t>12.</w:t>
      </w:r>
      <w:r w:rsidRPr="0080089E">
        <w:rPr>
          <w:rFonts w:ascii="Arial" w:hAnsi="Arial" w:cs="Arial"/>
        </w:rPr>
        <w:tab/>
        <w:t>Haftrücklage</w:t>
      </w:r>
    </w:p>
    <w:p w14:paraId="78B96B43" w14:textId="77777777" w:rsidR="00644C7E" w:rsidRPr="0080089E" w:rsidRDefault="00644C7E" w:rsidP="00DD7D77">
      <w:pPr>
        <w:pStyle w:val="52Ziffere1"/>
        <w:rPr>
          <w:rFonts w:ascii="Arial" w:hAnsi="Arial" w:cs="Arial"/>
        </w:rPr>
      </w:pPr>
      <w:r w:rsidRPr="0080089E">
        <w:rPr>
          <w:rFonts w:ascii="Arial" w:hAnsi="Arial" w:cs="Arial"/>
        </w:rPr>
        <w:tab/>
        <w:t>13.</w:t>
      </w:r>
      <w:r w:rsidRPr="0080089E">
        <w:rPr>
          <w:rFonts w:ascii="Arial" w:hAnsi="Arial" w:cs="Arial"/>
        </w:rPr>
        <w:tab/>
        <w:t>Übrige Passiva Bilanzsumme</w:t>
      </w:r>
    </w:p>
    <w:p w14:paraId="7C54E904" w14:textId="77777777" w:rsidR="00644C7E" w:rsidRPr="0080089E" w:rsidRDefault="00644C7E" w:rsidP="00DD7D77">
      <w:pPr>
        <w:pStyle w:val="55SchlussteilAbs"/>
        <w:rPr>
          <w:rFonts w:ascii="Arial" w:hAnsi="Arial" w:cs="Arial"/>
        </w:rPr>
      </w:pPr>
      <w:r w:rsidRPr="0080089E">
        <w:rPr>
          <w:rFonts w:ascii="Arial" w:hAnsi="Arial" w:cs="Arial"/>
        </w:rPr>
        <w:t>Posten unter der Bilanz</w:t>
      </w:r>
    </w:p>
    <w:p w14:paraId="607C2C1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Eventualverbindlichkeiten</w:t>
      </w:r>
    </w:p>
    <w:p w14:paraId="16B3A4DB" w14:textId="77777777" w:rsidR="00644C7E" w:rsidRPr="0080089E" w:rsidRDefault="00644C7E" w:rsidP="00DD7D77">
      <w:pPr>
        <w:pStyle w:val="52Ziffere3"/>
        <w:rPr>
          <w:rFonts w:ascii="Arial" w:hAnsi="Arial" w:cs="Arial"/>
        </w:rPr>
      </w:pPr>
      <w:r w:rsidRPr="0080089E">
        <w:rPr>
          <w:rFonts w:ascii="Arial" w:hAnsi="Arial" w:cs="Arial"/>
        </w:rPr>
        <w:tab/>
        <w:t>darunter:</w:t>
      </w:r>
    </w:p>
    <w:p w14:paraId="04C811C5" w14:textId="77777777" w:rsidR="00644C7E" w:rsidRPr="0080089E" w:rsidRDefault="00644C7E" w:rsidP="00DD7D77">
      <w:pPr>
        <w:pStyle w:val="53Literae2"/>
        <w:rPr>
          <w:rFonts w:ascii="Arial" w:hAnsi="Arial" w:cs="Arial"/>
        </w:rPr>
      </w:pPr>
      <w:r w:rsidRPr="0080089E">
        <w:rPr>
          <w:rFonts w:ascii="Arial" w:hAnsi="Arial" w:cs="Arial"/>
        </w:rPr>
        <w:tab/>
        <w:t>a)</w:t>
      </w:r>
      <w:r w:rsidRPr="0080089E">
        <w:rPr>
          <w:rFonts w:ascii="Arial" w:hAnsi="Arial" w:cs="Arial"/>
        </w:rPr>
        <w:tab/>
        <w:t>Akzepte und Indossamentverbindlichkeiten aus weitergegebenen Wechseln</w:t>
      </w:r>
    </w:p>
    <w:p w14:paraId="0A5E6C7D" w14:textId="77777777" w:rsidR="00644C7E" w:rsidRPr="0080089E" w:rsidRDefault="00644C7E" w:rsidP="00DD7D77">
      <w:pPr>
        <w:pStyle w:val="53Literae2"/>
        <w:rPr>
          <w:rFonts w:ascii="Arial" w:hAnsi="Arial" w:cs="Arial"/>
        </w:rPr>
      </w:pPr>
      <w:r w:rsidRPr="0080089E">
        <w:rPr>
          <w:rFonts w:ascii="Arial" w:hAnsi="Arial" w:cs="Arial"/>
        </w:rPr>
        <w:tab/>
        <w:t>b)</w:t>
      </w:r>
      <w:r w:rsidRPr="0080089E">
        <w:rPr>
          <w:rFonts w:ascii="Arial" w:hAnsi="Arial" w:cs="Arial"/>
        </w:rPr>
        <w:tab/>
        <w:t>Verbindlichkeiten aus Bürgschaften und Haftung aus der Bestellung von Sicherheiten</w:t>
      </w:r>
    </w:p>
    <w:p w14:paraId="6374BA8B"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Kreditrisiken</w:t>
      </w:r>
    </w:p>
    <w:p w14:paraId="10255D1C" w14:textId="77777777" w:rsidR="00644C7E" w:rsidRPr="0080089E" w:rsidRDefault="00644C7E" w:rsidP="00DD7D77">
      <w:pPr>
        <w:pStyle w:val="55SchlussteilAbs"/>
        <w:rPr>
          <w:rFonts w:ascii="Arial" w:hAnsi="Arial" w:cs="Arial"/>
        </w:rPr>
      </w:pPr>
      <w:r w:rsidRPr="0080089E">
        <w:rPr>
          <w:rFonts w:ascii="Arial" w:hAnsi="Arial" w:cs="Arial"/>
        </w:rPr>
        <w:t>Gewinn- und Verlustrechnung</w:t>
      </w:r>
    </w:p>
    <w:p w14:paraId="0471C342"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Zinsen und ähnliche Erträge</w:t>
      </w:r>
    </w:p>
    <w:p w14:paraId="1B5C646A"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Zinsen und ähnliche Aufwendungen</w:t>
      </w:r>
    </w:p>
    <w:p w14:paraId="4284FB24" w14:textId="77777777" w:rsidR="00644C7E" w:rsidRPr="0080089E" w:rsidRDefault="00644C7E" w:rsidP="00DD7D77">
      <w:pPr>
        <w:pStyle w:val="55SchlussteilAbs"/>
        <w:rPr>
          <w:rFonts w:ascii="Arial" w:hAnsi="Arial" w:cs="Arial"/>
        </w:rPr>
      </w:pPr>
      <w:r w:rsidRPr="0080089E">
        <w:rPr>
          <w:rFonts w:ascii="Arial" w:hAnsi="Arial" w:cs="Arial"/>
        </w:rPr>
        <w:t>I. Nettozinsertrag</w:t>
      </w:r>
    </w:p>
    <w:p w14:paraId="02A37C9B"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Erträge aus Aktien, anderen Anteilsrechten und nicht festverzinslichen Wertpapieren</w:t>
      </w:r>
    </w:p>
    <w:p w14:paraId="54F008B2" w14:textId="77777777" w:rsidR="00644C7E" w:rsidRPr="0080089E" w:rsidRDefault="00644C7E" w:rsidP="00DD7D77">
      <w:pPr>
        <w:pStyle w:val="52Ziffere1"/>
        <w:rPr>
          <w:rFonts w:ascii="Arial" w:hAnsi="Arial" w:cs="Arial"/>
        </w:rPr>
      </w:pPr>
      <w:r w:rsidRPr="0080089E">
        <w:rPr>
          <w:rFonts w:ascii="Arial" w:hAnsi="Arial" w:cs="Arial"/>
        </w:rPr>
        <w:tab/>
        <w:t>4.</w:t>
      </w:r>
      <w:r w:rsidRPr="0080089E">
        <w:rPr>
          <w:rFonts w:ascii="Arial" w:hAnsi="Arial" w:cs="Arial"/>
        </w:rPr>
        <w:tab/>
        <w:t>Erträge aus Beteiligungen und Anteilen an verbundenen Unternehmen</w:t>
      </w:r>
    </w:p>
    <w:p w14:paraId="178A6BF6" w14:textId="77777777" w:rsidR="00644C7E" w:rsidRPr="0080089E" w:rsidRDefault="00644C7E" w:rsidP="00DD7D77">
      <w:pPr>
        <w:pStyle w:val="52Ziffere1"/>
        <w:rPr>
          <w:rFonts w:ascii="Arial" w:hAnsi="Arial" w:cs="Arial"/>
        </w:rPr>
      </w:pPr>
      <w:r w:rsidRPr="0080089E">
        <w:rPr>
          <w:rFonts w:ascii="Arial" w:hAnsi="Arial" w:cs="Arial"/>
        </w:rPr>
        <w:tab/>
        <w:t>5.</w:t>
      </w:r>
      <w:r w:rsidRPr="0080089E">
        <w:rPr>
          <w:rFonts w:ascii="Arial" w:hAnsi="Arial" w:cs="Arial"/>
        </w:rPr>
        <w:tab/>
        <w:t>Provisionsergebnis</w:t>
      </w:r>
    </w:p>
    <w:p w14:paraId="345C77F0" w14:textId="77777777" w:rsidR="00644C7E" w:rsidRPr="0080089E" w:rsidRDefault="00644C7E" w:rsidP="00DD7D77">
      <w:pPr>
        <w:pStyle w:val="52Ziffere1"/>
        <w:rPr>
          <w:rFonts w:ascii="Arial" w:hAnsi="Arial" w:cs="Arial"/>
        </w:rPr>
      </w:pPr>
      <w:r w:rsidRPr="0080089E">
        <w:rPr>
          <w:rFonts w:ascii="Arial" w:hAnsi="Arial" w:cs="Arial"/>
        </w:rPr>
        <w:tab/>
        <w:t>6.</w:t>
      </w:r>
      <w:r w:rsidRPr="0080089E">
        <w:rPr>
          <w:rFonts w:ascii="Arial" w:hAnsi="Arial" w:cs="Arial"/>
        </w:rPr>
        <w:tab/>
        <w:t>Ergebnis aus Finanzgeschäften</w:t>
      </w:r>
    </w:p>
    <w:p w14:paraId="5A71F52C" w14:textId="77777777" w:rsidR="00644C7E" w:rsidRPr="0080089E" w:rsidRDefault="00644C7E" w:rsidP="00DD7D77">
      <w:pPr>
        <w:pStyle w:val="52Ziffere1"/>
        <w:rPr>
          <w:rFonts w:ascii="Arial" w:hAnsi="Arial" w:cs="Arial"/>
        </w:rPr>
      </w:pPr>
      <w:r w:rsidRPr="0080089E">
        <w:rPr>
          <w:rFonts w:ascii="Arial" w:hAnsi="Arial" w:cs="Arial"/>
        </w:rPr>
        <w:tab/>
        <w:t>7.</w:t>
      </w:r>
      <w:r w:rsidRPr="0080089E">
        <w:rPr>
          <w:rFonts w:ascii="Arial" w:hAnsi="Arial" w:cs="Arial"/>
        </w:rPr>
        <w:tab/>
        <w:t>Sonstige betriebliche Erträge</w:t>
      </w:r>
    </w:p>
    <w:p w14:paraId="60D781A8" w14:textId="77777777" w:rsidR="00644C7E" w:rsidRPr="0080089E" w:rsidRDefault="00644C7E" w:rsidP="00DD7D77">
      <w:pPr>
        <w:pStyle w:val="55SchlussteilAbs"/>
        <w:rPr>
          <w:rFonts w:ascii="Arial" w:hAnsi="Arial" w:cs="Arial"/>
        </w:rPr>
      </w:pPr>
      <w:r w:rsidRPr="0080089E">
        <w:rPr>
          <w:rFonts w:ascii="Arial" w:hAnsi="Arial" w:cs="Arial"/>
        </w:rPr>
        <w:t>II. Betriebserträge</w:t>
      </w:r>
    </w:p>
    <w:p w14:paraId="469600B8" w14:textId="77777777" w:rsidR="00644C7E" w:rsidRPr="0080089E" w:rsidRDefault="00644C7E" w:rsidP="00DD7D77">
      <w:pPr>
        <w:pStyle w:val="52Ziffere1"/>
        <w:rPr>
          <w:rFonts w:ascii="Arial" w:hAnsi="Arial" w:cs="Arial"/>
        </w:rPr>
      </w:pPr>
      <w:r w:rsidRPr="0080089E">
        <w:rPr>
          <w:rFonts w:ascii="Arial" w:hAnsi="Arial" w:cs="Arial"/>
        </w:rPr>
        <w:tab/>
        <w:t>8.</w:t>
      </w:r>
      <w:r w:rsidRPr="0080089E">
        <w:rPr>
          <w:rFonts w:ascii="Arial" w:hAnsi="Arial" w:cs="Arial"/>
        </w:rPr>
        <w:tab/>
        <w:t>Personalaufwand</w:t>
      </w:r>
    </w:p>
    <w:p w14:paraId="03A661E6" w14:textId="77777777" w:rsidR="00644C7E" w:rsidRPr="0080089E" w:rsidRDefault="00644C7E" w:rsidP="00DD7D77">
      <w:pPr>
        <w:pStyle w:val="52Ziffere1"/>
        <w:rPr>
          <w:rFonts w:ascii="Arial" w:hAnsi="Arial" w:cs="Arial"/>
        </w:rPr>
      </w:pPr>
      <w:r w:rsidRPr="0080089E">
        <w:rPr>
          <w:rFonts w:ascii="Arial" w:hAnsi="Arial" w:cs="Arial"/>
        </w:rPr>
        <w:tab/>
        <w:t>9.</w:t>
      </w:r>
      <w:r w:rsidRPr="0080089E">
        <w:rPr>
          <w:rFonts w:ascii="Arial" w:hAnsi="Arial" w:cs="Arial"/>
        </w:rPr>
        <w:tab/>
        <w:t>Sonstige Verwaltungsaufwendungen (Sachaufwand)</w:t>
      </w:r>
    </w:p>
    <w:p w14:paraId="210659DF" w14:textId="77777777" w:rsidR="00644C7E" w:rsidRPr="0080089E" w:rsidRDefault="00644C7E" w:rsidP="00DD7D77">
      <w:pPr>
        <w:pStyle w:val="52Ziffere1"/>
        <w:rPr>
          <w:rFonts w:ascii="Arial" w:hAnsi="Arial" w:cs="Arial"/>
        </w:rPr>
      </w:pPr>
      <w:r w:rsidRPr="0080089E">
        <w:rPr>
          <w:rFonts w:ascii="Arial" w:hAnsi="Arial" w:cs="Arial"/>
        </w:rPr>
        <w:tab/>
        <w:t>10.</w:t>
      </w:r>
      <w:r w:rsidRPr="0080089E">
        <w:rPr>
          <w:rFonts w:ascii="Arial" w:hAnsi="Arial" w:cs="Arial"/>
        </w:rPr>
        <w:tab/>
        <w:t>Wertberichtigungen auf Anlagegüter</w:t>
      </w:r>
    </w:p>
    <w:p w14:paraId="0BB28506" w14:textId="77777777" w:rsidR="00644C7E" w:rsidRPr="0080089E" w:rsidRDefault="00644C7E" w:rsidP="00DD7D77">
      <w:pPr>
        <w:pStyle w:val="52Ziffere1"/>
        <w:rPr>
          <w:rFonts w:ascii="Arial" w:hAnsi="Arial" w:cs="Arial"/>
        </w:rPr>
      </w:pPr>
      <w:r w:rsidRPr="0080089E">
        <w:rPr>
          <w:rFonts w:ascii="Arial" w:hAnsi="Arial" w:cs="Arial"/>
        </w:rPr>
        <w:tab/>
        <w:t>11.</w:t>
      </w:r>
      <w:r w:rsidRPr="0080089E">
        <w:rPr>
          <w:rFonts w:ascii="Arial" w:hAnsi="Arial" w:cs="Arial"/>
        </w:rPr>
        <w:tab/>
        <w:t>Sonstige betriebliche Aufwendungen</w:t>
      </w:r>
    </w:p>
    <w:p w14:paraId="5AA5F5D2" w14:textId="77777777" w:rsidR="00644C7E" w:rsidRPr="0080089E" w:rsidRDefault="00644C7E" w:rsidP="00DD7D77">
      <w:pPr>
        <w:pStyle w:val="55SchlussteilAbs"/>
        <w:rPr>
          <w:rFonts w:ascii="Arial" w:hAnsi="Arial" w:cs="Arial"/>
        </w:rPr>
      </w:pPr>
      <w:r w:rsidRPr="0080089E">
        <w:rPr>
          <w:rFonts w:ascii="Arial" w:hAnsi="Arial" w:cs="Arial"/>
        </w:rPr>
        <w:t>III. Betriebsaufwendungen</w:t>
      </w:r>
    </w:p>
    <w:p w14:paraId="2BD44D6F" w14:textId="77777777" w:rsidR="00644C7E" w:rsidRPr="0080089E" w:rsidRDefault="00644C7E" w:rsidP="00DD7D77">
      <w:pPr>
        <w:pStyle w:val="55SchlussteilAbs"/>
        <w:rPr>
          <w:rFonts w:ascii="Arial" w:hAnsi="Arial" w:cs="Arial"/>
        </w:rPr>
      </w:pPr>
      <w:r w:rsidRPr="0080089E">
        <w:rPr>
          <w:rFonts w:ascii="Arial" w:hAnsi="Arial" w:cs="Arial"/>
        </w:rPr>
        <w:t>IV. Betriebsergebnis</w:t>
      </w:r>
    </w:p>
    <w:p w14:paraId="0AAB747E" w14:textId="77777777" w:rsidR="00BB6F4D" w:rsidRDefault="00BB6F4D" w:rsidP="00DD7D77">
      <w:pPr>
        <w:pStyle w:val="44UeberschrArt"/>
        <w:jc w:val="both"/>
        <w:rPr>
          <w:rFonts w:ascii="Arial" w:hAnsi="Arial" w:cs="Arial"/>
        </w:rPr>
      </w:pPr>
    </w:p>
    <w:p w14:paraId="6EA0BF17" w14:textId="77777777" w:rsidR="005F714F" w:rsidRPr="005F714F" w:rsidRDefault="005F714F" w:rsidP="005F714F">
      <w:pPr>
        <w:pStyle w:val="51Abs"/>
      </w:pPr>
    </w:p>
    <w:p w14:paraId="27CFD3D6" w14:textId="77777777" w:rsidR="00644C7E" w:rsidRPr="0080089E" w:rsidRDefault="00644C7E" w:rsidP="00DD7D77">
      <w:pPr>
        <w:pStyle w:val="44UeberschrArt"/>
        <w:jc w:val="both"/>
        <w:rPr>
          <w:rFonts w:ascii="Arial" w:hAnsi="Arial" w:cs="Arial"/>
        </w:rPr>
      </w:pPr>
      <w:r w:rsidRPr="0080089E">
        <w:rPr>
          <w:rFonts w:ascii="Arial" w:hAnsi="Arial" w:cs="Arial"/>
        </w:rPr>
        <w:t>Artikel 1</w:t>
      </w:r>
    </w:p>
    <w:p w14:paraId="6AFE8398" w14:textId="77777777" w:rsidR="00644C7E" w:rsidRPr="0080089E" w:rsidRDefault="00644C7E" w:rsidP="00DD7D77">
      <w:pPr>
        <w:pStyle w:val="45UeberschrPara"/>
        <w:jc w:val="both"/>
        <w:rPr>
          <w:rFonts w:ascii="Arial" w:hAnsi="Arial" w:cs="Arial"/>
        </w:rPr>
      </w:pPr>
      <w:r w:rsidRPr="0080089E">
        <w:rPr>
          <w:rFonts w:ascii="Arial" w:hAnsi="Arial" w:cs="Arial"/>
        </w:rPr>
        <w:t>Umsetzungshinweis</w:t>
      </w:r>
    </w:p>
    <w:p w14:paraId="410B49AB" w14:textId="77777777" w:rsidR="00644C7E" w:rsidRPr="0080089E" w:rsidRDefault="00644C7E" w:rsidP="00DD7D77">
      <w:pPr>
        <w:pStyle w:val="51Abs"/>
        <w:rPr>
          <w:rFonts w:ascii="Arial" w:hAnsi="Arial" w:cs="Arial"/>
        </w:rPr>
      </w:pPr>
      <w:r w:rsidRPr="0080089E">
        <w:rPr>
          <w:rFonts w:ascii="Arial" w:hAnsi="Arial" w:cs="Arial"/>
        </w:rPr>
        <w:t>Mit diesem Bundesgesetz werden folgende Rechtsakte der Europäischen Union umgesetzt:</w:t>
      </w:r>
    </w:p>
    <w:p w14:paraId="6915EAE1"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die Richtlinie 2014/65/EU über Märkte für Finanzinstrumente sowie zur Änderung der Richtlinien 2002/92/EG und 2011/61/EU, ABl. Nr. L 173 vom 12.06.2014 S. 349, zuletzt geändert durch die Richtlinie (EU) 2016/1034, ABl. Nr. L 175 vom 23.06.2016 S. 8, in der Fassung der Berichtigung, ABl. Nr. L 64 vom 10.03.2017 S. 116 und</w:t>
      </w:r>
    </w:p>
    <w:p w14:paraId="08E097B4"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die delegierte Richtlinie (EU) 2017/593 zur Ergänzung der Richtlinie 2014/65/EU im Hinblick auf den Schutz der Finanzinstrumente und Gelder von Kunden, Produktüberwachungspflichten und Vorschriften für die Entrichtung beziehungsweise Gewährung oder Entgegennahme von Gebühren, Provisionen oder anderen monetären oder nicht-monetären Vorteilen, ABl. Nr. L 87 S. 500.</w:t>
      </w:r>
    </w:p>
    <w:p w14:paraId="2B287F53" w14:textId="77777777" w:rsidR="00644C7E" w:rsidRPr="0080089E" w:rsidRDefault="00644C7E" w:rsidP="00DD7D77">
      <w:pPr>
        <w:pStyle w:val="51Abs"/>
        <w:rPr>
          <w:rFonts w:ascii="Arial" w:hAnsi="Arial" w:cs="Arial"/>
        </w:rPr>
      </w:pPr>
      <w:r w:rsidRPr="0080089E">
        <w:rPr>
          <w:rFonts w:ascii="Arial" w:hAnsi="Arial" w:cs="Arial"/>
        </w:rPr>
        <w:t>Weiters dient dieses Bundesgesetz dem wirksamen Vollzug folgender Rechtsakte der Europäischen Union:</w:t>
      </w:r>
    </w:p>
    <w:p w14:paraId="4BA97010" w14:textId="77777777" w:rsidR="00644C7E" w:rsidRPr="0080089E" w:rsidRDefault="00644C7E" w:rsidP="00DD7D77">
      <w:pPr>
        <w:pStyle w:val="52Ziffere1"/>
        <w:rPr>
          <w:rFonts w:ascii="Arial" w:hAnsi="Arial" w:cs="Arial"/>
        </w:rPr>
      </w:pPr>
      <w:r w:rsidRPr="0080089E">
        <w:rPr>
          <w:rFonts w:ascii="Arial" w:hAnsi="Arial" w:cs="Arial"/>
        </w:rPr>
        <w:tab/>
        <w:t>1.</w:t>
      </w:r>
      <w:r w:rsidRPr="0080089E">
        <w:rPr>
          <w:rFonts w:ascii="Arial" w:hAnsi="Arial" w:cs="Arial"/>
        </w:rPr>
        <w:tab/>
        <w:t>der Verordnung (EU) Nr. 600/2014 über Märkte für Finanzinstrumente und zur Änderung der Verordnung (EU) Nr. 648/2012, ABl. Nr. L 173 vom 12.06.2014 S. 84, zuletzt geändert durch die Verordnung (EU) 2016/1033, ABl. Nr. L 175 vom 23.06.2016 S. 1,</w:t>
      </w:r>
    </w:p>
    <w:p w14:paraId="3E3CF8A5" w14:textId="77777777" w:rsidR="00644C7E" w:rsidRPr="0080089E" w:rsidRDefault="00644C7E" w:rsidP="00DD7D77">
      <w:pPr>
        <w:pStyle w:val="52Ziffere1"/>
        <w:rPr>
          <w:rFonts w:ascii="Arial" w:hAnsi="Arial" w:cs="Arial"/>
        </w:rPr>
      </w:pPr>
      <w:r w:rsidRPr="0080089E">
        <w:rPr>
          <w:rFonts w:ascii="Arial" w:hAnsi="Arial" w:cs="Arial"/>
        </w:rPr>
        <w:tab/>
        <w:t>2.</w:t>
      </w:r>
      <w:r w:rsidRPr="0080089E">
        <w:rPr>
          <w:rFonts w:ascii="Arial" w:hAnsi="Arial" w:cs="Arial"/>
        </w:rPr>
        <w:tab/>
        <w:t>der delegierten Verordnung (EU) 2017/565 zur Ergänzung der Richtlinie 2014/65/EU in Bezug auf die organisatorischen Anforderungen an Wertpapierfirmen und die Bedingungen für die Ausübung ihrer Tätigkeit sowie in Bezug auf die Definition bestimmter Begriffe für die Zwecke der genannten Richtlinie, ABl. Nr. L 87 S. 1, und</w:t>
      </w:r>
    </w:p>
    <w:p w14:paraId="441B9BD2" w14:textId="77777777" w:rsidR="00644C7E" w:rsidRPr="0080089E" w:rsidRDefault="00644C7E" w:rsidP="00DD7D77">
      <w:pPr>
        <w:pStyle w:val="52Ziffere1"/>
        <w:rPr>
          <w:rFonts w:ascii="Arial" w:hAnsi="Arial" w:cs="Arial"/>
        </w:rPr>
      </w:pPr>
      <w:r w:rsidRPr="0080089E">
        <w:rPr>
          <w:rFonts w:ascii="Arial" w:hAnsi="Arial" w:cs="Arial"/>
        </w:rPr>
        <w:tab/>
        <w:t>3.</w:t>
      </w:r>
      <w:r w:rsidRPr="0080089E">
        <w:rPr>
          <w:rFonts w:ascii="Arial" w:hAnsi="Arial" w:cs="Arial"/>
        </w:rPr>
        <w:tab/>
        <w:t>der delegierten Verordnung (EU) 2017/567 zur Ergänzung der Verordnung (EU) Nr. 600/2014 im Hinblick auf Begriffsbestimmungen, Transparenz, Portfoliokomprimierung und Aufsichtsmaßnahmen zur Produktintervention und zu den Positionen, ABl. Nr. L 87 S. 90.</w:t>
      </w:r>
    </w:p>
    <w:p w14:paraId="7235A4DF" w14:textId="77777777" w:rsidR="003B41FD" w:rsidRPr="0080089E" w:rsidRDefault="003B41FD" w:rsidP="00DD7D77">
      <w:pPr>
        <w:jc w:val="both"/>
        <w:rPr>
          <w:rFonts w:ascii="Arial" w:hAnsi="Arial" w:cs="Arial"/>
        </w:rPr>
      </w:pPr>
    </w:p>
    <w:sectPr w:rsidR="003B41FD" w:rsidRPr="0080089E" w:rsidSect="002C0AA8">
      <w:footerReference w:type="default" r:id="rId8"/>
      <w:pgSz w:w="11906" w:h="16838"/>
      <w:pgMar w:top="1417" w:right="1417" w:bottom="1134" w:left="1417"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E33A" w14:textId="77777777" w:rsidR="0080089E" w:rsidRDefault="0080089E" w:rsidP="0096218B">
      <w:r>
        <w:separator/>
      </w:r>
    </w:p>
  </w:endnote>
  <w:endnote w:type="continuationSeparator" w:id="0">
    <w:p w14:paraId="43DF4B47" w14:textId="77777777" w:rsidR="0080089E" w:rsidRDefault="0080089E" w:rsidP="009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F184" w14:textId="7E42254C" w:rsidR="0080089E" w:rsidRDefault="002C0AA8" w:rsidP="003B1407">
    <w:pPr>
      <w:pStyle w:val="Fuzeile"/>
      <w:tabs>
        <w:tab w:val="clear" w:pos="4536"/>
        <w:tab w:val="clear" w:pos="9072"/>
        <w:tab w:val="left" w:pos="4680"/>
        <w:tab w:val="left" w:pos="6946"/>
        <w:tab w:val="center" w:pos="7513"/>
        <w:tab w:val="right" w:pos="8640"/>
      </w:tabs>
      <w:rPr>
        <w:rFonts w:ascii="Arial" w:hAnsi="Arial" w:cs="Arial"/>
        <w:noProof/>
        <w:sz w:val="16"/>
      </w:rPr>
    </w:pPr>
    <w:r>
      <w:rPr>
        <w:rFonts w:ascii="Arial" w:hAnsi="Arial" w:cs="Arial"/>
        <w:noProof/>
        <w:sz w:val="16"/>
        <w:lang w:val="de-AT" w:eastAsia="de-AT"/>
      </w:rPr>
      <w:drawing>
        <wp:anchor distT="0" distB="0" distL="288290" distR="0" simplePos="0" relativeHeight="251660288" behindDoc="0" locked="0" layoutInCell="1" allowOverlap="1" wp14:anchorId="45C2D6CD" wp14:editId="5EB752EF">
          <wp:simplePos x="0" y="0"/>
          <wp:positionH relativeFrom="page">
            <wp:posOffset>5762625</wp:posOffset>
          </wp:positionH>
          <wp:positionV relativeFrom="page">
            <wp:posOffset>9877425</wp:posOffset>
          </wp:positionV>
          <wp:extent cx="755650" cy="295275"/>
          <wp:effectExtent l="19050" t="0" r="6350" b="0"/>
          <wp:wrapSquare wrapText="bothSides"/>
          <wp:docPr id="12" name="Bild 12" descr="voeig_logo_100x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voeig_logo_100x40mm_rgb"/>
                  <pic:cNvPicPr>
                    <a:picLocks noChangeAspect="1" noChangeArrowheads="1"/>
                  </pic:cNvPicPr>
                </pic:nvPicPr>
                <pic:blipFill>
                  <a:blip r:embed="rId1"/>
                  <a:srcRect/>
                  <a:stretch>
                    <a:fillRect/>
                  </a:stretch>
                </pic:blipFill>
                <pic:spPr bwMode="auto">
                  <a:xfrm>
                    <a:off x="0" y="0"/>
                    <a:ext cx="755650" cy="295275"/>
                  </a:xfrm>
                  <a:prstGeom prst="rect">
                    <a:avLst/>
                  </a:prstGeom>
                  <a:noFill/>
                  <a:ln w="9525">
                    <a:noFill/>
                    <a:miter lim="800000"/>
                    <a:headEnd/>
                    <a:tailEnd/>
                  </a:ln>
                </pic:spPr>
              </pic:pic>
            </a:graphicData>
          </a:graphic>
        </wp:anchor>
      </w:drawing>
    </w:r>
    <w:r w:rsidR="00EB02F2">
      <w:rPr>
        <w:rFonts w:ascii="Arial" w:hAnsi="Arial" w:cs="Arial"/>
        <w:noProof/>
        <w:sz w:val="16"/>
      </w:rPr>
      <w:fldChar w:fldCharType="begin"/>
    </w:r>
    <w:r w:rsidR="00EB02F2">
      <w:rPr>
        <w:rFonts w:ascii="Arial" w:hAnsi="Arial" w:cs="Arial"/>
        <w:noProof/>
        <w:sz w:val="16"/>
      </w:rPr>
      <w:instrText xml:space="preserve"> FILENAME \* MERGEFORMAT </w:instrText>
    </w:r>
    <w:r w:rsidR="00EB02F2">
      <w:rPr>
        <w:rFonts w:ascii="Arial" w:hAnsi="Arial" w:cs="Arial"/>
        <w:noProof/>
        <w:sz w:val="16"/>
      </w:rPr>
      <w:fldChar w:fldCharType="separate"/>
    </w:r>
    <w:r w:rsidR="00BB6CE3">
      <w:rPr>
        <w:rFonts w:ascii="Arial" w:hAnsi="Arial" w:cs="Arial"/>
        <w:noProof/>
        <w:sz w:val="16"/>
      </w:rPr>
      <w:t>Börsegesetz_BGBl_I_69_2022.docx</w:t>
    </w:r>
    <w:r w:rsidR="00EB02F2">
      <w:rPr>
        <w:rFonts w:ascii="Arial" w:hAnsi="Arial" w:cs="Arial"/>
        <w:noProof/>
        <w:sz w:val="16"/>
      </w:rPr>
      <w:fldChar w:fldCharType="end"/>
    </w:r>
  </w:p>
  <w:p w14:paraId="42480FFF" w14:textId="77777777" w:rsidR="0080089E" w:rsidRPr="008F61BC" w:rsidRDefault="0080089E" w:rsidP="0096218B">
    <w:pPr>
      <w:pStyle w:val="Fuzeile"/>
      <w:tabs>
        <w:tab w:val="clear" w:pos="4536"/>
        <w:tab w:val="clear" w:pos="9072"/>
        <w:tab w:val="left" w:pos="4680"/>
        <w:tab w:val="left" w:pos="6946"/>
        <w:tab w:val="center" w:pos="7513"/>
        <w:tab w:val="right" w:pos="8640"/>
      </w:tabs>
      <w:rPr>
        <w:rFonts w:ascii="Arial" w:hAnsi="Arial" w:cs="Arial"/>
        <w:b/>
        <w:noProof/>
        <w:sz w:val="16"/>
      </w:rPr>
    </w:pPr>
    <w:r w:rsidRPr="008F61BC">
      <w:rPr>
        <w:rFonts w:ascii="Arial" w:hAnsi="Arial" w:cs="Arial"/>
        <w:b/>
        <w:noProof/>
        <w:sz w:val="16"/>
      </w:rPr>
      <w:t xml:space="preserve">Hinweis: Nichtamtliche Version. </w:t>
    </w:r>
  </w:p>
  <w:p w14:paraId="619A8892" w14:textId="77777777" w:rsidR="0080089E" w:rsidRPr="00154135" w:rsidRDefault="0080089E" w:rsidP="0096218B">
    <w:pPr>
      <w:pStyle w:val="Fuzeile"/>
      <w:tabs>
        <w:tab w:val="clear" w:pos="4536"/>
        <w:tab w:val="clear" w:pos="9072"/>
        <w:tab w:val="left" w:pos="4680"/>
        <w:tab w:val="left" w:pos="6946"/>
        <w:tab w:val="center" w:pos="7513"/>
        <w:tab w:val="right" w:pos="8640"/>
      </w:tabs>
      <w:rPr>
        <w:rFonts w:ascii="Arial" w:hAnsi="Arial" w:cs="Arial"/>
        <w:snapToGrid w:val="0"/>
        <w:sz w:val="16"/>
      </w:rPr>
    </w:pPr>
    <w:r w:rsidRPr="008F61BC">
      <w:rPr>
        <w:rFonts w:ascii="Arial" w:hAnsi="Arial" w:cs="Arial"/>
        <w:b/>
        <w:noProof/>
        <w:sz w:val="16"/>
      </w:rPr>
      <w:t>Die amtliche Version ist im BGBl einzusehen.</w:t>
    </w:r>
    <w:r>
      <w:rPr>
        <w:rFonts w:ascii="Arial" w:hAnsi="Arial" w:cs="Arial"/>
        <w:noProof/>
        <w:sz w:val="16"/>
      </w:rPr>
      <w:tab/>
    </w:r>
    <w:r w:rsidRPr="00154135">
      <w:rPr>
        <w:rFonts w:ascii="Arial" w:hAnsi="Arial" w:cs="Arial"/>
        <w:snapToGrid w:val="0"/>
        <w:sz w:val="16"/>
      </w:rPr>
      <w:t xml:space="preserve">Seite </w:t>
    </w:r>
    <w:r w:rsidRPr="00154135">
      <w:rPr>
        <w:rFonts w:ascii="Arial" w:hAnsi="Arial" w:cs="Arial"/>
        <w:snapToGrid w:val="0"/>
        <w:sz w:val="16"/>
      </w:rPr>
      <w:fldChar w:fldCharType="begin"/>
    </w:r>
    <w:r w:rsidRPr="00154135">
      <w:rPr>
        <w:rFonts w:ascii="Arial" w:hAnsi="Arial" w:cs="Arial"/>
        <w:snapToGrid w:val="0"/>
        <w:sz w:val="16"/>
      </w:rPr>
      <w:instrText xml:space="preserve"> PAGE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 xml:space="preserve"> von </w:t>
    </w:r>
    <w:r w:rsidRPr="00154135">
      <w:rPr>
        <w:rFonts w:ascii="Arial" w:hAnsi="Arial" w:cs="Arial"/>
        <w:snapToGrid w:val="0"/>
        <w:sz w:val="16"/>
      </w:rPr>
      <w:fldChar w:fldCharType="begin"/>
    </w:r>
    <w:r w:rsidRPr="00154135">
      <w:rPr>
        <w:rFonts w:ascii="Arial" w:hAnsi="Arial" w:cs="Arial"/>
        <w:snapToGrid w:val="0"/>
        <w:sz w:val="16"/>
      </w:rPr>
      <w:instrText xml:space="preserve"> NUMPAGES </w:instrText>
    </w:r>
    <w:r w:rsidRPr="00154135">
      <w:rPr>
        <w:rFonts w:ascii="Arial" w:hAnsi="Arial" w:cs="Arial"/>
        <w:snapToGrid w:val="0"/>
        <w:sz w:val="16"/>
      </w:rPr>
      <w:fldChar w:fldCharType="separate"/>
    </w:r>
    <w:r>
      <w:rPr>
        <w:rFonts w:ascii="Arial" w:hAnsi="Arial" w:cs="Arial"/>
        <w:noProof/>
        <w:snapToGrid w:val="0"/>
        <w:sz w:val="16"/>
      </w:rPr>
      <w:t>75</w:t>
    </w:r>
    <w:r w:rsidRPr="00154135">
      <w:rPr>
        <w:rFonts w:ascii="Arial" w:hAnsi="Arial" w:cs="Arial"/>
        <w:snapToGrid w:val="0"/>
        <w:sz w:val="16"/>
      </w:rPr>
      <w:fldChar w:fldCharType="end"/>
    </w:r>
    <w:r w:rsidRPr="00154135">
      <w:rPr>
        <w:rFonts w:ascii="Arial" w:hAnsi="Arial" w:cs="Arial"/>
        <w:snapToGrid w:val="0"/>
        <w:sz w:val="16"/>
      </w:rPr>
      <w:tab/>
    </w:r>
    <w:r w:rsidRPr="00154135">
      <w:rPr>
        <w:rFonts w:ascii="Arial" w:hAnsi="Arial" w:cs="Arial"/>
        <w:snapToGrid w:val="0"/>
        <w:sz w:val="16"/>
      </w:rPr>
      <w:tab/>
    </w:r>
    <w:r w:rsidRPr="00154135">
      <w:rPr>
        <w:rStyle w:val="Seitenzahl"/>
        <w:rFonts w:ascii="Arial" w:hAnsi="Arial" w:cs="Arial"/>
      </w:rPr>
      <w:tab/>
    </w:r>
    <w:hyperlink r:id="rId2" w:history="1">
      <w:r w:rsidRPr="00154135">
        <w:rPr>
          <w:rStyle w:val="Hyperlink"/>
          <w:rFonts w:ascii="Arial" w:hAnsi="Arial" w:cs="Arial"/>
          <w:sz w:val="16"/>
        </w:rPr>
        <w:t>www</w:t>
      </w:r>
      <w:bookmarkStart w:id="0" w:name="_Hlt11212740"/>
      <w:bookmarkStart w:id="1" w:name="_Hlt11212735"/>
      <w:bookmarkEnd w:id="0"/>
      <w:r w:rsidRPr="00154135">
        <w:rPr>
          <w:rStyle w:val="Hyperlink"/>
          <w:rFonts w:ascii="Arial" w:hAnsi="Arial" w:cs="Arial"/>
          <w:sz w:val="16"/>
        </w:rPr>
        <w:t>.</w:t>
      </w:r>
      <w:bookmarkEnd w:id="1"/>
      <w:r w:rsidRPr="00154135">
        <w:rPr>
          <w:rStyle w:val="Hyperlink"/>
          <w:rFonts w:ascii="Arial" w:hAnsi="Arial" w:cs="Arial"/>
          <w:sz w:val="16"/>
        </w:rPr>
        <w:t>voeig.at</w:t>
      </w:r>
    </w:hyperlink>
  </w:p>
  <w:p w14:paraId="00762834" w14:textId="77777777" w:rsidR="0080089E" w:rsidRPr="00154135" w:rsidRDefault="0080089E" w:rsidP="0096218B">
    <w:pPr>
      <w:pStyle w:val="Fuzeile"/>
      <w:tabs>
        <w:tab w:val="clear" w:pos="4536"/>
        <w:tab w:val="clear" w:pos="9072"/>
        <w:tab w:val="center" w:pos="6300"/>
        <w:tab w:val="right" w:pos="8640"/>
      </w:tabs>
      <w:rPr>
        <w:rFonts w:ascii="Arial" w:hAnsi="Arial" w:cs="Arial"/>
        <w:sz w:val="16"/>
      </w:rPr>
    </w:pPr>
    <w:r w:rsidRPr="00154135">
      <w:rPr>
        <w:rFonts w:ascii="Arial" w:hAnsi="Arial" w:cs="Arial"/>
        <w:snapToGrid w:val="0"/>
        <w:sz w:val="16"/>
      </w:rPr>
      <w:tab/>
    </w:r>
    <w:r>
      <w:rPr>
        <w:rFonts w:ascii="Arial" w:hAnsi="Arial" w:cs="Arial"/>
        <w:snapToGrid w:val="0"/>
        <w:sz w:val="16"/>
      </w:rPr>
      <w:tab/>
    </w:r>
    <w:r w:rsidRPr="00154135">
      <w:rPr>
        <w:rFonts w:ascii="Arial" w:hAnsi="Arial" w:cs="Arial"/>
        <w:sz w:val="16"/>
      </w:rPr>
      <w:t xml:space="preserve">Vereinigung Österreichischer </w:t>
    </w:r>
  </w:p>
  <w:p w14:paraId="4FF0FA3A" w14:textId="77777777" w:rsidR="0080089E" w:rsidRPr="00154135" w:rsidRDefault="0080089E" w:rsidP="0096218B">
    <w:pPr>
      <w:pStyle w:val="Fuzeile"/>
      <w:tabs>
        <w:tab w:val="clear" w:pos="4536"/>
        <w:tab w:val="clear" w:pos="9072"/>
        <w:tab w:val="center" w:pos="6840"/>
        <w:tab w:val="right" w:pos="7560"/>
      </w:tabs>
      <w:rPr>
        <w:rFonts w:ascii="Arial" w:hAnsi="Arial" w:cs="Arial"/>
      </w:rPr>
    </w:pPr>
    <w:r w:rsidRPr="00154135">
      <w:rPr>
        <w:rFonts w:ascii="Arial" w:hAnsi="Arial" w:cs="Arial"/>
        <w:sz w:val="16"/>
      </w:rPr>
      <w:tab/>
    </w:r>
    <w:r>
      <w:rPr>
        <w:rFonts w:ascii="Arial" w:hAnsi="Arial" w:cs="Arial"/>
        <w:sz w:val="16"/>
      </w:rPr>
      <w:tab/>
    </w:r>
    <w:r w:rsidRPr="00154135">
      <w:rPr>
        <w:rFonts w:ascii="Arial" w:hAnsi="Arial" w:cs="Arial"/>
        <w:sz w:val="16"/>
      </w:rPr>
      <w:t>Investmentgesellschaften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1B52" w14:textId="77777777" w:rsidR="0080089E" w:rsidRDefault="0080089E" w:rsidP="0096218B">
      <w:r>
        <w:separator/>
      </w:r>
    </w:p>
  </w:footnote>
  <w:footnote w:type="continuationSeparator" w:id="0">
    <w:p w14:paraId="09FB3218" w14:textId="77777777" w:rsidR="0080089E" w:rsidRDefault="0080089E" w:rsidP="0096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16cid:durableId="1759591178">
    <w:abstractNumId w:val="2"/>
  </w:num>
  <w:num w:numId="2" w16cid:durableId="760687458">
    <w:abstractNumId w:val="3"/>
  </w:num>
  <w:num w:numId="3" w16cid:durableId="1803423840">
    <w:abstractNumId w:val="1"/>
  </w:num>
  <w:num w:numId="4" w16cid:durableId="104263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B"/>
    <w:rsid w:val="000276CA"/>
    <w:rsid w:val="00030F7D"/>
    <w:rsid w:val="000963EF"/>
    <w:rsid w:val="000B0D11"/>
    <w:rsid w:val="000B39B8"/>
    <w:rsid w:val="000C24A7"/>
    <w:rsid w:val="000F4A07"/>
    <w:rsid w:val="0015492D"/>
    <w:rsid w:val="00177A00"/>
    <w:rsid w:val="00183822"/>
    <w:rsid w:val="00195070"/>
    <w:rsid w:val="001A72C9"/>
    <w:rsid w:val="001E5AE2"/>
    <w:rsid w:val="001F10AA"/>
    <w:rsid w:val="0021582B"/>
    <w:rsid w:val="00224212"/>
    <w:rsid w:val="00234863"/>
    <w:rsid w:val="002478C2"/>
    <w:rsid w:val="00254C77"/>
    <w:rsid w:val="00260F68"/>
    <w:rsid w:val="0027635A"/>
    <w:rsid w:val="00280EB6"/>
    <w:rsid w:val="002836E7"/>
    <w:rsid w:val="00285CE0"/>
    <w:rsid w:val="00287114"/>
    <w:rsid w:val="002A263A"/>
    <w:rsid w:val="002C0AA8"/>
    <w:rsid w:val="002F2E7C"/>
    <w:rsid w:val="002F5155"/>
    <w:rsid w:val="00327B45"/>
    <w:rsid w:val="00332975"/>
    <w:rsid w:val="00362BA8"/>
    <w:rsid w:val="003862A7"/>
    <w:rsid w:val="00391146"/>
    <w:rsid w:val="0039532D"/>
    <w:rsid w:val="003B06E3"/>
    <w:rsid w:val="003B1407"/>
    <w:rsid w:val="003B41FD"/>
    <w:rsid w:val="003F60BE"/>
    <w:rsid w:val="0040307C"/>
    <w:rsid w:val="00432245"/>
    <w:rsid w:val="00484D29"/>
    <w:rsid w:val="00493D7B"/>
    <w:rsid w:val="00497866"/>
    <w:rsid w:val="004E700E"/>
    <w:rsid w:val="005202B3"/>
    <w:rsid w:val="005A7317"/>
    <w:rsid w:val="005C448B"/>
    <w:rsid w:val="005F714F"/>
    <w:rsid w:val="00613E95"/>
    <w:rsid w:val="00644C7E"/>
    <w:rsid w:val="00650FFA"/>
    <w:rsid w:val="00673FB7"/>
    <w:rsid w:val="00690959"/>
    <w:rsid w:val="00697964"/>
    <w:rsid w:val="006A011C"/>
    <w:rsid w:val="006B2DC3"/>
    <w:rsid w:val="006B717B"/>
    <w:rsid w:val="006E482F"/>
    <w:rsid w:val="006F15B8"/>
    <w:rsid w:val="006F51FD"/>
    <w:rsid w:val="00711B28"/>
    <w:rsid w:val="00721F54"/>
    <w:rsid w:val="007273C4"/>
    <w:rsid w:val="00745E9D"/>
    <w:rsid w:val="00757DA3"/>
    <w:rsid w:val="007668A0"/>
    <w:rsid w:val="00771ADC"/>
    <w:rsid w:val="00775BFB"/>
    <w:rsid w:val="007763E4"/>
    <w:rsid w:val="007C54FD"/>
    <w:rsid w:val="007D4A9F"/>
    <w:rsid w:val="007E0FC9"/>
    <w:rsid w:val="0080089E"/>
    <w:rsid w:val="00800958"/>
    <w:rsid w:val="00816449"/>
    <w:rsid w:val="00832864"/>
    <w:rsid w:val="00834AB2"/>
    <w:rsid w:val="00853A57"/>
    <w:rsid w:val="0087787F"/>
    <w:rsid w:val="008978DB"/>
    <w:rsid w:val="008A1097"/>
    <w:rsid w:val="008C57E4"/>
    <w:rsid w:val="008F2763"/>
    <w:rsid w:val="009128D9"/>
    <w:rsid w:val="00916AC2"/>
    <w:rsid w:val="009245D9"/>
    <w:rsid w:val="009403C3"/>
    <w:rsid w:val="0096218B"/>
    <w:rsid w:val="00985467"/>
    <w:rsid w:val="009873A2"/>
    <w:rsid w:val="009A03BC"/>
    <w:rsid w:val="009C7D86"/>
    <w:rsid w:val="00A0230E"/>
    <w:rsid w:val="00A03C40"/>
    <w:rsid w:val="00A07722"/>
    <w:rsid w:val="00A12BB2"/>
    <w:rsid w:val="00A34675"/>
    <w:rsid w:val="00A42F4F"/>
    <w:rsid w:val="00A56606"/>
    <w:rsid w:val="00A81C8C"/>
    <w:rsid w:val="00A82C2D"/>
    <w:rsid w:val="00A9082B"/>
    <w:rsid w:val="00AB476B"/>
    <w:rsid w:val="00AC3038"/>
    <w:rsid w:val="00AE05C5"/>
    <w:rsid w:val="00AF4F04"/>
    <w:rsid w:val="00B017D9"/>
    <w:rsid w:val="00B06F86"/>
    <w:rsid w:val="00B152E7"/>
    <w:rsid w:val="00B1770A"/>
    <w:rsid w:val="00B20D7F"/>
    <w:rsid w:val="00B30624"/>
    <w:rsid w:val="00B826C2"/>
    <w:rsid w:val="00B85D5E"/>
    <w:rsid w:val="00B96ADB"/>
    <w:rsid w:val="00BB6CE3"/>
    <w:rsid w:val="00BB6F4D"/>
    <w:rsid w:val="00C334CC"/>
    <w:rsid w:val="00C45B51"/>
    <w:rsid w:val="00C619ED"/>
    <w:rsid w:val="00CA031C"/>
    <w:rsid w:val="00CA0503"/>
    <w:rsid w:val="00CA3D94"/>
    <w:rsid w:val="00CB3048"/>
    <w:rsid w:val="00CD42AF"/>
    <w:rsid w:val="00CD4C20"/>
    <w:rsid w:val="00CD6410"/>
    <w:rsid w:val="00CF3129"/>
    <w:rsid w:val="00D017A8"/>
    <w:rsid w:val="00D204CA"/>
    <w:rsid w:val="00D4553E"/>
    <w:rsid w:val="00D45849"/>
    <w:rsid w:val="00D4789D"/>
    <w:rsid w:val="00D60624"/>
    <w:rsid w:val="00DA271F"/>
    <w:rsid w:val="00DB4AFA"/>
    <w:rsid w:val="00DB78CF"/>
    <w:rsid w:val="00DD33CD"/>
    <w:rsid w:val="00DD7D77"/>
    <w:rsid w:val="00DE54FF"/>
    <w:rsid w:val="00DF71FF"/>
    <w:rsid w:val="00E13AAD"/>
    <w:rsid w:val="00E262AE"/>
    <w:rsid w:val="00E6186F"/>
    <w:rsid w:val="00E631E1"/>
    <w:rsid w:val="00E64F3F"/>
    <w:rsid w:val="00E73319"/>
    <w:rsid w:val="00E865FF"/>
    <w:rsid w:val="00E92747"/>
    <w:rsid w:val="00E94B50"/>
    <w:rsid w:val="00E9743B"/>
    <w:rsid w:val="00EB02F2"/>
    <w:rsid w:val="00EC7921"/>
    <w:rsid w:val="00EF6E97"/>
    <w:rsid w:val="00F267F4"/>
    <w:rsid w:val="00F44052"/>
    <w:rsid w:val="00F5596A"/>
    <w:rsid w:val="00F56977"/>
    <w:rsid w:val="00FA0741"/>
    <w:rsid w:val="00FB4694"/>
    <w:rsid w:val="00FC3B39"/>
    <w:rsid w:val="00FC7F8B"/>
    <w:rsid w:val="00FE4822"/>
    <w:rsid w:val="00FF5F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4442"/>
  <w15:docId w15:val="{D7495B88-1C6B-439D-B48C-61C5E69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218B"/>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18B"/>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Kopfzeile">
    <w:name w:val="header"/>
    <w:basedOn w:val="Standard"/>
    <w:link w:val="KopfzeileZchn"/>
    <w:uiPriority w:val="99"/>
    <w:unhideWhenUsed/>
    <w:rsid w:val="0096218B"/>
    <w:pPr>
      <w:tabs>
        <w:tab w:val="center" w:pos="4536"/>
        <w:tab w:val="right" w:pos="9072"/>
      </w:tabs>
    </w:pPr>
  </w:style>
  <w:style w:type="character" w:customStyle="1" w:styleId="KopfzeileZchn">
    <w:name w:val="Kopfzeile Zchn"/>
    <w:basedOn w:val="Absatz-Standardschriftart"/>
    <w:link w:val="Kopfzeile"/>
    <w:uiPriority w:val="99"/>
    <w:rsid w:val="0096218B"/>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6218B"/>
    <w:pPr>
      <w:tabs>
        <w:tab w:val="center" w:pos="4536"/>
        <w:tab w:val="right" w:pos="9072"/>
      </w:tabs>
    </w:pPr>
  </w:style>
  <w:style w:type="character" w:customStyle="1" w:styleId="FuzeileZchn">
    <w:name w:val="Fußzeile Zchn"/>
    <w:basedOn w:val="Absatz-Standardschriftart"/>
    <w:link w:val="Fuzeile"/>
    <w:uiPriority w:val="99"/>
    <w:rsid w:val="0096218B"/>
    <w:rPr>
      <w:rFonts w:ascii="Times New Roman" w:eastAsia="Times New Roman" w:hAnsi="Times New Roman" w:cs="Times New Roman"/>
      <w:sz w:val="24"/>
      <w:szCs w:val="24"/>
      <w:lang w:val="de-DE" w:eastAsia="de-DE"/>
    </w:rPr>
  </w:style>
  <w:style w:type="character" w:styleId="Hyperlink">
    <w:name w:val="Hyperlink"/>
    <w:basedOn w:val="Absatz-Standardschriftart"/>
    <w:rsid w:val="0096218B"/>
    <w:rPr>
      <w:color w:val="0000FF"/>
      <w:u w:val="single"/>
    </w:rPr>
  </w:style>
  <w:style w:type="character" w:styleId="Seitenzahl">
    <w:name w:val="page number"/>
    <w:basedOn w:val="Absatz-Standardschriftart"/>
    <w:rsid w:val="0096218B"/>
  </w:style>
  <w:style w:type="table" w:styleId="Tabellenraster">
    <w:name w:val="Table Grid"/>
    <w:basedOn w:val="NormaleTabelle"/>
    <w:uiPriority w:val="59"/>
    <w:rsid w:val="0089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InhaltEintrag">
    <w:name w:val="32_InhaltEintrag"/>
    <w:basedOn w:val="Standard"/>
    <w:rsid w:val="004E700E"/>
    <w:pPr>
      <w:spacing w:line="220" w:lineRule="exact"/>
    </w:pPr>
    <w:rPr>
      <w:color w:val="000000"/>
      <w:sz w:val="20"/>
      <w:szCs w:val="20"/>
    </w:rPr>
  </w:style>
  <w:style w:type="paragraph" w:customStyle="1" w:styleId="51Abs">
    <w:name w:val="51_Abs"/>
    <w:basedOn w:val="Standard"/>
    <w:link w:val="51AbsZchn"/>
    <w:qFormat/>
    <w:rsid w:val="00E73319"/>
    <w:pPr>
      <w:spacing w:before="80" w:line="220" w:lineRule="exact"/>
      <w:ind w:firstLine="397"/>
      <w:jc w:val="both"/>
    </w:pPr>
    <w:rPr>
      <w:color w:val="000000"/>
      <w:sz w:val="20"/>
      <w:szCs w:val="20"/>
    </w:rPr>
  </w:style>
  <w:style w:type="paragraph" w:customStyle="1" w:styleId="52Ziffere1">
    <w:name w:val="52_Ziffer_e1"/>
    <w:basedOn w:val="Standard"/>
    <w:link w:val="52Ziffere1Zchn"/>
    <w:qFormat/>
    <w:rsid w:val="00E73319"/>
    <w:pPr>
      <w:tabs>
        <w:tab w:val="right" w:pos="624"/>
        <w:tab w:val="left" w:pos="680"/>
      </w:tabs>
      <w:spacing w:before="40" w:line="220" w:lineRule="exact"/>
      <w:ind w:left="680" w:hanging="680"/>
      <w:jc w:val="both"/>
    </w:pPr>
    <w:rPr>
      <w:color w:val="000000"/>
      <w:sz w:val="20"/>
      <w:szCs w:val="20"/>
    </w:rPr>
  </w:style>
  <w:style w:type="paragraph" w:customStyle="1" w:styleId="55SchlussteilAbs">
    <w:name w:val="55_SchlussteilAbs"/>
    <w:basedOn w:val="Standard"/>
    <w:next w:val="51Abs"/>
    <w:rsid w:val="00E73319"/>
    <w:pPr>
      <w:spacing w:before="40" w:line="220" w:lineRule="exact"/>
      <w:jc w:val="both"/>
    </w:pPr>
    <w:rPr>
      <w:color w:val="000000"/>
      <w:sz w:val="20"/>
      <w:szCs w:val="20"/>
    </w:rPr>
  </w:style>
  <w:style w:type="character" w:customStyle="1" w:styleId="991GldSymbol">
    <w:name w:val="991_GldSymbol"/>
    <w:rsid w:val="00E73319"/>
    <w:rPr>
      <w:b/>
      <w:color w:val="000000"/>
    </w:rPr>
  </w:style>
  <w:style w:type="character" w:customStyle="1" w:styleId="51AbsZchn">
    <w:name w:val="51_Abs Zchn"/>
    <w:link w:val="51Abs"/>
    <w:locked/>
    <w:rsid w:val="00E73319"/>
    <w:rPr>
      <w:rFonts w:ascii="Times New Roman" w:eastAsia="Times New Roman" w:hAnsi="Times New Roman" w:cs="Times New Roman"/>
      <w:color w:val="000000"/>
      <w:sz w:val="20"/>
      <w:szCs w:val="20"/>
      <w:lang w:val="de-DE" w:eastAsia="de-DE"/>
    </w:rPr>
  </w:style>
  <w:style w:type="character" w:customStyle="1" w:styleId="52Ziffere1Zchn">
    <w:name w:val="52_Ziffer_e1 Zchn"/>
    <w:basedOn w:val="Absatz-Standardschriftart"/>
    <w:link w:val="52Ziffere1"/>
    <w:locked/>
    <w:rsid w:val="00E73319"/>
    <w:rPr>
      <w:rFonts w:ascii="Times New Roman" w:eastAsia="Times New Roman" w:hAnsi="Times New Roman" w:cs="Times New Roman"/>
      <w:color w:val="000000"/>
      <w:sz w:val="20"/>
      <w:szCs w:val="20"/>
      <w:lang w:val="de-DE" w:eastAsia="de-DE"/>
    </w:rPr>
  </w:style>
  <w:style w:type="paragraph" w:customStyle="1" w:styleId="45UeberschrPara">
    <w:name w:val="45_UeberschrPara"/>
    <w:basedOn w:val="Standard"/>
    <w:next w:val="51Abs"/>
    <w:link w:val="45UeberschrParaChar"/>
    <w:qFormat/>
    <w:rsid w:val="00E73319"/>
    <w:pPr>
      <w:keepNext/>
      <w:spacing w:before="80" w:line="220" w:lineRule="exact"/>
      <w:jc w:val="center"/>
    </w:pPr>
    <w:rPr>
      <w:b/>
      <w:color w:val="000000"/>
      <w:sz w:val="20"/>
      <w:szCs w:val="20"/>
    </w:rPr>
  </w:style>
  <w:style w:type="paragraph" w:customStyle="1" w:styleId="53Literae2">
    <w:name w:val="53_Litera_e2"/>
    <w:basedOn w:val="Standard"/>
    <w:qFormat/>
    <w:rsid w:val="00E73319"/>
    <w:pPr>
      <w:tabs>
        <w:tab w:val="right" w:pos="851"/>
        <w:tab w:val="left" w:pos="907"/>
      </w:tabs>
      <w:spacing w:before="40" w:line="220" w:lineRule="exact"/>
      <w:ind w:left="907" w:hanging="907"/>
      <w:jc w:val="both"/>
    </w:pPr>
    <w:rPr>
      <w:color w:val="000000"/>
      <w:sz w:val="20"/>
      <w:szCs w:val="20"/>
    </w:rPr>
  </w:style>
  <w:style w:type="paragraph" w:customStyle="1" w:styleId="56SchlussteilZiff">
    <w:name w:val="56_SchlussteilZiff"/>
    <w:basedOn w:val="55SchlussteilAbs"/>
    <w:next w:val="51Abs"/>
    <w:rsid w:val="00E73319"/>
    <w:pPr>
      <w:ind w:left="680"/>
    </w:pPr>
  </w:style>
  <w:style w:type="character" w:customStyle="1" w:styleId="993Fett">
    <w:name w:val="993_Fett"/>
    <w:rsid w:val="007C54FD"/>
    <w:rPr>
      <w:b/>
    </w:rPr>
  </w:style>
  <w:style w:type="paragraph" w:customStyle="1" w:styleId="43UeberschrG2">
    <w:name w:val="43_UeberschrG2"/>
    <w:basedOn w:val="Standard"/>
    <w:next w:val="45UeberschrPara"/>
    <w:rsid w:val="0015492D"/>
    <w:pPr>
      <w:keepNext/>
      <w:spacing w:before="80" w:after="80" w:line="220" w:lineRule="exact"/>
      <w:jc w:val="center"/>
    </w:pPr>
    <w:rPr>
      <w:b/>
      <w:color w:val="000000"/>
      <w:sz w:val="22"/>
      <w:szCs w:val="20"/>
    </w:rPr>
  </w:style>
  <w:style w:type="paragraph" w:customStyle="1" w:styleId="44UeberschrArt">
    <w:name w:val="44_UeberschrArt+"/>
    <w:basedOn w:val="Standard"/>
    <w:next w:val="51Abs"/>
    <w:rsid w:val="0015492D"/>
    <w:pPr>
      <w:keepNext/>
      <w:spacing w:before="160" w:line="220" w:lineRule="exact"/>
      <w:jc w:val="center"/>
    </w:pPr>
    <w:rPr>
      <w:b/>
      <w:color w:val="000000"/>
      <w:sz w:val="20"/>
      <w:szCs w:val="20"/>
    </w:rPr>
  </w:style>
  <w:style w:type="paragraph" w:customStyle="1" w:styleId="42UeberschrG1-">
    <w:name w:val="42_UeberschrG1-"/>
    <w:basedOn w:val="Standard"/>
    <w:next w:val="43UeberschrG2"/>
    <w:rsid w:val="0015492D"/>
    <w:pPr>
      <w:keepNext/>
      <w:spacing w:before="160" w:line="220" w:lineRule="exact"/>
      <w:jc w:val="center"/>
    </w:pPr>
    <w:rPr>
      <w:b/>
      <w:color w:val="000000"/>
      <w:sz w:val="22"/>
      <w:szCs w:val="20"/>
    </w:rPr>
  </w:style>
  <w:style w:type="paragraph" w:customStyle="1" w:styleId="54Subliterae3">
    <w:name w:val="54_Sublitera_e3"/>
    <w:basedOn w:val="Standard"/>
    <w:rsid w:val="00AF4F04"/>
    <w:pPr>
      <w:tabs>
        <w:tab w:val="right" w:pos="1191"/>
        <w:tab w:val="left" w:pos="1247"/>
      </w:tabs>
      <w:spacing w:before="40" w:line="220" w:lineRule="exact"/>
      <w:ind w:left="1247" w:hanging="1247"/>
      <w:jc w:val="both"/>
    </w:pPr>
    <w:rPr>
      <w:color w:val="000000"/>
      <w:sz w:val="20"/>
      <w:szCs w:val="20"/>
    </w:rPr>
  </w:style>
  <w:style w:type="paragraph" w:customStyle="1" w:styleId="12PromKlEinlSatz">
    <w:name w:val="12_PromKl_EinlSatz"/>
    <w:basedOn w:val="Standard"/>
    <w:next w:val="41UeberschrG1"/>
    <w:rsid w:val="00A42F4F"/>
    <w:pPr>
      <w:keepNext/>
      <w:spacing w:before="160" w:line="220" w:lineRule="exact"/>
      <w:ind w:firstLine="397"/>
      <w:jc w:val="both"/>
    </w:pPr>
    <w:rPr>
      <w:color w:val="000000"/>
      <w:sz w:val="20"/>
      <w:szCs w:val="20"/>
    </w:rPr>
  </w:style>
  <w:style w:type="paragraph" w:customStyle="1" w:styleId="21NovAo1">
    <w:name w:val="21_NovAo1"/>
    <w:basedOn w:val="Standard"/>
    <w:next w:val="23SatznachNovao"/>
    <w:qFormat/>
    <w:rsid w:val="00A42F4F"/>
    <w:pPr>
      <w:keepNext/>
      <w:spacing w:before="160" w:line="220" w:lineRule="exact"/>
      <w:jc w:val="both"/>
    </w:pPr>
    <w:rPr>
      <w:i/>
      <w:color w:val="000000"/>
      <w:sz w:val="20"/>
      <w:szCs w:val="20"/>
    </w:rPr>
  </w:style>
  <w:style w:type="paragraph" w:customStyle="1" w:styleId="22NovAo2">
    <w:name w:val="22_NovAo2"/>
    <w:basedOn w:val="21NovAo1"/>
    <w:qFormat/>
    <w:rsid w:val="00A42F4F"/>
    <w:pPr>
      <w:keepNext w:val="0"/>
    </w:pPr>
  </w:style>
  <w:style w:type="paragraph" w:customStyle="1" w:styleId="23SatznachNovao">
    <w:name w:val="23_Satz_(nach_Novao)"/>
    <w:basedOn w:val="Standard"/>
    <w:next w:val="21NovAo1"/>
    <w:qFormat/>
    <w:rsid w:val="00A42F4F"/>
    <w:pPr>
      <w:spacing w:before="80" w:line="220" w:lineRule="exact"/>
      <w:jc w:val="both"/>
    </w:pPr>
    <w:rPr>
      <w:color w:val="000000"/>
      <w:sz w:val="20"/>
      <w:szCs w:val="20"/>
    </w:rPr>
  </w:style>
  <w:style w:type="paragraph" w:customStyle="1" w:styleId="41UeberschrG1">
    <w:name w:val="41_UeberschrG1"/>
    <w:basedOn w:val="Standard"/>
    <w:next w:val="43UeberschrG2"/>
    <w:rsid w:val="00A42F4F"/>
    <w:pPr>
      <w:keepNext/>
      <w:spacing w:before="320" w:line="220" w:lineRule="exact"/>
      <w:jc w:val="center"/>
    </w:pPr>
    <w:rPr>
      <w:b/>
      <w:color w:val="000000"/>
      <w:sz w:val="22"/>
      <w:szCs w:val="20"/>
    </w:rPr>
  </w:style>
  <w:style w:type="paragraph" w:customStyle="1" w:styleId="68UnterschrL">
    <w:name w:val="68_UnterschrL"/>
    <w:basedOn w:val="Standard"/>
    <w:rsid w:val="00A42F4F"/>
    <w:pPr>
      <w:spacing w:before="160" w:line="220" w:lineRule="exact"/>
    </w:pPr>
    <w:rPr>
      <w:b/>
      <w:color w:val="000000"/>
      <w:sz w:val="20"/>
      <w:szCs w:val="20"/>
    </w:rPr>
  </w:style>
  <w:style w:type="paragraph" w:customStyle="1" w:styleId="71Anlagenbez">
    <w:name w:val="71_Anlagenbez"/>
    <w:basedOn w:val="Standard"/>
    <w:rsid w:val="00A42F4F"/>
    <w:pPr>
      <w:spacing w:before="160" w:line="220" w:lineRule="exact"/>
      <w:jc w:val="right"/>
    </w:pPr>
    <w:rPr>
      <w:b/>
      <w:color w:val="000000"/>
      <w:sz w:val="22"/>
      <w:szCs w:val="20"/>
    </w:rPr>
  </w:style>
  <w:style w:type="character" w:customStyle="1" w:styleId="992Normal">
    <w:name w:val="992_Normal"/>
    <w:rsid w:val="00A42F4F"/>
    <w:rPr>
      <w:vertAlign w:val="baseline"/>
    </w:rPr>
  </w:style>
  <w:style w:type="paragraph" w:customStyle="1" w:styleId="05Kurztitel">
    <w:name w:val="05_Kurztitel"/>
    <w:basedOn w:val="Standard"/>
    <w:rsid w:val="00673FB7"/>
    <w:pPr>
      <w:pBdr>
        <w:bottom w:val="single" w:sz="12" w:space="3" w:color="auto"/>
      </w:pBdr>
      <w:suppressAutoHyphens/>
      <w:spacing w:before="40"/>
      <w:ind w:left="1985" w:hanging="1985"/>
      <w:jc w:val="both"/>
    </w:pPr>
    <w:rPr>
      <w:b/>
      <w:color w:val="000000"/>
      <w:sz w:val="20"/>
      <w:szCs w:val="20"/>
    </w:rPr>
  </w:style>
  <w:style w:type="paragraph" w:customStyle="1" w:styleId="10Entwurf">
    <w:name w:val="10_Entwurf"/>
    <w:basedOn w:val="Standard"/>
    <w:next w:val="Standard"/>
    <w:rsid w:val="007668A0"/>
    <w:pPr>
      <w:spacing w:before="1600" w:after="1280" w:line="220" w:lineRule="exact"/>
      <w:jc w:val="center"/>
    </w:pPr>
    <w:rPr>
      <w:color w:val="000000"/>
      <w:spacing w:val="26"/>
      <w:sz w:val="20"/>
      <w:szCs w:val="20"/>
    </w:rPr>
  </w:style>
  <w:style w:type="paragraph" w:customStyle="1" w:styleId="00LegStandard">
    <w:name w:val="00_LegStandard"/>
    <w:locked/>
    <w:rsid w:val="00757DA3"/>
    <w:pPr>
      <w:spacing w:after="0" w:line="220" w:lineRule="exact"/>
      <w:jc w:val="both"/>
    </w:pPr>
    <w:rPr>
      <w:rFonts w:ascii="Times New Roman" w:eastAsia="Times New Roman" w:hAnsi="Times New Roman" w:cs="Times New Roman"/>
      <w:color w:val="000000"/>
      <w:sz w:val="20"/>
      <w:szCs w:val="20"/>
      <w:lang w:val="de-DE" w:eastAsia="de-DE"/>
    </w:rPr>
  </w:style>
  <w:style w:type="paragraph" w:styleId="Abbildungsverzeichnis">
    <w:name w:val="table of figures"/>
    <w:basedOn w:val="Standard"/>
    <w:next w:val="Standard"/>
    <w:uiPriority w:val="99"/>
    <w:semiHidden/>
    <w:rsid w:val="00280EB6"/>
    <w:pPr>
      <w:tabs>
        <w:tab w:val="right" w:pos="9412"/>
      </w:tabs>
      <w:spacing w:after="200" w:line="276" w:lineRule="auto"/>
    </w:pPr>
    <w:rPr>
      <w:rFonts w:eastAsiaTheme="minorEastAsia"/>
      <w:color w:val="000000"/>
      <w:sz w:val="20"/>
      <w:szCs w:val="20"/>
      <w:lang w:val="de-AT"/>
    </w:rPr>
  </w:style>
  <w:style w:type="paragraph" w:styleId="Anrede">
    <w:name w:val="Salutation"/>
    <w:basedOn w:val="Standard"/>
    <w:next w:val="Standard"/>
    <w:link w:val="AnredeZchn"/>
    <w:uiPriority w:val="99"/>
    <w:semiHidden/>
    <w:rsid w:val="00280EB6"/>
    <w:pPr>
      <w:spacing w:after="200" w:line="276" w:lineRule="auto"/>
    </w:pPr>
    <w:rPr>
      <w:rFonts w:eastAsiaTheme="minorEastAsia"/>
      <w:color w:val="000000"/>
      <w:sz w:val="20"/>
      <w:szCs w:val="20"/>
      <w:lang w:val="de-AT"/>
    </w:rPr>
  </w:style>
  <w:style w:type="character" w:customStyle="1" w:styleId="AnredeZchn">
    <w:name w:val="Anrede Zchn"/>
    <w:basedOn w:val="Absatz-Standardschriftart"/>
    <w:link w:val="Anrede"/>
    <w:uiPriority w:val="99"/>
    <w:semiHidden/>
    <w:rsid w:val="00280EB6"/>
    <w:rPr>
      <w:rFonts w:ascii="Times New Roman" w:eastAsiaTheme="minorEastAsia" w:hAnsi="Times New Roman" w:cs="Times New Roman"/>
      <w:color w:val="000000"/>
      <w:sz w:val="20"/>
      <w:szCs w:val="20"/>
      <w:lang w:eastAsia="de-DE"/>
    </w:rPr>
  </w:style>
  <w:style w:type="paragraph" w:customStyle="1" w:styleId="01Undefiniert">
    <w:name w:val="01_Undefiniert"/>
    <w:basedOn w:val="00LegStandard"/>
    <w:semiHidden/>
    <w:locked/>
    <w:rsid w:val="00EC7921"/>
    <w:rPr>
      <w:rFonts w:eastAsiaTheme="minorEastAsia"/>
      <w:lang w:val="de-AT" w:eastAsia="de-AT"/>
    </w:rPr>
  </w:style>
  <w:style w:type="paragraph" w:customStyle="1" w:styleId="02BDGesBlatt">
    <w:name w:val="02_BDGesBlatt"/>
    <w:basedOn w:val="00LegStandard"/>
    <w:next w:val="03RepOesterr"/>
    <w:rsid w:val="00EC7921"/>
    <w:pPr>
      <w:spacing w:before="280" w:line="700" w:lineRule="exact"/>
      <w:jc w:val="center"/>
      <w:outlineLvl w:val="0"/>
    </w:pPr>
    <w:rPr>
      <w:rFonts w:eastAsiaTheme="minorEastAsia"/>
      <w:b/>
      <w:caps/>
      <w:spacing w:val="26"/>
      <w:sz w:val="70"/>
      <w:lang w:val="de-AT" w:eastAsia="de-AT"/>
    </w:rPr>
  </w:style>
  <w:style w:type="paragraph" w:customStyle="1" w:styleId="03RepOesterr">
    <w:name w:val="03_RepOesterr"/>
    <w:basedOn w:val="00LegStandard"/>
    <w:next w:val="04AusgabeDaten"/>
    <w:rsid w:val="00EC7921"/>
    <w:pPr>
      <w:spacing w:before="100" w:line="440" w:lineRule="exact"/>
      <w:jc w:val="center"/>
    </w:pPr>
    <w:rPr>
      <w:rFonts w:eastAsiaTheme="minorEastAsia"/>
      <w:b/>
      <w:caps/>
      <w:spacing w:val="20"/>
      <w:sz w:val="40"/>
      <w:lang w:val="de-AT" w:eastAsia="de-AT"/>
    </w:rPr>
  </w:style>
  <w:style w:type="paragraph" w:customStyle="1" w:styleId="04AusgabeDaten">
    <w:name w:val="04_AusgabeDaten"/>
    <w:basedOn w:val="00LegStandard"/>
    <w:next w:val="05Kurztitel"/>
    <w:rsid w:val="00EC7921"/>
    <w:pPr>
      <w:pBdr>
        <w:top w:val="single" w:sz="12" w:space="0" w:color="auto"/>
        <w:bottom w:val="single" w:sz="12" w:space="2" w:color="auto"/>
      </w:pBdr>
      <w:tabs>
        <w:tab w:val="left" w:pos="0"/>
        <w:tab w:val="center" w:pos="4253"/>
        <w:tab w:val="right" w:pos="8460"/>
      </w:tabs>
      <w:spacing w:before="300" w:after="160" w:line="280" w:lineRule="exact"/>
    </w:pPr>
    <w:rPr>
      <w:rFonts w:eastAsiaTheme="minorEastAsia"/>
      <w:b/>
      <w:bCs/>
      <w:sz w:val="24"/>
      <w:lang w:val="de-AT" w:eastAsia="de-AT"/>
    </w:rPr>
  </w:style>
  <w:style w:type="paragraph" w:customStyle="1" w:styleId="11Titel">
    <w:name w:val="11_Titel"/>
    <w:basedOn w:val="00LegStandard"/>
    <w:next w:val="12PromKlEinlSatz"/>
    <w:rsid w:val="00EC7921"/>
    <w:pPr>
      <w:suppressAutoHyphens/>
      <w:spacing w:before="480"/>
    </w:pPr>
    <w:rPr>
      <w:rFonts w:eastAsiaTheme="minorEastAsia"/>
      <w:b/>
      <w:sz w:val="22"/>
      <w:lang w:val="de-AT" w:eastAsia="de-AT"/>
    </w:rPr>
  </w:style>
  <w:style w:type="paragraph" w:customStyle="1" w:styleId="09Abstand">
    <w:name w:val="09_Abstand"/>
    <w:basedOn w:val="00LegStandard"/>
    <w:rsid w:val="00EC7921"/>
    <w:pPr>
      <w:spacing w:line="200" w:lineRule="exact"/>
      <w:jc w:val="left"/>
    </w:pPr>
    <w:rPr>
      <w:rFonts w:eastAsiaTheme="minorEastAsia"/>
      <w:lang w:val="de-AT" w:eastAsia="de-AT"/>
    </w:rPr>
  </w:style>
  <w:style w:type="paragraph" w:customStyle="1" w:styleId="18AbbildungoderObjekt">
    <w:name w:val="18_Abbildung_oder_Objekt"/>
    <w:basedOn w:val="00LegStandard"/>
    <w:next w:val="51Abs"/>
    <w:rsid w:val="00EC7921"/>
    <w:pPr>
      <w:spacing w:before="120" w:after="120" w:line="240" w:lineRule="auto"/>
      <w:jc w:val="left"/>
    </w:pPr>
    <w:rPr>
      <w:rFonts w:eastAsiaTheme="minorEastAsia"/>
      <w:lang w:val="de-AT" w:eastAsia="de-AT"/>
    </w:rPr>
  </w:style>
  <w:style w:type="paragraph" w:customStyle="1" w:styleId="19Beschriftung">
    <w:name w:val="19_Beschriftung"/>
    <w:basedOn w:val="00LegStandard"/>
    <w:next w:val="51Abs"/>
    <w:rsid w:val="00EC7921"/>
    <w:pPr>
      <w:spacing w:after="120"/>
      <w:jc w:val="left"/>
    </w:pPr>
    <w:rPr>
      <w:rFonts w:eastAsiaTheme="minorEastAsia"/>
      <w:lang w:val="de-AT" w:eastAsia="de-AT"/>
    </w:rPr>
  </w:style>
  <w:style w:type="paragraph" w:customStyle="1" w:styleId="30InhaltUeberschrift">
    <w:name w:val="30_InhaltUeberschrift"/>
    <w:basedOn w:val="00LegStandard"/>
    <w:next w:val="31InhaltSpalte"/>
    <w:rsid w:val="00EC7921"/>
    <w:pPr>
      <w:keepNext/>
      <w:spacing w:before="320" w:after="160"/>
      <w:jc w:val="center"/>
      <w:outlineLvl w:val="0"/>
    </w:pPr>
    <w:rPr>
      <w:rFonts w:eastAsiaTheme="minorEastAsia"/>
      <w:b/>
      <w:lang w:val="de-AT" w:eastAsia="de-AT"/>
    </w:rPr>
  </w:style>
  <w:style w:type="paragraph" w:customStyle="1" w:styleId="31InhaltSpalte">
    <w:name w:val="31_InhaltSpalte"/>
    <w:basedOn w:val="00LegStandard"/>
    <w:next w:val="32InhaltEintrag"/>
    <w:rsid w:val="00EC7921"/>
    <w:pPr>
      <w:keepNext/>
      <w:tabs>
        <w:tab w:val="center" w:pos="510"/>
        <w:tab w:val="center" w:pos="4082"/>
      </w:tabs>
      <w:suppressAutoHyphens/>
      <w:spacing w:before="80" w:after="80"/>
      <w:jc w:val="center"/>
    </w:pPr>
    <w:rPr>
      <w:rFonts w:eastAsiaTheme="minorEastAsia"/>
      <w:b/>
      <w:lang w:val="de-AT" w:eastAsia="de-AT"/>
    </w:rPr>
  </w:style>
  <w:style w:type="paragraph" w:customStyle="1" w:styleId="52Ziffere2">
    <w:name w:val="52_Ziffer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2Ziffere3">
    <w:name w:val="52_Ziffer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2Ziffere4">
    <w:name w:val="52_Ziffer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2Ziffere5">
    <w:name w:val="52_Ziffer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2ZiffermitBetrag">
    <w:name w:val="52_Ziffer_mit_Betrag"/>
    <w:basedOn w:val="00LegStandard"/>
    <w:semiHidden/>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TZiffermitBetragTGUE">
    <w:name w:val="52aT_Ziffer_mit_Betrag_TGUE"/>
    <w:basedOn w:val="52ZiffermitBetrag"/>
    <w:semiHidden/>
    <w:rsid w:val="00EC7921"/>
    <w:pPr>
      <w:tabs>
        <w:tab w:val="clear" w:pos="6663"/>
        <w:tab w:val="clear" w:pos="8505"/>
        <w:tab w:val="right" w:leader="dot" w:pos="4678"/>
        <w:tab w:val="right" w:leader="dot" w:pos="6521"/>
      </w:tabs>
    </w:pPr>
  </w:style>
  <w:style w:type="paragraph" w:customStyle="1" w:styleId="53Literae1">
    <w:name w:val="53_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3Literae3">
    <w:name w:val="53_Litera_e3"/>
    <w:basedOn w:val="00LegStandard"/>
    <w:semiHidden/>
    <w:rsid w:val="00EC7921"/>
    <w:pPr>
      <w:tabs>
        <w:tab w:val="right" w:pos="1191"/>
        <w:tab w:val="left" w:pos="1247"/>
      </w:tabs>
      <w:spacing w:before="40"/>
      <w:ind w:left="1247" w:hanging="1247"/>
    </w:pPr>
    <w:rPr>
      <w:rFonts w:eastAsiaTheme="minorEastAsia"/>
      <w:lang w:val="de-AT" w:eastAsia="de-AT"/>
    </w:rPr>
  </w:style>
  <w:style w:type="paragraph" w:customStyle="1" w:styleId="53Literae4">
    <w:name w:val="53_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3Literae5">
    <w:name w:val="53_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3LiteramitBetrag">
    <w:name w:val="53_Litera_mit_Betrag"/>
    <w:basedOn w:val="52ZiffermitBetrag"/>
    <w:semiHidden/>
    <w:rsid w:val="00EC792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EC792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Subliterae2">
    <w:name w:val="54_Sublitera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Subliterae4">
    <w:name w:val="54_Sublitera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Subliterae5">
    <w:name w:val="54_Sublitera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SubliteramitBetrag">
    <w:name w:val="54_Sublitera_mit_Betrag"/>
    <w:basedOn w:val="52ZiffermitBetrag"/>
    <w:semiHidden/>
    <w:rsid w:val="00EC792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EC7921"/>
    <w:pPr>
      <w:tabs>
        <w:tab w:val="right" w:pos="624"/>
        <w:tab w:val="left" w:pos="680"/>
      </w:tabs>
      <w:spacing w:before="40"/>
      <w:ind w:left="680" w:hanging="680"/>
    </w:pPr>
    <w:rPr>
      <w:rFonts w:eastAsiaTheme="minorEastAsia"/>
      <w:lang w:val="de-AT" w:eastAsia="de-AT"/>
    </w:rPr>
  </w:style>
  <w:style w:type="paragraph" w:customStyle="1" w:styleId="54aStriche2">
    <w:name w:val="54a_Strich_e2"/>
    <w:basedOn w:val="00LegStandard"/>
    <w:semiHidden/>
    <w:rsid w:val="00EC7921"/>
    <w:pPr>
      <w:tabs>
        <w:tab w:val="right" w:pos="851"/>
        <w:tab w:val="left" w:pos="907"/>
      </w:tabs>
      <w:spacing w:before="40"/>
      <w:ind w:left="907" w:hanging="907"/>
    </w:pPr>
    <w:rPr>
      <w:rFonts w:eastAsiaTheme="minorEastAsia"/>
      <w:lang w:val="de-AT" w:eastAsia="de-AT"/>
    </w:rPr>
  </w:style>
  <w:style w:type="paragraph" w:customStyle="1" w:styleId="54aStriche3">
    <w:name w:val="54a_Strich_e3"/>
    <w:basedOn w:val="00LegStandard"/>
    <w:semiHidden/>
    <w:qFormat/>
    <w:rsid w:val="00EC7921"/>
    <w:pPr>
      <w:tabs>
        <w:tab w:val="right" w:pos="1191"/>
        <w:tab w:val="left" w:pos="1247"/>
      </w:tabs>
      <w:spacing w:before="40"/>
      <w:ind w:left="1247" w:hanging="1247"/>
    </w:pPr>
    <w:rPr>
      <w:rFonts w:eastAsiaTheme="minorEastAsia"/>
      <w:lang w:val="de-AT" w:eastAsia="de-AT"/>
    </w:rPr>
  </w:style>
  <w:style w:type="paragraph" w:customStyle="1" w:styleId="54aStriche4">
    <w:name w:val="54a_Strich_e4"/>
    <w:basedOn w:val="00LegStandard"/>
    <w:semiHidden/>
    <w:rsid w:val="00EC7921"/>
    <w:pPr>
      <w:tabs>
        <w:tab w:val="right" w:pos="1588"/>
        <w:tab w:val="left" w:pos="1644"/>
      </w:tabs>
      <w:spacing w:before="40"/>
      <w:ind w:left="1644" w:hanging="1644"/>
    </w:pPr>
    <w:rPr>
      <w:rFonts w:eastAsiaTheme="minorEastAsia"/>
      <w:lang w:val="de-AT" w:eastAsia="de-AT"/>
    </w:rPr>
  </w:style>
  <w:style w:type="paragraph" w:customStyle="1" w:styleId="54aStriche5">
    <w:name w:val="54a_Strich_e5"/>
    <w:basedOn w:val="00LegStandard"/>
    <w:semiHidden/>
    <w:rsid w:val="00EC7921"/>
    <w:pPr>
      <w:tabs>
        <w:tab w:val="right" w:pos="1928"/>
        <w:tab w:val="left" w:pos="1985"/>
      </w:tabs>
      <w:spacing w:before="40"/>
      <w:ind w:left="1985" w:hanging="1985"/>
    </w:pPr>
    <w:rPr>
      <w:rFonts w:eastAsiaTheme="minorEastAsia"/>
      <w:lang w:val="de-AT" w:eastAsia="de-AT"/>
    </w:rPr>
  </w:style>
  <w:style w:type="paragraph" w:customStyle="1" w:styleId="54aStriche6">
    <w:name w:val="54a_Strich_e6"/>
    <w:basedOn w:val="00LegStandard"/>
    <w:semiHidden/>
    <w:rsid w:val="00EC7921"/>
    <w:pPr>
      <w:tabs>
        <w:tab w:val="right" w:pos="2268"/>
        <w:tab w:val="left" w:pos="2325"/>
      </w:tabs>
      <w:spacing w:before="40"/>
      <w:ind w:left="2325" w:hanging="2325"/>
    </w:pPr>
    <w:rPr>
      <w:rFonts w:eastAsiaTheme="minorEastAsia"/>
      <w:lang w:val="de-AT" w:eastAsia="de-AT"/>
    </w:rPr>
  </w:style>
  <w:style w:type="paragraph" w:customStyle="1" w:styleId="54aStriche7">
    <w:name w:val="54a_Strich_e7"/>
    <w:basedOn w:val="00LegStandard"/>
    <w:semiHidden/>
    <w:rsid w:val="00EC7921"/>
    <w:pPr>
      <w:tabs>
        <w:tab w:val="right" w:pos="2608"/>
        <w:tab w:val="left" w:pos="2665"/>
      </w:tabs>
      <w:spacing w:before="40"/>
      <w:ind w:left="2665" w:hanging="2665"/>
    </w:pPr>
    <w:rPr>
      <w:rFonts w:eastAsiaTheme="minorEastAsia"/>
      <w:lang w:val="de-AT" w:eastAsia="de-AT"/>
    </w:rPr>
  </w:style>
  <w:style w:type="paragraph" w:customStyle="1" w:styleId="54aTSubliteramitBetragTGUE">
    <w:name w:val="54aT_Sublitera_mit_Betrag_TGUE"/>
    <w:basedOn w:val="54SubliteramitBetrag"/>
    <w:semiHidden/>
    <w:rsid w:val="00EC7921"/>
    <w:pPr>
      <w:tabs>
        <w:tab w:val="clear" w:pos="6663"/>
        <w:tab w:val="clear" w:pos="8505"/>
        <w:tab w:val="right" w:leader="dot" w:pos="4678"/>
        <w:tab w:val="right" w:leader="dot" w:pos="6521"/>
      </w:tabs>
    </w:pPr>
  </w:style>
  <w:style w:type="paragraph" w:customStyle="1" w:styleId="57SchlussteilLit">
    <w:name w:val="57_SchlussteilLit"/>
    <w:basedOn w:val="00LegStandard"/>
    <w:next w:val="51Abs"/>
    <w:semiHidden/>
    <w:rsid w:val="00EC7921"/>
    <w:pPr>
      <w:spacing w:before="40"/>
      <w:ind w:left="907"/>
    </w:pPr>
    <w:rPr>
      <w:rFonts w:eastAsiaTheme="minorEastAsia"/>
      <w:lang w:val="de-AT" w:eastAsia="de-AT"/>
    </w:rPr>
  </w:style>
  <w:style w:type="paragraph" w:customStyle="1" w:styleId="61TabText">
    <w:name w:val="61_TabText"/>
    <w:basedOn w:val="00LegStandard"/>
    <w:rsid w:val="00EC7921"/>
    <w:pPr>
      <w:jc w:val="left"/>
    </w:pPr>
    <w:rPr>
      <w:rFonts w:eastAsiaTheme="minorEastAsia"/>
      <w:lang w:val="de-AT" w:eastAsia="de-AT"/>
    </w:rPr>
  </w:style>
  <w:style w:type="paragraph" w:customStyle="1" w:styleId="61aTabTextRechtsb">
    <w:name w:val="61a_TabTextRechtsb"/>
    <w:basedOn w:val="61TabText"/>
    <w:rsid w:val="00EC7921"/>
    <w:pPr>
      <w:jc w:val="right"/>
    </w:pPr>
  </w:style>
  <w:style w:type="paragraph" w:customStyle="1" w:styleId="61bTabTextZentriert">
    <w:name w:val="61b_TabTextZentriert"/>
    <w:basedOn w:val="61TabText"/>
    <w:rsid w:val="00EC7921"/>
    <w:pPr>
      <w:jc w:val="center"/>
    </w:pPr>
  </w:style>
  <w:style w:type="paragraph" w:customStyle="1" w:styleId="61cTabTextBlock">
    <w:name w:val="61c_TabTextBlock"/>
    <w:basedOn w:val="61TabText"/>
    <w:rsid w:val="00EC7921"/>
    <w:pPr>
      <w:jc w:val="both"/>
    </w:pPr>
  </w:style>
  <w:style w:type="paragraph" w:customStyle="1" w:styleId="62Kopfzeile">
    <w:name w:val="62_Kopfzeile"/>
    <w:basedOn w:val="51Abs"/>
    <w:rsid w:val="00EC7921"/>
    <w:pPr>
      <w:tabs>
        <w:tab w:val="center" w:pos="4253"/>
        <w:tab w:val="right" w:pos="8505"/>
      </w:tabs>
      <w:ind w:firstLine="0"/>
    </w:pPr>
    <w:rPr>
      <w:rFonts w:eastAsiaTheme="minorEastAsia"/>
      <w:lang w:val="de-AT" w:eastAsia="de-AT"/>
    </w:rPr>
  </w:style>
  <w:style w:type="paragraph" w:customStyle="1" w:styleId="65FNText">
    <w:name w:val="65_FN_Text"/>
    <w:basedOn w:val="00LegStandard"/>
    <w:rsid w:val="00EC7921"/>
    <w:rPr>
      <w:rFonts w:eastAsiaTheme="minorEastAsia"/>
      <w:sz w:val="18"/>
      <w:lang w:val="de-AT" w:eastAsia="de-AT"/>
    </w:rPr>
  </w:style>
  <w:style w:type="paragraph" w:customStyle="1" w:styleId="63Fuzeile">
    <w:name w:val="63_Fußzeile"/>
    <w:basedOn w:val="65FNText"/>
    <w:rsid w:val="00EC7921"/>
    <w:pPr>
      <w:tabs>
        <w:tab w:val="center" w:pos="4253"/>
        <w:tab w:val="right" w:pos="8505"/>
      </w:tabs>
    </w:pPr>
  </w:style>
  <w:style w:type="character" w:customStyle="1" w:styleId="66FNZeichen">
    <w:name w:val="66_FN_Zeichen"/>
    <w:rsid w:val="00EC7921"/>
    <w:rPr>
      <w:sz w:val="20"/>
      <w:vertAlign w:val="superscript"/>
    </w:rPr>
  </w:style>
  <w:style w:type="paragraph" w:customStyle="1" w:styleId="69UnterschrM">
    <w:name w:val="69_UnterschrM"/>
    <w:basedOn w:val="68UnterschrL"/>
    <w:rsid w:val="00EC7921"/>
    <w:pPr>
      <w:jc w:val="center"/>
    </w:pPr>
    <w:rPr>
      <w:rFonts w:eastAsiaTheme="minorEastAsia"/>
      <w:lang w:val="de-AT" w:eastAsia="de-AT"/>
    </w:rPr>
  </w:style>
  <w:style w:type="paragraph" w:customStyle="1" w:styleId="81ErlUeberschrZ">
    <w:name w:val="81_ErlUeberschrZ"/>
    <w:basedOn w:val="00LegStandard"/>
    <w:next w:val="83ErlText"/>
    <w:rsid w:val="00EC7921"/>
    <w:pPr>
      <w:keepNext/>
      <w:spacing w:before="320"/>
      <w:jc w:val="center"/>
      <w:outlineLvl w:val="0"/>
    </w:pPr>
    <w:rPr>
      <w:rFonts w:eastAsiaTheme="minorEastAsia"/>
      <w:b/>
      <w:sz w:val="22"/>
      <w:lang w:val="de-AT" w:eastAsia="de-AT"/>
    </w:rPr>
  </w:style>
  <w:style w:type="paragraph" w:customStyle="1" w:styleId="82ErlUeberschrL">
    <w:name w:val="82_ErlUeberschrL"/>
    <w:basedOn w:val="00LegStandard"/>
    <w:next w:val="83ErlText"/>
    <w:rsid w:val="00EC7921"/>
    <w:pPr>
      <w:keepNext/>
      <w:spacing w:before="80"/>
      <w:outlineLvl w:val="1"/>
    </w:pPr>
    <w:rPr>
      <w:rFonts w:eastAsiaTheme="minorEastAsia"/>
      <w:b/>
      <w:lang w:val="de-AT" w:eastAsia="de-AT"/>
    </w:rPr>
  </w:style>
  <w:style w:type="paragraph" w:customStyle="1" w:styleId="83ErlText">
    <w:name w:val="83_ErlText"/>
    <w:basedOn w:val="00LegStandard"/>
    <w:rsid w:val="00EC7921"/>
    <w:pPr>
      <w:spacing w:before="80"/>
    </w:pPr>
    <w:rPr>
      <w:rFonts w:eastAsiaTheme="minorEastAsia"/>
      <w:lang w:val="de-AT" w:eastAsia="de-AT"/>
    </w:rPr>
  </w:style>
  <w:style w:type="paragraph" w:customStyle="1" w:styleId="85ErlAufzaehlg">
    <w:name w:val="85_ErlAufzaehlg"/>
    <w:basedOn w:val="83ErlText"/>
    <w:rsid w:val="00EC7921"/>
    <w:pPr>
      <w:tabs>
        <w:tab w:val="left" w:pos="397"/>
      </w:tabs>
      <w:ind w:left="397" w:hanging="397"/>
    </w:pPr>
  </w:style>
  <w:style w:type="paragraph" w:customStyle="1" w:styleId="89TGUEUeberschrSpalte">
    <w:name w:val="89_TGUE_UeberschrSpalte"/>
    <w:basedOn w:val="00LegStandard"/>
    <w:rsid w:val="00EC7921"/>
    <w:pPr>
      <w:keepNext/>
      <w:spacing w:before="80"/>
      <w:jc w:val="center"/>
    </w:pPr>
    <w:rPr>
      <w:rFonts w:eastAsiaTheme="minorEastAsia"/>
      <w:b/>
      <w:lang w:val="de-AT" w:eastAsia="de-AT"/>
    </w:rPr>
  </w:style>
  <w:style w:type="character" w:customStyle="1" w:styleId="990Fehler">
    <w:name w:val="990_Fehler"/>
    <w:basedOn w:val="Absatz-Standardschriftart"/>
    <w:semiHidden/>
    <w:locked/>
    <w:rsid w:val="00EC7921"/>
    <w:rPr>
      <w:rFonts w:cs="Times New Roman"/>
      <w:color w:val="FF0000"/>
    </w:rPr>
  </w:style>
  <w:style w:type="character" w:customStyle="1" w:styleId="992bNormalundFett">
    <w:name w:val="992b_Normal_und_Fett"/>
    <w:basedOn w:val="992Normal"/>
    <w:rsid w:val="00EC7921"/>
    <w:rPr>
      <w:rFonts w:cs="Times New Roman"/>
      <w:b/>
      <w:vertAlign w:val="baseline"/>
    </w:rPr>
  </w:style>
  <w:style w:type="character" w:customStyle="1" w:styleId="994Kursiv">
    <w:name w:val="994_Kursiv"/>
    <w:rsid w:val="00EC7921"/>
    <w:rPr>
      <w:i/>
    </w:rPr>
  </w:style>
  <w:style w:type="character" w:customStyle="1" w:styleId="995Unterstrichen">
    <w:name w:val="995_Unterstrichen"/>
    <w:rsid w:val="00EC7921"/>
    <w:rPr>
      <w:u w:val="single"/>
    </w:rPr>
  </w:style>
  <w:style w:type="character" w:customStyle="1" w:styleId="996Gesperrt">
    <w:name w:val="996_Gesperrt"/>
    <w:rsid w:val="00EC7921"/>
    <w:rPr>
      <w:spacing w:val="26"/>
    </w:rPr>
  </w:style>
  <w:style w:type="character" w:customStyle="1" w:styleId="997Hoch">
    <w:name w:val="997_Hoch"/>
    <w:rsid w:val="00EC7921"/>
    <w:rPr>
      <w:vertAlign w:val="superscript"/>
    </w:rPr>
  </w:style>
  <w:style w:type="character" w:customStyle="1" w:styleId="998Tief">
    <w:name w:val="998_Tief"/>
    <w:rsid w:val="00EC7921"/>
    <w:rPr>
      <w:vertAlign w:val="subscript"/>
    </w:rPr>
  </w:style>
  <w:style w:type="character" w:customStyle="1" w:styleId="999FettundKursiv">
    <w:name w:val="999_Fett_und_Kursiv"/>
    <w:basedOn w:val="Absatz-Standardschriftart"/>
    <w:rsid w:val="00EC7921"/>
    <w:rPr>
      <w:rFonts w:cs="Times New Roman"/>
      <w:b/>
      <w:i/>
    </w:rPr>
  </w:style>
  <w:style w:type="character" w:styleId="Endnotenzeichen">
    <w:name w:val="endnote reference"/>
    <w:basedOn w:val="Absatz-Standardschriftart"/>
    <w:uiPriority w:val="99"/>
    <w:rsid w:val="00EC7921"/>
    <w:rPr>
      <w:rFonts w:cs="Times New Roman"/>
      <w:sz w:val="20"/>
      <w:vertAlign w:val="baseline"/>
    </w:rPr>
  </w:style>
  <w:style w:type="character" w:styleId="Funotenzeichen">
    <w:name w:val="footnote reference"/>
    <w:basedOn w:val="Absatz-Standardschriftart"/>
    <w:uiPriority w:val="99"/>
    <w:rsid w:val="00EC7921"/>
    <w:rPr>
      <w:rFonts w:cs="Times New Roman"/>
      <w:sz w:val="20"/>
      <w:vertAlign w:val="baseline"/>
    </w:rPr>
  </w:style>
  <w:style w:type="character" w:styleId="Kommentarzeichen">
    <w:name w:val="annotation reference"/>
    <w:basedOn w:val="Absatz-Standardschriftart"/>
    <w:uiPriority w:val="99"/>
    <w:semiHidden/>
    <w:rsid w:val="00EC7921"/>
    <w:rPr>
      <w:rFonts w:cs="Times New Roman"/>
      <w:color w:val="FF0000"/>
      <w:sz w:val="16"/>
      <w:szCs w:val="16"/>
    </w:rPr>
  </w:style>
  <w:style w:type="paragraph" w:customStyle="1" w:styleId="PDAntragsformel">
    <w:name w:val="PD_Antragsformel"/>
    <w:basedOn w:val="Standard"/>
    <w:rsid w:val="00EC7921"/>
    <w:pPr>
      <w:spacing w:before="280" w:line="220" w:lineRule="exact"/>
      <w:jc w:val="both"/>
    </w:pPr>
    <w:rPr>
      <w:rFonts w:eastAsiaTheme="minorEastAsia"/>
      <w:color w:val="000000"/>
      <w:sz w:val="20"/>
      <w:szCs w:val="20"/>
      <w:lang w:val="de-AT" w:eastAsia="en-US"/>
    </w:rPr>
  </w:style>
  <w:style w:type="paragraph" w:customStyle="1" w:styleId="PDAllonge">
    <w:name w:val="PD_Allonge"/>
    <w:basedOn w:val="PDAntragsformel"/>
    <w:rsid w:val="00EC7921"/>
    <w:pPr>
      <w:spacing w:after="200" w:line="240" w:lineRule="auto"/>
      <w:jc w:val="center"/>
    </w:pPr>
    <w:rPr>
      <w:sz w:val="28"/>
    </w:rPr>
  </w:style>
  <w:style w:type="paragraph" w:customStyle="1" w:styleId="PDAllongeB">
    <w:name w:val="PD_Allonge_B"/>
    <w:basedOn w:val="PDAllonge"/>
    <w:rsid w:val="00EC7921"/>
    <w:pPr>
      <w:jc w:val="both"/>
    </w:pPr>
  </w:style>
  <w:style w:type="paragraph" w:customStyle="1" w:styleId="PDAllongeL">
    <w:name w:val="PD_Allonge_L"/>
    <w:basedOn w:val="PDAllonge"/>
    <w:rsid w:val="00EC7921"/>
    <w:pPr>
      <w:jc w:val="left"/>
    </w:pPr>
  </w:style>
  <w:style w:type="paragraph" w:customStyle="1" w:styleId="PDBrief">
    <w:name w:val="PD_Brief"/>
    <w:basedOn w:val="00LegStandard"/>
    <w:rsid w:val="00EC7921"/>
    <w:pPr>
      <w:spacing w:before="80" w:line="240" w:lineRule="auto"/>
    </w:pPr>
    <w:rPr>
      <w:rFonts w:eastAsiaTheme="minorEastAsia"/>
      <w:sz w:val="22"/>
      <w:lang w:val="de-AT"/>
    </w:rPr>
  </w:style>
  <w:style w:type="paragraph" w:customStyle="1" w:styleId="PDDatum">
    <w:name w:val="PD_Datum"/>
    <w:basedOn w:val="PDAntragsformel"/>
    <w:next w:val="Standard"/>
    <w:rsid w:val="00EC7921"/>
  </w:style>
  <w:style w:type="paragraph" w:customStyle="1" w:styleId="PDEntschliessung">
    <w:name w:val="PD_Entschliessung"/>
    <w:basedOn w:val="00LegStandard"/>
    <w:rsid w:val="00EC7921"/>
    <w:pPr>
      <w:spacing w:before="160"/>
    </w:pPr>
    <w:rPr>
      <w:rFonts w:eastAsiaTheme="minorEastAsia"/>
      <w:b/>
      <w:sz w:val="22"/>
      <w:lang w:val="de-AT" w:eastAsia="en-US"/>
    </w:rPr>
  </w:style>
  <w:style w:type="paragraph" w:customStyle="1" w:styleId="PDK1">
    <w:name w:val="PD_K1"/>
    <w:next w:val="PDK1Ausg"/>
    <w:rsid w:val="00EC7921"/>
    <w:pPr>
      <w:pBdr>
        <w:bottom w:val="single" w:sz="12" w:space="1" w:color="auto"/>
      </w:pBdr>
      <w:spacing w:after="0" w:line="240" w:lineRule="auto"/>
      <w:jc w:val="center"/>
    </w:pPr>
    <w:rPr>
      <w:rFonts w:ascii="Times New Roman" w:eastAsiaTheme="minorEastAsia" w:hAnsi="Times New Roman" w:cs="Times New Roman"/>
      <w:b/>
      <w:noProof/>
      <w:color w:val="000000" w:themeColor="text1"/>
      <w:spacing w:val="-8"/>
      <w:sz w:val="24"/>
      <w:szCs w:val="20"/>
    </w:rPr>
  </w:style>
  <w:style w:type="paragraph" w:customStyle="1" w:styleId="PDK1Anlage">
    <w:name w:val="PD_K1Anlage"/>
    <w:basedOn w:val="PDK1"/>
    <w:next w:val="PDK1Ausg"/>
    <w:rsid w:val="00EC7921"/>
    <w:pPr>
      <w:pBdr>
        <w:bottom w:val="none" w:sz="0" w:space="0" w:color="auto"/>
      </w:pBdr>
      <w:jc w:val="right"/>
    </w:pPr>
  </w:style>
  <w:style w:type="paragraph" w:customStyle="1" w:styleId="PDK1Ausg">
    <w:name w:val="PD_K1Ausg"/>
    <w:next w:val="Standard"/>
    <w:rsid w:val="00EC7921"/>
    <w:pPr>
      <w:spacing w:before="1285" w:after="540" w:line="240" w:lineRule="auto"/>
    </w:pPr>
    <w:rPr>
      <w:rFonts w:ascii="Times New Roman" w:eastAsiaTheme="minorEastAsia" w:hAnsi="Times New Roman" w:cs="Times New Roman"/>
      <w:b/>
      <w:noProof/>
      <w:color w:val="000000" w:themeColor="text1"/>
      <w:szCs w:val="20"/>
    </w:rPr>
  </w:style>
  <w:style w:type="paragraph" w:customStyle="1" w:styleId="PDK2">
    <w:name w:val="PD_K2"/>
    <w:basedOn w:val="PDK1"/>
    <w:next w:val="Standard"/>
    <w:rsid w:val="00EC7921"/>
    <w:pPr>
      <w:pBdr>
        <w:bottom w:val="none" w:sz="0" w:space="0" w:color="auto"/>
      </w:pBdr>
      <w:spacing w:after="227"/>
      <w:jc w:val="left"/>
    </w:pPr>
    <w:rPr>
      <w:spacing w:val="0"/>
      <w:sz w:val="44"/>
    </w:rPr>
  </w:style>
  <w:style w:type="paragraph" w:customStyle="1" w:styleId="PDK3">
    <w:name w:val="PD_K3"/>
    <w:basedOn w:val="PDK2"/>
    <w:next w:val="PDVorlage"/>
    <w:rsid w:val="00EC7921"/>
    <w:pPr>
      <w:spacing w:after="400"/>
    </w:pPr>
    <w:rPr>
      <w:sz w:val="36"/>
    </w:rPr>
  </w:style>
  <w:style w:type="paragraph" w:customStyle="1" w:styleId="PDK4">
    <w:name w:val="PD_K4"/>
    <w:basedOn w:val="PDK3"/>
    <w:rsid w:val="00EC7921"/>
    <w:pPr>
      <w:spacing w:after="120"/>
    </w:pPr>
    <w:rPr>
      <w:sz w:val="26"/>
    </w:rPr>
  </w:style>
  <w:style w:type="paragraph" w:customStyle="1" w:styleId="PDKopfzeile">
    <w:name w:val="PD_Kopfzeile"/>
    <w:basedOn w:val="51Abs"/>
    <w:rsid w:val="00EC7921"/>
    <w:pPr>
      <w:tabs>
        <w:tab w:val="center" w:pos="4253"/>
        <w:tab w:val="right" w:pos="8505"/>
      </w:tabs>
    </w:pPr>
    <w:rPr>
      <w:rFonts w:eastAsiaTheme="minorEastAsia"/>
      <w:lang w:val="de-AT"/>
    </w:rPr>
  </w:style>
  <w:style w:type="paragraph" w:customStyle="1" w:styleId="PDU1">
    <w:name w:val="PD_U1"/>
    <w:basedOn w:val="00LegStandard"/>
    <w:next w:val="Standard"/>
    <w:rsid w:val="00EC7921"/>
    <w:pPr>
      <w:tabs>
        <w:tab w:val="center" w:pos="2126"/>
        <w:tab w:val="center" w:pos="6379"/>
      </w:tabs>
      <w:spacing w:before="440"/>
    </w:pPr>
    <w:rPr>
      <w:rFonts w:eastAsiaTheme="minorEastAsia"/>
      <w:b/>
      <w:lang w:val="de-AT"/>
    </w:rPr>
  </w:style>
  <w:style w:type="paragraph" w:customStyle="1" w:styleId="PDU2">
    <w:name w:val="PD_U2"/>
    <w:basedOn w:val="PDU1"/>
    <w:rsid w:val="00EC7921"/>
    <w:pPr>
      <w:spacing w:before="100"/>
    </w:pPr>
    <w:rPr>
      <w:b w:val="0"/>
      <w:sz w:val="18"/>
    </w:rPr>
  </w:style>
  <w:style w:type="paragraph" w:customStyle="1" w:styleId="PDU3">
    <w:name w:val="PD_U3"/>
    <w:basedOn w:val="PDU2"/>
    <w:rsid w:val="00EC7921"/>
    <w:pPr>
      <w:tabs>
        <w:tab w:val="clear" w:pos="2126"/>
        <w:tab w:val="clear" w:pos="6379"/>
        <w:tab w:val="center" w:pos="4536"/>
      </w:tabs>
      <w:jc w:val="center"/>
    </w:pPr>
  </w:style>
  <w:style w:type="paragraph" w:customStyle="1" w:styleId="PDVorlage">
    <w:name w:val="PD_Vorlage"/>
    <w:basedOn w:val="11Titel"/>
    <w:next w:val="Standard"/>
    <w:rsid w:val="00EC7921"/>
    <w:pPr>
      <w:spacing w:before="0" w:after="360"/>
    </w:pPr>
    <w:rPr>
      <w:lang w:eastAsia="en-US"/>
    </w:rPr>
  </w:style>
  <w:style w:type="paragraph" w:customStyle="1" w:styleId="57Schlussteile1">
    <w:name w:val="57_Schlussteil_e1"/>
    <w:basedOn w:val="00LegStandard"/>
    <w:next w:val="51Abs"/>
    <w:semiHidden/>
    <w:rsid w:val="00EC7921"/>
    <w:pPr>
      <w:spacing w:before="40"/>
      <w:ind w:left="454"/>
    </w:pPr>
    <w:rPr>
      <w:rFonts w:eastAsiaTheme="minorEastAsia"/>
    </w:rPr>
  </w:style>
  <w:style w:type="paragraph" w:customStyle="1" w:styleId="57Schlussteile4">
    <w:name w:val="57_Schlussteil_e4"/>
    <w:basedOn w:val="00LegStandard"/>
    <w:next w:val="51Abs"/>
    <w:semiHidden/>
    <w:rsid w:val="00EC7921"/>
    <w:pPr>
      <w:spacing w:before="40"/>
      <w:ind w:left="1247"/>
    </w:pPr>
    <w:rPr>
      <w:rFonts w:eastAsiaTheme="minorEastAsia"/>
    </w:rPr>
  </w:style>
  <w:style w:type="paragraph" w:customStyle="1" w:styleId="57Schlussteile5">
    <w:name w:val="57_Schlussteil_e5"/>
    <w:basedOn w:val="00LegStandard"/>
    <w:next w:val="51Abs"/>
    <w:semiHidden/>
    <w:rsid w:val="00EC7921"/>
    <w:pPr>
      <w:spacing w:before="40"/>
      <w:ind w:left="1644"/>
    </w:pPr>
    <w:rPr>
      <w:rFonts w:eastAsiaTheme="minorEastAsia"/>
    </w:rPr>
  </w:style>
  <w:style w:type="paragraph" w:customStyle="1" w:styleId="99PreformattedText">
    <w:name w:val="99_PreformattedText"/>
    <w:rsid w:val="00EC7921"/>
    <w:pPr>
      <w:spacing w:after="0" w:line="240" w:lineRule="auto"/>
    </w:pPr>
    <w:rPr>
      <w:rFonts w:ascii="Courier New" w:eastAsiaTheme="minorEastAsia" w:hAnsi="Courier New" w:cs="Times New Roman"/>
      <w:color w:val="000000"/>
      <w:sz w:val="20"/>
      <w:szCs w:val="20"/>
      <w:lang w:eastAsia="de-AT"/>
    </w:rPr>
  </w:style>
  <w:style w:type="paragraph" w:customStyle="1" w:styleId="62KopfzeileQuer">
    <w:name w:val="62_KopfzeileQuer"/>
    <w:basedOn w:val="51Abs"/>
    <w:rsid w:val="00EC7921"/>
    <w:pPr>
      <w:tabs>
        <w:tab w:val="center" w:pos="6719"/>
        <w:tab w:val="right" w:pos="13438"/>
      </w:tabs>
      <w:ind w:firstLine="0"/>
    </w:pPr>
    <w:rPr>
      <w:rFonts w:eastAsiaTheme="minorEastAsia"/>
      <w:lang w:val="de-AT" w:eastAsia="de-AT"/>
    </w:rPr>
  </w:style>
  <w:style w:type="paragraph" w:customStyle="1" w:styleId="63FuzeileQuer">
    <w:name w:val="63_FußzeileQuer"/>
    <w:basedOn w:val="65FNText"/>
    <w:rsid w:val="00EC7921"/>
    <w:pPr>
      <w:tabs>
        <w:tab w:val="center" w:pos="6719"/>
        <w:tab w:val="right" w:pos="13438"/>
      </w:tabs>
    </w:pPr>
  </w:style>
  <w:style w:type="paragraph" w:customStyle="1" w:styleId="32InhaltEintragEinzug">
    <w:name w:val="32_InhaltEintragEinzug"/>
    <w:basedOn w:val="32InhaltEintrag"/>
    <w:rsid w:val="00EC7921"/>
    <w:pPr>
      <w:tabs>
        <w:tab w:val="right" w:pos="1021"/>
        <w:tab w:val="left" w:pos="1191"/>
      </w:tabs>
      <w:ind w:left="1191" w:hanging="1191"/>
    </w:pPr>
    <w:rPr>
      <w:rFonts w:eastAsiaTheme="minorEastAsia"/>
    </w:rPr>
  </w:style>
  <w:style w:type="paragraph" w:customStyle="1" w:styleId="52Aufzaehle1Ziffer">
    <w:name w:val="52_Aufzaehl_e1_Ziffer"/>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ZiffermitBetrag">
    <w:name w:val="52_Aufzaeh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ZiffermitBetragTGUE">
    <w:name w:val="52_Aufzaehl_e1_Ziffer_mit_Betrag_TGUE"/>
    <w:basedOn w:val="52Aufzaehle1ZiffermitBetrag"/>
    <w:rsid w:val="00EC7921"/>
    <w:pPr>
      <w:tabs>
        <w:tab w:val="clear" w:pos="6663"/>
        <w:tab w:val="clear" w:pos="8505"/>
        <w:tab w:val="right" w:leader="dot" w:pos="4678"/>
        <w:tab w:val="right" w:leader="dot" w:pos="6521"/>
      </w:tabs>
    </w:pPr>
  </w:style>
  <w:style w:type="paragraph" w:customStyle="1" w:styleId="52Aufzaehle2Lit">
    <w:name w:val="52_Aufzaehl_e2_Lit"/>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LitmitBetrag">
    <w:name w:val="52_Aufzaehl_e2_Lit_mit_Betrag"/>
    <w:basedOn w:val="52Aufzaehle1ZiffermitBetrag"/>
    <w:rsid w:val="00EC7921"/>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EC792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SublitmitBetrag">
    <w:name w:val="52_Aufzaehl_e3_Sublit_mit_Betrag"/>
    <w:basedOn w:val="52Aufzaehle1ZiffermitBetrag"/>
    <w:rsid w:val="00EC7921"/>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EC792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StrichmitBetrag">
    <w:name w:val="52_Aufzaehl_e4_Strich_mit_Betrag"/>
    <w:basedOn w:val="52Aufzaehle1ZiffermitBetrag"/>
    <w:rsid w:val="00EC7921"/>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EC792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5StrichmitBetrag">
    <w:name w:val="52_Aufzaehl_e5_Strich_mit_Betrag"/>
    <w:basedOn w:val="52Aufzaehle1ZiffermitBetrag"/>
    <w:rsid w:val="00EC7921"/>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EC792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6StrichmitBetrag">
    <w:name w:val="52_Aufzaehl_e6_Strich_mit_Betrag"/>
    <w:basedOn w:val="52Aufzaehle1ZiffermitBetrag"/>
    <w:rsid w:val="00EC7921"/>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EC792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2Aufzaehle7StrichmitBetrag">
    <w:name w:val="52_Aufzaehl_e7_Strich_mit_Betrag"/>
    <w:basedOn w:val="52Aufzaehle1ZiffermitBetrag"/>
    <w:rsid w:val="00EC7921"/>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EC792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EC7921"/>
    <w:pPr>
      <w:spacing w:before="40"/>
      <w:ind w:left="454"/>
    </w:pPr>
    <w:rPr>
      <w:rFonts w:eastAsiaTheme="minorEastAsia"/>
    </w:rPr>
  </w:style>
  <w:style w:type="paragraph" w:customStyle="1" w:styleId="58Schlussteile05mitBetrag">
    <w:name w:val="58_Schlussteil_e0.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rFonts w:eastAsiaTheme="minorEastAsia"/>
      <w:lang w:val="de-AT" w:eastAsia="de-AT"/>
    </w:rPr>
  </w:style>
  <w:style w:type="paragraph" w:customStyle="1" w:styleId="58Schlussteile05mitBetragTGUE">
    <w:name w:val="58_Schlussteil_e0.5_mit_Betrag_TGUE"/>
    <w:basedOn w:val="58Schlussteile05mitBetrag"/>
    <w:rsid w:val="00EC792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EC7921"/>
    <w:pPr>
      <w:spacing w:before="40"/>
    </w:pPr>
    <w:rPr>
      <w:rFonts w:eastAsiaTheme="minorEastAsia"/>
      <w:lang w:val="de-AT" w:eastAsia="de-AT"/>
    </w:rPr>
  </w:style>
  <w:style w:type="paragraph" w:customStyle="1" w:styleId="58Schlussteile0AbsmitBetrag">
    <w:name w:val="58_Schlussteil_e0_Abs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AbsmitBetragTGUE">
    <w:name w:val="58_Schlussteil_e0_Abs_mit_Betrag_TGUE"/>
    <w:basedOn w:val="58Schlussteile0AbsmitBetrag"/>
    <w:rsid w:val="00EC792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EC7921"/>
    <w:pPr>
      <w:spacing w:before="40"/>
      <w:ind w:left="680"/>
    </w:pPr>
    <w:rPr>
      <w:rFonts w:eastAsiaTheme="minorEastAsia"/>
      <w:lang w:val="de-AT" w:eastAsia="de-AT"/>
    </w:rPr>
  </w:style>
  <w:style w:type="paragraph" w:customStyle="1" w:styleId="58Schlussteile1ZiffermitBetrag">
    <w:name w:val="58_Schlussteil_e1_Ziffer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ZiffermitBetragTGUE">
    <w:name w:val="58_Schlussteil_e1_Ziffer_mit_Betrag_TGUE"/>
    <w:basedOn w:val="58Schlussteile1ZiffermitBetrag"/>
    <w:rsid w:val="00EC792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EC7921"/>
    <w:pPr>
      <w:spacing w:before="40"/>
      <w:ind w:left="907"/>
    </w:pPr>
    <w:rPr>
      <w:rFonts w:eastAsiaTheme="minorEastAsia"/>
      <w:lang w:val="de-AT" w:eastAsia="de-AT"/>
    </w:rPr>
  </w:style>
  <w:style w:type="paragraph" w:customStyle="1" w:styleId="58Schlussteile2LitmitBetrag">
    <w:name w:val="58_Schlussteil_e2_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LitmitBetragTGUE">
    <w:name w:val="58_Schlussteil_e2_Lit_mit_Betrag_TGUE"/>
    <w:basedOn w:val="58Schlussteile2LitmitBetrag"/>
    <w:rsid w:val="00EC792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EC7921"/>
    <w:pPr>
      <w:spacing w:before="40"/>
      <w:ind w:left="1247"/>
    </w:pPr>
    <w:rPr>
      <w:rFonts w:eastAsiaTheme="minorEastAsia"/>
    </w:rPr>
  </w:style>
  <w:style w:type="paragraph" w:customStyle="1" w:styleId="58Schlussteile3SublitmitBetrag">
    <w:name w:val="58_Schlussteil_e3_Sublit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SublitmitBetragTGUE">
    <w:name w:val="58_Schlussteil_e3_Sublit_mit_Betrag_TGUE"/>
    <w:basedOn w:val="58Schlussteile3SublitmitBetrag"/>
    <w:rsid w:val="00EC792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EC7921"/>
    <w:pPr>
      <w:spacing w:before="40"/>
      <w:ind w:left="1644"/>
    </w:pPr>
    <w:rPr>
      <w:rFonts w:eastAsiaTheme="minorEastAsia"/>
    </w:rPr>
  </w:style>
  <w:style w:type="paragraph" w:customStyle="1" w:styleId="58Schlussteile4StrichmitBetrag">
    <w:name w:val="58_Schlussteil_e4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StrichmitBetragTGUE">
    <w:name w:val="58_Schlussteil_e4_Strich_mit_Betrag_TGUE"/>
    <w:basedOn w:val="58Schlussteile4StrichmitBetrag"/>
    <w:rsid w:val="00EC792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EC7921"/>
    <w:pPr>
      <w:spacing w:before="40"/>
      <w:ind w:left="1985"/>
    </w:pPr>
    <w:rPr>
      <w:rFonts w:eastAsiaTheme="minorEastAsia"/>
    </w:rPr>
  </w:style>
  <w:style w:type="paragraph" w:customStyle="1" w:styleId="58Schlussteile5StrichmitBetrag">
    <w:name w:val="58_Schlussteil_e5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StrichmitBetragTGUE">
    <w:name w:val="58_Schlussteil_e5_Strich_mit_Betrag_TGUE"/>
    <w:basedOn w:val="58Schlussteile5StrichmitBetrag"/>
    <w:rsid w:val="00EC792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EC7921"/>
    <w:pPr>
      <w:spacing w:before="40"/>
      <w:ind w:left="2325"/>
    </w:pPr>
    <w:rPr>
      <w:rFonts w:eastAsiaTheme="minorEastAsia"/>
    </w:rPr>
  </w:style>
  <w:style w:type="paragraph" w:customStyle="1" w:styleId="58Schlussteile6StrichmitBetrag">
    <w:name w:val="58_Schlussteil_e6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StrichmitBetragTGUE">
    <w:name w:val="58_Schlussteil_e6_Strich_mit_Betrag_TGUE"/>
    <w:basedOn w:val="58Schlussteile6StrichmitBetrag"/>
    <w:rsid w:val="00EC792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EC7921"/>
    <w:pPr>
      <w:spacing w:before="40"/>
      <w:ind w:left="2665"/>
    </w:pPr>
    <w:rPr>
      <w:rFonts w:eastAsiaTheme="minorEastAsia"/>
    </w:rPr>
  </w:style>
  <w:style w:type="paragraph" w:customStyle="1" w:styleId="58Schlussteile7StrichmitBetrag">
    <w:name w:val="58_Schlussteil_e7_Strich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StrichmitBetragTGUE">
    <w:name w:val="58_Schlussteil_e7_Strich_mit_Betrag_TGUE"/>
    <w:basedOn w:val="58Schlussteile7StrichmitBetrag"/>
    <w:rsid w:val="00EC7921"/>
    <w:pPr>
      <w:tabs>
        <w:tab w:val="clear" w:pos="6663"/>
        <w:tab w:val="clear" w:pos="8505"/>
        <w:tab w:val="right" w:leader="dot" w:pos="4678"/>
        <w:tab w:val="right" w:leader="dot" w:pos="6521"/>
      </w:tabs>
    </w:pPr>
  </w:style>
  <w:style w:type="paragraph" w:customStyle="1" w:styleId="PDFuzeile">
    <w:name w:val="PD_Fußzeile"/>
    <w:basedOn w:val="Fuzeile"/>
    <w:rsid w:val="00EC7921"/>
    <w:pPr>
      <w:shd w:val="clear" w:color="auto" w:fill="CCCCCC"/>
      <w:spacing w:before="120"/>
      <w:jc w:val="center"/>
    </w:pPr>
    <w:rPr>
      <w:rFonts w:ascii="Times" w:eastAsiaTheme="minorEastAsia" w:hAnsi="Times"/>
      <w:b/>
      <w:color w:val="000000"/>
      <w:sz w:val="18"/>
      <w:szCs w:val="20"/>
      <w:lang w:val="de-AT"/>
    </w:rPr>
  </w:style>
  <w:style w:type="paragraph" w:customStyle="1" w:styleId="06UrheberZitat">
    <w:name w:val="06_UrheberZitat"/>
    <w:next w:val="11Titel"/>
    <w:locked/>
    <w:rsid w:val="00EC7921"/>
    <w:pPr>
      <w:spacing w:before="120" w:after="120" w:line="180" w:lineRule="exact"/>
      <w:jc w:val="center"/>
    </w:pPr>
    <w:rPr>
      <w:rFonts w:ascii="Times New Roman" w:eastAsiaTheme="minorEastAsia" w:hAnsi="Times New Roman" w:cs="Times New Roman"/>
      <w:color w:val="000000"/>
      <w:sz w:val="16"/>
      <w:szCs w:val="20"/>
      <w:lang w:eastAsia="de-AT"/>
    </w:rPr>
  </w:style>
  <w:style w:type="paragraph" w:customStyle="1" w:styleId="07Signaturhinweis">
    <w:name w:val="07_Signaturhinweis"/>
    <w:basedOn w:val="00LegStandard"/>
    <w:next w:val="04AusgabeDaten"/>
    <w:rsid w:val="00EC7921"/>
    <w:pPr>
      <w:spacing w:after="120"/>
    </w:pPr>
    <w:rPr>
      <w:rFonts w:ascii="Book Antiqua" w:eastAsiaTheme="minorEastAsia" w:hAnsi="Book Antiqua"/>
      <w:sz w:val="16"/>
      <w:lang w:val="de-AT" w:eastAsia="de-AT"/>
    </w:rPr>
  </w:style>
  <w:style w:type="paragraph" w:customStyle="1" w:styleId="52Aufzaehle1">
    <w:name w:val="52_Aufzaehl_e1"/>
    <w:basedOn w:val="00LegStandard"/>
    <w:qFormat/>
    <w:rsid w:val="00EC7921"/>
    <w:pPr>
      <w:tabs>
        <w:tab w:val="right" w:pos="624"/>
        <w:tab w:val="left" w:pos="680"/>
      </w:tabs>
      <w:spacing w:before="40"/>
      <w:ind w:left="680" w:hanging="680"/>
    </w:pPr>
    <w:rPr>
      <w:rFonts w:eastAsiaTheme="minorEastAsia"/>
      <w:lang w:val="de-AT" w:eastAsia="de-AT"/>
    </w:rPr>
  </w:style>
  <w:style w:type="paragraph" w:customStyle="1" w:styleId="52Aufzaehle1mitBetrag">
    <w:name w:val="52_Aufzaeh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rFonts w:eastAsiaTheme="minorEastAsia"/>
      <w:lang w:val="de-AT" w:eastAsia="de-AT"/>
    </w:rPr>
  </w:style>
  <w:style w:type="paragraph" w:customStyle="1" w:styleId="52Aufzaehle1mitBetragTGUE">
    <w:name w:val="52_Aufzaehl_e1_mit_Betrag_TGUE"/>
    <w:basedOn w:val="52Aufzaehle1mitBetrag"/>
    <w:rsid w:val="00EC7921"/>
    <w:pPr>
      <w:tabs>
        <w:tab w:val="clear" w:pos="6663"/>
        <w:tab w:val="clear" w:pos="8505"/>
        <w:tab w:val="right" w:leader="dot" w:pos="4678"/>
        <w:tab w:val="right" w:leader="dot" w:pos="6521"/>
      </w:tabs>
    </w:pPr>
  </w:style>
  <w:style w:type="paragraph" w:customStyle="1" w:styleId="52Aufzaehle2">
    <w:name w:val="52_Aufzaehl_e2"/>
    <w:basedOn w:val="00LegStandard"/>
    <w:rsid w:val="00EC7921"/>
    <w:pPr>
      <w:tabs>
        <w:tab w:val="right" w:pos="851"/>
        <w:tab w:val="left" w:pos="907"/>
      </w:tabs>
      <w:spacing w:before="40"/>
      <w:ind w:left="907" w:hanging="907"/>
    </w:pPr>
    <w:rPr>
      <w:rFonts w:eastAsiaTheme="minorEastAsia"/>
      <w:lang w:val="de-AT" w:eastAsia="de-AT"/>
    </w:rPr>
  </w:style>
  <w:style w:type="paragraph" w:customStyle="1" w:styleId="52Aufzaehle2mitBetrag">
    <w:name w:val="52_Aufzaehl_e2_mit_Betrag"/>
    <w:basedOn w:val="52Aufzaehle1mitBetrag"/>
    <w:rsid w:val="00EC7921"/>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rsid w:val="00EC7921"/>
    <w:pPr>
      <w:tabs>
        <w:tab w:val="clear" w:pos="6663"/>
        <w:tab w:val="clear" w:pos="8505"/>
        <w:tab w:val="right" w:leader="dot" w:pos="4678"/>
        <w:tab w:val="right" w:leader="dot" w:pos="6521"/>
      </w:tabs>
    </w:pPr>
  </w:style>
  <w:style w:type="paragraph" w:customStyle="1" w:styleId="52Aufzaehle3">
    <w:name w:val="52_Aufzaehl_e3"/>
    <w:basedOn w:val="00LegStandard"/>
    <w:rsid w:val="00EC7921"/>
    <w:pPr>
      <w:tabs>
        <w:tab w:val="right" w:pos="1191"/>
        <w:tab w:val="left" w:pos="1247"/>
      </w:tabs>
      <w:spacing w:before="40"/>
      <w:ind w:left="1247" w:hanging="1247"/>
    </w:pPr>
    <w:rPr>
      <w:rFonts w:eastAsiaTheme="minorEastAsia"/>
      <w:lang w:val="de-AT" w:eastAsia="de-AT"/>
    </w:rPr>
  </w:style>
  <w:style w:type="paragraph" w:customStyle="1" w:styleId="52Aufzaehle3mitBetrag">
    <w:name w:val="52_Aufzaehl_e3_mit_Betrag"/>
    <w:basedOn w:val="52Aufzaehle1mitBetrag"/>
    <w:rsid w:val="00EC7921"/>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rsid w:val="00EC7921"/>
    <w:pPr>
      <w:tabs>
        <w:tab w:val="clear" w:pos="6663"/>
        <w:tab w:val="clear" w:pos="8505"/>
        <w:tab w:val="right" w:leader="dot" w:pos="4678"/>
        <w:tab w:val="right" w:leader="dot" w:pos="6521"/>
      </w:tabs>
    </w:pPr>
  </w:style>
  <w:style w:type="paragraph" w:customStyle="1" w:styleId="52Aufzaehle4">
    <w:name w:val="52_Aufzaehl_e4"/>
    <w:basedOn w:val="00LegStandard"/>
    <w:rsid w:val="00EC7921"/>
    <w:pPr>
      <w:tabs>
        <w:tab w:val="right" w:pos="1588"/>
        <w:tab w:val="left" w:pos="1644"/>
      </w:tabs>
      <w:spacing w:before="40"/>
      <w:ind w:left="1644" w:hanging="1644"/>
    </w:pPr>
    <w:rPr>
      <w:rFonts w:eastAsiaTheme="minorEastAsia"/>
      <w:lang w:val="de-AT" w:eastAsia="de-AT"/>
    </w:rPr>
  </w:style>
  <w:style w:type="paragraph" w:customStyle="1" w:styleId="52Aufzaehle4mitBetrag">
    <w:name w:val="52_Aufzaehl_e4_mit_Betrag"/>
    <w:basedOn w:val="52Aufzaehle1mitBetrag"/>
    <w:rsid w:val="00EC7921"/>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rsid w:val="00EC7921"/>
    <w:pPr>
      <w:tabs>
        <w:tab w:val="clear" w:pos="6663"/>
        <w:tab w:val="clear" w:pos="8505"/>
        <w:tab w:val="right" w:leader="dot" w:pos="4678"/>
        <w:tab w:val="right" w:leader="dot" w:pos="6521"/>
      </w:tabs>
    </w:pPr>
  </w:style>
  <w:style w:type="paragraph" w:customStyle="1" w:styleId="52Aufzaehle5">
    <w:name w:val="52_Aufzaehl_e5"/>
    <w:basedOn w:val="00LegStandard"/>
    <w:rsid w:val="00EC7921"/>
    <w:pPr>
      <w:tabs>
        <w:tab w:val="right" w:pos="1928"/>
        <w:tab w:val="left" w:pos="1985"/>
      </w:tabs>
      <w:spacing w:before="40"/>
      <w:ind w:left="1985" w:hanging="1985"/>
    </w:pPr>
    <w:rPr>
      <w:rFonts w:eastAsiaTheme="minorEastAsia"/>
      <w:lang w:val="de-AT" w:eastAsia="de-AT"/>
    </w:rPr>
  </w:style>
  <w:style w:type="paragraph" w:customStyle="1" w:styleId="52Aufzaehle6">
    <w:name w:val="52_Aufzaehl_e6"/>
    <w:basedOn w:val="00LegStandard"/>
    <w:rsid w:val="00EC7921"/>
    <w:pPr>
      <w:tabs>
        <w:tab w:val="right" w:pos="2268"/>
        <w:tab w:val="left" w:pos="2325"/>
      </w:tabs>
      <w:spacing w:before="40"/>
      <w:ind w:left="2325" w:hanging="2325"/>
    </w:pPr>
    <w:rPr>
      <w:rFonts w:eastAsiaTheme="minorEastAsia"/>
      <w:lang w:val="de-AT" w:eastAsia="de-AT"/>
    </w:rPr>
  </w:style>
  <w:style w:type="paragraph" w:customStyle="1" w:styleId="52Aufzaehle7">
    <w:name w:val="52_Aufzaehl_e7"/>
    <w:basedOn w:val="00LegStandard"/>
    <w:rsid w:val="00EC7921"/>
    <w:pPr>
      <w:tabs>
        <w:tab w:val="right" w:pos="2608"/>
        <w:tab w:val="left" w:pos="2665"/>
      </w:tabs>
      <w:spacing w:before="40"/>
      <w:ind w:left="2665" w:hanging="2665"/>
    </w:pPr>
    <w:rPr>
      <w:rFonts w:eastAsiaTheme="minorEastAsia"/>
      <w:lang w:val="de-AT" w:eastAsia="de-AT"/>
    </w:rPr>
  </w:style>
  <w:style w:type="paragraph" w:customStyle="1" w:styleId="58Schlussteile0">
    <w:name w:val="58_Schlussteil_e0"/>
    <w:basedOn w:val="00LegStandard"/>
    <w:next w:val="51Abs"/>
    <w:rsid w:val="00EC7921"/>
    <w:pPr>
      <w:spacing w:before="40"/>
    </w:pPr>
    <w:rPr>
      <w:rFonts w:eastAsiaTheme="minorEastAsia"/>
      <w:lang w:val="de-AT" w:eastAsia="de-AT"/>
    </w:rPr>
  </w:style>
  <w:style w:type="paragraph" w:customStyle="1" w:styleId="58Schlussteile0mitBetrag">
    <w:name w:val="58_Schlussteil_e0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rFonts w:eastAsiaTheme="minorEastAsia"/>
      <w:lang w:val="de-AT" w:eastAsia="de-AT"/>
    </w:rPr>
  </w:style>
  <w:style w:type="paragraph" w:customStyle="1" w:styleId="58Schlussteile0mitBetragTGUE">
    <w:name w:val="58_Schlussteil_e0_mit_Betrag_TGUE"/>
    <w:basedOn w:val="58Schlussteile0mitBetrag"/>
    <w:rsid w:val="00EC7921"/>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rsid w:val="00EC7921"/>
    <w:pPr>
      <w:spacing w:before="40"/>
      <w:ind w:left="680"/>
    </w:pPr>
    <w:rPr>
      <w:rFonts w:eastAsiaTheme="minorEastAsia"/>
      <w:lang w:val="de-AT" w:eastAsia="de-AT"/>
    </w:rPr>
  </w:style>
  <w:style w:type="paragraph" w:customStyle="1" w:styleId="58Schlussteile1mitBetrag">
    <w:name w:val="58_Schlussteil_e1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rFonts w:eastAsiaTheme="minorEastAsia"/>
      <w:lang w:val="de-AT" w:eastAsia="de-AT"/>
    </w:rPr>
  </w:style>
  <w:style w:type="paragraph" w:customStyle="1" w:styleId="58Schlussteile1mitBetragTGUE">
    <w:name w:val="58_Schlussteil_e1_mit_Betrag_TGUE"/>
    <w:basedOn w:val="58Schlussteile1mitBetrag"/>
    <w:rsid w:val="00EC7921"/>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rsid w:val="00EC7921"/>
    <w:pPr>
      <w:spacing w:before="40"/>
      <w:ind w:left="907"/>
    </w:pPr>
    <w:rPr>
      <w:rFonts w:eastAsiaTheme="minorEastAsia"/>
      <w:lang w:val="de-AT" w:eastAsia="de-AT"/>
    </w:rPr>
  </w:style>
  <w:style w:type="paragraph" w:customStyle="1" w:styleId="58Schlussteile2mitBetrag">
    <w:name w:val="58_Schlussteil_e2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rFonts w:eastAsiaTheme="minorEastAsia"/>
      <w:lang w:val="de-AT" w:eastAsia="de-AT"/>
    </w:rPr>
  </w:style>
  <w:style w:type="paragraph" w:customStyle="1" w:styleId="58Schlussteile2mitBetragTGUE">
    <w:name w:val="58_Schlussteil_e2_mit_Betrag_TGUE"/>
    <w:basedOn w:val="58Schlussteile2mitBetrag"/>
    <w:rsid w:val="00EC7921"/>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rsid w:val="00EC7921"/>
    <w:pPr>
      <w:spacing w:before="40"/>
      <w:ind w:left="1247"/>
    </w:pPr>
    <w:rPr>
      <w:rFonts w:eastAsiaTheme="minorEastAsia"/>
    </w:rPr>
  </w:style>
  <w:style w:type="paragraph" w:customStyle="1" w:styleId="58Schlussteile3mitBetrag">
    <w:name w:val="58_Schlussteil_e3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rFonts w:eastAsiaTheme="minorEastAsia"/>
      <w:lang w:val="de-AT" w:eastAsia="de-AT"/>
    </w:rPr>
  </w:style>
  <w:style w:type="paragraph" w:customStyle="1" w:styleId="58Schlussteile3mitBetragTGUE">
    <w:name w:val="58_Schlussteil_e3_mit_Betrag_TGUE"/>
    <w:basedOn w:val="58Schlussteile3mitBetrag"/>
    <w:rsid w:val="00EC7921"/>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rsid w:val="00EC7921"/>
    <w:pPr>
      <w:spacing w:before="40"/>
      <w:ind w:left="1644"/>
    </w:pPr>
    <w:rPr>
      <w:rFonts w:eastAsiaTheme="minorEastAsia"/>
    </w:rPr>
  </w:style>
  <w:style w:type="paragraph" w:customStyle="1" w:styleId="58Schlussteile4mitBetrag">
    <w:name w:val="58_Schlussteil_e4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rFonts w:eastAsiaTheme="minorEastAsia"/>
      <w:lang w:val="de-AT" w:eastAsia="de-AT"/>
    </w:rPr>
  </w:style>
  <w:style w:type="paragraph" w:customStyle="1" w:styleId="58Schlussteile4mitBetragTGUE">
    <w:name w:val="58_Schlussteil_e4_mit_Betrag_TGUE"/>
    <w:basedOn w:val="58Schlussteile4mitBetrag"/>
    <w:rsid w:val="00EC7921"/>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rsid w:val="00EC7921"/>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rsid w:val="00EC7921"/>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rsid w:val="00EC7921"/>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rsid w:val="00EC7921"/>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rsid w:val="00EC7921"/>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rsid w:val="00EC7921"/>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rsid w:val="00EC7921"/>
    <w:pPr>
      <w:spacing w:before="40"/>
      <w:ind w:left="1985"/>
    </w:pPr>
    <w:rPr>
      <w:rFonts w:eastAsiaTheme="minorEastAsia"/>
    </w:rPr>
  </w:style>
  <w:style w:type="paragraph" w:customStyle="1" w:styleId="58Schlussteile5mitBetrag">
    <w:name w:val="58_Schlussteil_e5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rFonts w:eastAsiaTheme="minorEastAsia"/>
      <w:lang w:val="de-AT" w:eastAsia="de-AT"/>
    </w:rPr>
  </w:style>
  <w:style w:type="paragraph" w:customStyle="1" w:styleId="58Schlussteile5mitBetragTGUE">
    <w:name w:val="58_Schlussteil_e5_mit_Betrag_TGUE"/>
    <w:basedOn w:val="58Schlussteile5mitBetrag"/>
    <w:rsid w:val="00EC7921"/>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rsid w:val="00EC7921"/>
    <w:pPr>
      <w:spacing w:before="40"/>
      <w:ind w:left="2325"/>
    </w:pPr>
    <w:rPr>
      <w:rFonts w:eastAsiaTheme="minorEastAsia"/>
    </w:rPr>
  </w:style>
  <w:style w:type="paragraph" w:customStyle="1" w:styleId="58Schlussteile6mitBetrag">
    <w:name w:val="58_Schlussteil_e6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rFonts w:eastAsiaTheme="minorEastAsia"/>
      <w:lang w:val="de-AT" w:eastAsia="de-AT"/>
    </w:rPr>
  </w:style>
  <w:style w:type="paragraph" w:customStyle="1" w:styleId="58Schlussteile6mitBetragTGUE">
    <w:name w:val="58_Schlussteil_e6_mit_Betrag_TGUE"/>
    <w:basedOn w:val="58Schlussteile6mitBetrag"/>
    <w:rsid w:val="00EC7921"/>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rsid w:val="00EC7921"/>
    <w:pPr>
      <w:spacing w:before="40"/>
      <w:ind w:left="2665"/>
    </w:pPr>
    <w:rPr>
      <w:rFonts w:eastAsiaTheme="minorEastAsia"/>
    </w:rPr>
  </w:style>
  <w:style w:type="paragraph" w:customStyle="1" w:styleId="58Schlussteile7mitBetrag">
    <w:name w:val="58_Schlussteil_e7_mit_Betrag"/>
    <w:basedOn w:val="00LegStandard"/>
    <w:rsid w:val="00EC792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rFonts w:eastAsiaTheme="minorEastAsia"/>
      <w:lang w:val="de-AT" w:eastAsia="de-AT"/>
    </w:rPr>
  </w:style>
  <w:style w:type="paragraph" w:customStyle="1" w:styleId="58Schlussteile7mitBetragTGUE">
    <w:name w:val="58_Schlussteil_e7_mit_Betrag_TGUE"/>
    <w:rsid w:val="00EC7921"/>
    <w:pPr>
      <w:widowControl w:val="0"/>
      <w:tabs>
        <w:tab w:val="right" w:pos="624"/>
        <w:tab w:val="left" w:pos="680"/>
        <w:tab w:val="right" w:leader="dot" w:pos="4678"/>
        <w:tab w:val="right" w:leader="dot" w:pos="6521"/>
      </w:tabs>
      <w:overflowPunct w:val="0"/>
      <w:autoSpaceDE w:val="0"/>
      <w:autoSpaceDN w:val="0"/>
      <w:adjustRightInd w:val="0"/>
      <w:spacing w:before="40" w:after="0" w:line="220" w:lineRule="exact"/>
      <w:ind w:left="2665" w:right="1066"/>
      <w:jc w:val="both"/>
      <w:textAlignment w:val="baseline"/>
    </w:pPr>
    <w:rPr>
      <w:rFonts w:ascii="Times New Roman" w:eastAsiaTheme="minorEastAsia" w:hAnsi="Times New Roman" w:cs="Times New Roman"/>
      <w:color w:val="000000"/>
      <w:sz w:val="20"/>
      <w:szCs w:val="20"/>
      <w:lang w:eastAsia="de-AT"/>
    </w:rPr>
  </w:style>
  <w:style w:type="paragraph" w:styleId="Sprechblasentext">
    <w:name w:val="Balloon Text"/>
    <w:basedOn w:val="Standard"/>
    <w:link w:val="SprechblasentextZchn"/>
    <w:uiPriority w:val="99"/>
    <w:semiHidden/>
    <w:unhideWhenUsed/>
    <w:rsid w:val="00EC7921"/>
    <w:rPr>
      <w:rFonts w:ascii="Tahoma" w:eastAsiaTheme="minorEastAsia" w:hAnsi="Tahoma" w:cs="Tahoma"/>
      <w:sz w:val="16"/>
      <w:szCs w:val="16"/>
      <w:lang w:val="de-AT" w:eastAsia="de-AT"/>
    </w:rPr>
  </w:style>
  <w:style w:type="character" w:customStyle="1" w:styleId="SprechblasentextZchn">
    <w:name w:val="Sprechblasentext Zchn"/>
    <w:basedOn w:val="Absatz-Standardschriftart"/>
    <w:link w:val="Sprechblasentext"/>
    <w:uiPriority w:val="99"/>
    <w:semiHidden/>
    <w:rsid w:val="00EC7921"/>
    <w:rPr>
      <w:rFonts w:ascii="Tahoma" w:eastAsiaTheme="minorEastAsia" w:hAnsi="Tahoma" w:cs="Tahoma"/>
      <w:sz w:val="16"/>
      <w:szCs w:val="16"/>
      <w:lang w:eastAsia="de-AT"/>
    </w:rPr>
  </w:style>
  <w:style w:type="character" w:customStyle="1" w:styleId="kursiv">
    <w:name w:val="kursiv"/>
    <w:basedOn w:val="Absatz-Standardschriftart"/>
    <w:rsid w:val="003F60BE"/>
  </w:style>
  <w:style w:type="paragraph" w:styleId="berarbeitung">
    <w:name w:val="Revision"/>
    <w:hidden/>
    <w:uiPriority w:val="99"/>
    <w:semiHidden/>
    <w:rsid w:val="0021582B"/>
    <w:pPr>
      <w:spacing w:after="0"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1"/>
    <w:qFormat/>
    <w:rsid w:val="00834AB2"/>
    <w:rPr>
      <w:rFonts w:cs="Times New Roman"/>
      <w:b/>
    </w:rPr>
  </w:style>
  <w:style w:type="character" w:customStyle="1" w:styleId="45UeberschrParaChar">
    <w:name w:val="45_UeberschrPara Char"/>
    <w:link w:val="45UeberschrPara"/>
    <w:locked/>
    <w:rsid w:val="00834AB2"/>
    <w:rPr>
      <w:rFonts w:ascii="Times New Roman" w:eastAsia="Times New Roman" w:hAnsi="Times New Roman" w:cs="Times New Roman"/>
      <w:b/>
      <w:color w:val="000000"/>
      <w:sz w:val="20"/>
      <w:szCs w:val="20"/>
      <w:lang w:val="de-DE" w:eastAsia="de-DE"/>
    </w:rPr>
  </w:style>
  <w:style w:type="table" w:styleId="DunkleListe">
    <w:name w:val="Dark List"/>
    <w:basedOn w:val="NormaleTabelle"/>
    <w:uiPriority w:val="70"/>
    <w:semiHidden/>
    <w:unhideWhenUsed/>
    <w:rsid w:val="006A011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Kommentartext">
    <w:name w:val="annotation text"/>
    <w:basedOn w:val="Standard"/>
    <w:link w:val="KommentartextZchn"/>
    <w:uiPriority w:val="99"/>
    <w:semiHidden/>
    <w:unhideWhenUsed/>
    <w:rsid w:val="00DF71FF"/>
    <w:rPr>
      <w:sz w:val="20"/>
      <w:szCs w:val="20"/>
    </w:rPr>
  </w:style>
  <w:style w:type="character" w:customStyle="1" w:styleId="KommentartextZchn">
    <w:name w:val="Kommentartext Zchn"/>
    <w:basedOn w:val="Absatz-Standardschriftart"/>
    <w:link w:val="Kommentartext"/>
    <w:uiPriority w:val="99"/>
    <w:semiHidden/>
    <w:rsid w:val="00DF71FF"/>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F71FF"/>
    <w:rPr>
      <w:b/>
      <w:bCs/>
    </w:rPr>
  </w:style>
  <w:style w:type="character" w:customStyle="1" w:styleId="KommentarthemaZchn">
    <w:name w:val="Kommentarthema Zchn"/>
    <w:basedOn w:val="KommentartextZchn"/>
    <w:link w:val="Kommentarthema"/>
    <w:uiPriority w:val="99"/>
    <w:semiHidden/>
    <w:rsid w:val="00DF71FF"/>
    <w:rPr>
      <w:rFonts w:ascii="Times New Roman" w:eastAsia="Times New Roman" w:hAnsi="Times New Roman" w:cs="Times New Roman"/>
      <w:b/>
      <w:bCs/>
      <w:sz w:val="20"/>
      <w:szCs w:val="20"/>
      <w:lang w:val="de-DE" w:eastAsia="de-DE"/>
    </w:rPr>
  </w:style>
  <w:style w:type="paragraph" w:customStyle="1" w:styleId="Absendedaten">
    <w:name w:val="Absendedaten"/>
    <w:basedOn w:val="KeinLeerraum"/>
    <w:uiPriority w:val="49"/>
    <w:qFormat/>
    <w:locked/>
    <w:rsid w:val="00F267F4"/>
    <w:pPr>
      <w:spacing w:line="240" w:lineRule="exact"/>
    </w:pPr>
    <w:rPr>
      <w:rFonts w:eastAsiaTheme="minorEastAsia"/>
      <w:color w:val="000000"/>
      <w:sz w:val="18"/>
      <w:szCs w:val="16"/>
      <w:lang w:val="de-AT"/>
    </w:rPr>
  </w:style>
  <w:style w:type="paragraph" w:styleId="KeinLeerraum">
    <w:name w:val="No Spacing"/>
    <w:uiPriority w:val="1"/>
    <w:qFormat/>
    <w:rsid w:val="00F267F4"/>
    <w:pPr>
      <w:spacing w:after="0"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oeig.at"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C2539-C884-4BAA-AAC2-C53300C3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58783</Words>
  <Characters>370337</Characters>
  <Application>Microsoft Office Word</Application>
  <DocSecurity>0</DocSecurity>
  <Lines>3086</Lines>
  <Paragraphs>856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dc:creator>
  <cp:lastModifiedBy>Winkler Martina</cp:lastModifiedBy>
  <cp:revision>5</cp:revision>
  <cp:lastPrinted>2022-07-22T09:03:00Z</cp:lastPrinted>
  <dcterms:created xsi:type="dcterms:W3CDTF">2022-07-22T08:55:00Z</dcterms:created>
  <dcterms:modified xsi:type="dcterms:W3CDTF">2022-07-22T09:04:00Z</dcterms:modified>
</cp:coreProperties>
</file>