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A1652" w14:textId="77777777" w:rsidR="00584B71" w:rsidRPr="00584B71" w:rsidRDefault="00556832" w:rsidP="00723673">
      <w:pPr>
        <w:pStyle w:val="11Titel"/>
        <w:spacing w:line="240" w:lineRule="auto"/>
        <w:jc w:val="left"/>
        <w:rPr>
          <w:rFonts w:ascii="Arial" w:hAnsi="Arial" w:cs="Arial"/>
          <w:sz w:val="32"/>
          <w:szCs w:val="32"/>
        </w:rPr>
      </w:pPr>
      <w:r w:rsidRPr="00584B71">
        <w:rPr>
          <w:rFonts w:ascii="Arial" w:hAnsi="Arial" w:cs="Arial"/>
          <w:sz w:val="32"/>
          <w:szCs w:val="32"/>
        </w:rPr>
        <w:t>Wertpapieraufsichtsgesetz 2018</w:t>
      </w:r>
    </w:p>
    <w:p w14:paraId="6BD70707" w14:textId="2014BC6B" w:rsidR="00556832" w:rsidRPr="00584B71" w:rsidRDefault="00556832" w:rsidP="00584B71">
      <w:pPr>
        <w:pStyle w:val="11Titel"/>
        <w:jc w:val="left"/>
        <w:rPr>
          <w:rFonts w:ascii="Arial" w:hAnsi="Arial" w:cs="Arial"/>
          <w:u w:val="single"/>
        </w:rPr>
      </w:pPr>
      <w:r w:rsidRPr="00584B71">
        <w:rPr>
          <w:rFonts w:ascii="Arial" w:hAnsi="Arial" w:cs="Arial"/>
        </w:rPr>
        <w:t xml:space="preserve"> </w:t>
      </w:r>
      <w:r w:rsidRPr="00584B71">
        <w:rPr>
          <w:rFonts w:ascii="Arial" w:hAnsi="Arial" w:cs="Arial"/>
          <w:u w:val="single"/>
        </w:rPr>
        <w:t xml:space="preserve">Fassung vom </w:t>
      </w:r>
      <w:r w:rsidR="008E0AB6">
        <w:rPr>
          <w:rFonts w:ascii="Arial" w:hAnsi="Arial" w:cs="Arial"/>
          <w:u w:val="single"/>
        </w:rPr>
        <w:t>06/2022</w:t>
      </w:r>
    </w:p>
    <w:p w14:paraId="33357D12" w14:textId="77777777" w:rsidR="00556832" w:rsidRPr="00584B71" w:rsidRDefault="00556832" w:rsidP="00584B71">
      <w:pPr>
        <w:pStyle w:val="11Titel"/>
        <w:keepNext/>
        <w:jc w:val="left"/>
        <w:rPr>
          <w:rFonts w:ascii="Arial" w:hAnsi="Arial" w:cs="Arial"/>
        </w:rPr>
      </w:pPr>
      <w:r w:rsidRPr="00584B71">
        <w:rPr>
          <w:rFonts w:ascii="Arial" w:hAnsi="Arial" w:cs="Arial"/>
        </w:rPr>
        <w:t>Langtitel</w:t>
      </w:r>
    </w:p>
    <w:p w14:paraId="260BFA2D" w14:textId="77777777" w:rsidR="00556832" w:rsidRPr="00584B71" w:rsidRDefault="00556832" w:rsidP="00584B71">
      <w:pPr>
        <w:pStyle w:val="83ErlText"/>
        <w:jc w:val="left"/>
        <w:rPr>
          <w:rFonts w:ascii="Arial" w:hAnsi="Arial" w:cs="Arial"/>
        </w:rPr>
      </w:pPr>
      <w:r w:rsidRPr="00584B71">
        <w:rPr>
          <w:rFonts w:ascii="Arial" w:hAnsi="Arial" w:cs="Arial"/>
        </w:rPr>
        <w:t>Wertpapieraufsichtsgesetz 2018 – WAG 2018</w:t>
      </w:r>
      <w:r w:rsidRPr="00584B71">
        <w:rPr>
          <w:rFonts w:ascii="Arial" w:hAnsi="Arial" w:cs="Arial"/>
        </w:rPr>
        <w:br/>
      </w:r>
      <w:proofErr w:type="spellStart"/>
      <w:r w:rsidRPr="00584B71">
        <w:rPr>
          <w:rFonts w:ascii="Arial" w:hAnsi="Arial" w:cs="Arial"/>
        </w:rPr>
        <w:t>StF</w:t>
      </w:r>
      <w:proofErr w:type="spellEnd"/>
      <w:r w:rsidRPr="00584B71">
        <w:rPr>
          <w:rFonts w:ascii="Arial" w:hAnsi="Arial" w:cs="Arial"/>
        </w:rPr>
        <w:t>: BGBl. I Nr. 107/2017 (NR: GP XXV RV 1661 AB 1728 S. 190. BR: 9823 AB 9846 S. 870.)</w:t>
      </w:r>
      <w:r w:rsidRPr="00584B71">
        <w:rPr>
          <w:rFonts w:ascii="Arial" w:hAnsi="Arial" w:cs="Arial"/>
        </w:rPr>
        <w:br/>
        <w:t>[CELEX-Nr.: 32014L0065, 32017L0593]</w:t>
      </w:r>
    </w:p>
    <w:p w14:paraId="348953A2" w14:textId="77777777" w:rsidR="00556832" w:rsidRPr="00584B71" w:rsidRDefault="00556832" w:rsidP="00584B71">
      <w:pPr>
        <w:pStyle w:val="11Titel"/>
        <w:keepNext/>
        <w:jc w:val="left"/>
        <w:rPr>
          <w:rFonts w:ascii="Arial" w:hAnsi="Arial" w:cs="Arial"/>
        </w:rPr>
      </w:pPr>
      <w:r w:rsidRPr="00584B71">
        <w:rPr>
          <w:rFonts w:ascii="Arial" w:hAnsi="Arial" w:cs="Arial"/>
        </w:rPr>
        <w:t>Änderung</w:t>
      </w:r>
    </w:p>
    <w:p w14:paraId="135A4C0A" w14:textId="77777777" w:rsidR="00556832" w:rsidRDefault="00556832" w:rsidP="00584B71">
      <w:pPr>
        <w:pStyle w:val="83ErlText"/>
        <w:jc w:val="left"/>
        <w:rPr>
          <w:rFonts w:ascii="Arial" w:hAnsi="Arial" w:cs="Arial"/>
        </w:rPr>
      </w:pPr>
      <w:r w:rsidRPr="00584B71">
        <w:rPr>
          <w:rFonts w:ascii="Arial" w:hAnsi="Arial" w:cs="Arial"/>
        </w:rPr>
        <w:t xml:space="preserve">BGBl. I Nr. </w:t>
      </w:r>
      <w:r w:rsidRPr="00584B71">
        <w:rPr>
          <w:rFonts w:ascii="Arial" w:hAnsi="Arial" w:cs="Arial"/>
          <w:b/>
        </w:rPr>
        <w:t>37/2018</w:t>
      </w:r>
      <w:r w:rsidRPr="00584B71">
        <w:rPr>
          <w:rFonts w:ascii="Arial" w:hAnsi="Arial" w:cs="Arial"/>
        </w:rPr>
        <w:t xml:space="preserve"> (NR: GP XXVI RV 108 AB 139 S. 23. BR: 9967 AB 9970 S. 880.)</w:t>
      </w:r>
      <w:r w:rsidRPr="00584B71">
        <w:rPr>
          <w:rFonts w:ascii="Arial" w:hAnsi="Arial" w:cs="Arial"/>
        </w:rPr>
        <w:br/>
        <w:t>[CELEX-Nr.: 32017L2399, 32017L1572]</w:t>
      </w:r>
    </w:p>
    <w:p w14:paraId="0A23DB7A" w14:textId="77777777" w:rsidR="00A13D06" w:rsidRDefault="00A13D06" w:rsidP="00584B71">
      <w:pPr>
        <w:pStyle w:val="83ErlText"/>
        <w:jc w:val="left"/>
        <w:rPr>
          <w:rFonts w:ascii="Arial" w:hAnsi="Arial" w:cs="Arial"/>
        </w:rPr>
      </w:pPr>
    </w:p>
    <w:p w14:paraId="1CA78182" w14:textId="77777777" w:rsidR="00A13D06" w:rsidRPr="00D57456" w:rsidRDefault="00A13D06" w:rsidP="00A13D06">
      <w:pPr>
        <w:pStyle w:val="83ErlText"/>
        <w:jc w:val="left"/>
        <w:rPr>
          <w:rFonts w:ascii="Arial" w:hAnsi="Arial" w:cs="Arial"/>
        </w:rPr>
      </w:pPr>
      <w:r w:rsidRPr="00D57456">
        <w:rPr>
          <w:rFonts w:ascii="Arial" w:hAnsi="Arial" w:cs="Arial"/>
        </w:rPr>
        <w:t xml:space="preserve">BGBl. I Nr. 62/2019 (NR: GP XXVI AB 644 S. 86. BR: 10179 AB 10224 S. 896.) </w:t>
      </w:r>
    </w:p>
    <w:p w14:paraId="612015D1" w14:textId="77777777" w:rsidR="00A13D06" w:rsidRPr="004642A1" w:rsidRDefault="00A13D06" w:rsidP="00A13D06">
      <w:pPr>
        <w:pStyle w:val="83ErlText"/>
        <w:jc w:val="left"/>
        <w:rPr>
          <w:rFonts w:ascii="Arial" w:hAnsi="Arial" w:cs="Arial"/>
          <w:lang w:val="en-GB"/>
        </w:rPr>
      </w:pPr>
      <w:r>
        <w:rPr>
          <w:rFonts w:ascii="Arial" w:hAnsi="Arial" w:cs="Arial"/>
          <w:lang w:val="en-GB"/>
        </w:rPr>
        <w:t>[CELEX-Nr.: 32016L0800, 32016L1919; 32017L1371; 32017L1852, 32018L0843]</w:t>
      </w:r>
    </w:p>
    <w:p w14:paraId="26F1D89B" w14:textId="7399BBCE" w:rsidR="00A13D06" w:rsidRDefault="00A13D06" w:rsidP="00584B71">
      <w:pPr>
        <w:pStyle w:val="83ErlText"/>
        <w:jc w:val="left"/>
        <w:rPr>
          <w:rFonts w:ascii="Arial" w:hAnsi="Arial" w:cs="Arial"/>
          <w:lang w:val="en-GB"/>
        </w:rPr>
      </w:pPr>
    </w:p>
    <w:p w14:paraId="6BC6C7AB" w14:textId="22A626CE" w:rsidR="00390111" w:rsidRDefault="001D765F" w:rsidP="00584B71">
      <w:pPr>
        <w:pStyle w:val="83ErlText"/>
        <w:jc w:val="left"/>
        <w:rPr>
          <w:rFonts w:ascii="Arial" w:hAnsi="Arial" w:cs="Arial"/>
          <w:lang w:val="en-GB"/>
        </w:rPr>
      </w:pPr>
      <w:proofErr w:type="spellStart"/>
      <w:r>
        <w:rPr>
          <w:rFonts w:ascii="Arial" w:hAnsi="Arial" w:cs="Arial"/>
          <w:lang w:val="en-GB"/>
        </w:rPr>
        <w:t>BGBl</w:t>
      </w:r>
      <w:proofErr w:type="spellEnd"/>
      <w:r>
        <w:rPr>
          <w:rFonts w:ascii="Arial" w:hAnsi="Arial" w:cs="Arial"/>
          <w:lang w:val="en-GB"/>
        </w:rPr>
        <w:t>. I Nr. 104/2019 (NR: GP XXVI IA 985/A AB 692 S. 88. BR: AB 10252 S. 897.)</w:t>
      </w:r>
    </w:p>
    <w:p w14:paraId="5B2B66E7" w14:textId="6A027DCC" w:rsidR="001D765F" w:rsidRDefault="001D765F" w:rsidP="00584B71">
      <w:pPr>
        <w:pStyle w:val="83ErlText"/>
        <w:jc w:val="left"/>
        <w:rPr>
          <w:rFonts w:ascii="Arial" w:hAnsi="Arial" w:cs="Arial"/>
          <w:lang w:val="en-GB"/>
        </w:rPr>
      </w:pPr>
    </w:p>
    <w:p w14:paraId="7CA0F4F0" w14:textId="6479A8FE" w:rsidR="001D765F" w:rsidRDefault="001D765F" w:rsidP="00584B71">
      <w:pPr>
        <w:pStyle w:val="83ErlText"/>
        <w:jc w:val="left"/>
        <w:rPr>
          <w:rFonts w:ascii="Arial" w:hAnsi="Arial" w:cs="Arial"/>
          <w:lang w:val="en-GB"/>
        </w:rPr>
      </w:pPr>
      <w:proofErr w:type="spellStart"/>
      <w:r>
        <w:rPr>
          <w:rFonts w:ascii="Arial" w:hAnsi="Arial" w:cs="Arial"/>
          <w:lang w:val="en-GB"/>
        </w:rPr>
        <w:t>BGBl</w:t>
      </w:r>
      <w:proofErr w:type="spellEnd"/>
      <w:r>
        <w:rPr>
          <w:rFonts w:ascii="Arial" w:hAnsi="Arial" w:cs="Arial"/>
          <w:lang w:val="en-GB"/>
        </w:rPr>
        <w:t>. I Nr. 25/2021 (NR: GP XXVII IA 1191</w:t>
      </w:r>
      <w:r w:rsidR="00A63E15">
        <w:rPr>
          <w:rFonts w:ascii="Arial" w:hAnsi="Arial" w:cs="Arial"/>
          <w:lang w:val="en-GB"/>
        </w:rPr>
        <w:t>/A AB 607 S. 79. BR: 10535 S. 920.)</w:t>
      </w:r>
    </w:p>
    <w:p w14:paraId="2A54F94F" w14:textId="78C8B5F5" w:rsidR="00A63E15" w:rsidRDefault="00A63E15" w:rsidP="00584B71">
      <w:pPr>
        <w:pStyle w:val="83ErlText"/>
        <w:jc w:val="left"/>
        <w:rPr>
          <w:rFonts w:ascii="Arial" w:hAnsi="Arial" w:cs="Arial"/>
          <w:lang w:val="en-GB"/>
        </w:rPr>
      </w:pPr>
      <w:r>
        <w:rPr>
          <w:rFonts w:ascii="Arial" w:hAnsi="Arial" w:cs="Arial"/>
          <w:lang w:val="en-GB"/>
        </w:rPr>
        <w:t>[CELEX-Nr.: 32014L0065, 32015L0849, 32018L0843, 32019L1153]</w:t>
      </w:r>
    </w:p>
    <w:p w14:paraId="46F96A32" w14:textId="62C621A7" w:rsidR="00A63E15" w:rsidRDefault="00A63E15" w:rsidP="00584B71">
      <w:pPr>
        <w:pStyle w:val="83ErlText"/>
        <w:jc w:val="left"/>
        <w:rPr>
          <w:rFonts w:ascii="Arial" w:hAnsi="Arial" w:cs="Arial"/>
          <w:lang w:val="en-GB"/>
        </w:rPr>
      </w:pPr>
    </w:p>
    <w:p w14:paraId="6605E380" w14:textId="0108E21D" w:rsidR="00A63E15" w:rsidRPr="00723673" w:rsidRDefault="00A63E15" w:rsidP="00584B71">
      <w:pPr>
        <w:pStyle w:val="83ErlText"/>
        <w:jc w:val="left"/>
        <w:rPr>
          <w:rFonts w:ascii="Arial" w:hAnsi="Arial" w:cs="Arial"/>
        </w:rPr>
      </w:pPr>
      <w:r w:rsidRPr="00723673">
        <w:rPr>
          <w:rFonts w:ascii="Arial" w:hAnsi="Arial" w:cs="Arial"/>
        </w:rPr>
        <w:t>BGBl. I Nr. 98/2021 (NR: GP XXVII RV 663 AB 831 S. 105. BR: 10625 AB 10630 S. 926.)</w:t>
      </w:r>
    </w:p>
    <w:p w14:paraId="4CD71BAC" w14:textId="6B1E37E3" w:rsidR="00A63E15" w:rsidRDefault="00A63E15" w:rsidP="00584B71">
      <w:pPr>
        <w:pStyle w:val="83ErlText"/>
        <w:jc w:val="left"/>
        <w:rPr>
          <w:rFonts w:ascii="Arial" w:hAnsi="Arial" w:cs="Arial"/>
          <w:lang w:val="en-GB"/>
        </w:rPr>
      </w:pPr>
      <w:r>
        <w:rPr>
          <w:rFonts w:ascii="Arial" w:hAnsi="Arial" w:cs="Arial"/>
          <w:lang w:val="en-GB"/>
        </w:rPr>
        <w:t>[CELEX-Nr.: 32019L0878, 32019L0879]</w:t>
      </w:r>
    </w:p>
    <w:p w14:paraId="0152F34F" w14:textId="1D0F9168" w:rsidR="00A63E15" w:rsidRDefault="00A63E15" w:rsidP="00584B71">
      <w:pPr>
        <w:pStyle w:val="83ErlText"/>
        <w:jc w:val="left"/>
        <w:rPr>
          <w:rFonts w:ascii="Arial" w:hAnsi="Arial" w:cs="Arial"/>
          <w:lang w:val="en-GB"/>
        </w:rPr>
      </w:pPr>
    </w:p>
    <w:p w14:paraId="794A0384" w14:textId="2F1504B8" w:rsidR="00A63E15" w:rsidRPr="00723673" w:rsidRDefault="00A63E15" w:rsidP="00584B71">
      <w:pPr>
        <w:pStyle w:val="83ErlText"/>
        <w:jc w:val="left"/>
        <w:rPr>
          <w:rFonts w:ascii="Arial" w:hAnsi="Arial" w:cs="Arial"/>
        </w:rPr>
      </w:pPr>
      <w:proofErr w:type="spellStart"/>
      <w:r>
        <w:rPr>
          <w:rFonts w:ascii="Arial" w:hAnsi="Arial" w:cs="Arial"/>
          <w:lang w:val="en-GB"/>
        </w:rPr>
        <w:t>BGBl</w:t>
      </w:r>
      <w:proofErr w:type="spellEnd"/>
      <w:r>
        <w:rPr>
          <w:rFonts w:ascii="Arial" w:hAnsi="Arial" w:cs="Arial"/>
          <w:lang w:val="en-GB"/>
        </w:rPr>
        <w:t xml:space="preserve">. </w:t>
      </w:r>
      <w:r w:rsidRPr="00723673">
        <w:rPr>
          <w:rFonts w:ascii="Arial" w:hAnsi="Arial" w:cs="Arial"/>
        </w:rPr>
        <w:t>I Nr. 190/2021 (NR. GP XXVII RV 1043 AB 1080. S. 125. BR: 10747 AB 10767 S. 931.)</w:t>
      </w:r>
    </w:p>
    <w:p w14:paraId="5462C2B6" w14:textId="34D6E634" w:rsidR="00A63E15" w:rsidRDefault="00A63E15" w:rsidP="00584B71">
      <w:pPr>
        <w:pStyle w:val="83ErlText"/>
        <w:jc w:val="left"/>
        <w:rPr>
          <w:rFonts w:ascii="Arial" w:hAnsi="Arial" w:cs="Arial"/>
          <w:lang w:val="en-GB"/>
        </w:rPr>
      </w:pPr>
      <w:r>
        <w:rPr>
          <w:rFonts w:ascii="Arial" w:hAnsi="Arial" w:cs="Arial"/>
          <w:lang w:val="en-GB"/>
        </w:rPr>
        <w:t>[CELEX-Nr.: 32018L1972]</w:t>
      </w:r>
    </w:p>
    <w:p w14:paraId="334A3009" w14:textId="6DFEA5B5" w:rsidR="00B34F78" w:rsidRDefault="00B34F78" w:rsidP="00584B71">
      <w:pPr>
        <w:pStyle w:val="83ErlText"/>
        <w:jc w:val="left"/>
        <w:rPr>
          <w:rFonts w:ascii="Arial" w:hAnsi="Arial" w:cs="Arial"/>
          <w:lang w:val="en-GB"/>
        </w:rPr>
      </w:pPr>
    </w:p>
    <w:p w14:paraId="5D27FF92" w14:textId="0D6950DD" w:rsidR="00B34F78" w:rsidRDefault="00B34F78" w:rsidP="00584B71">
      <w:pPr>
        <w:pStyle w:val="83ErlText"/>
        <w:jc w:val="left"/>
        <w:rPr>
          <w:rFonts w:ascii="Arial" w:hAnsi="Arial" w:cs="Arial"/>
        </w:rPr>
      </w:pPr>
      <w:proofErr w:type="spellStart"/>
      <w:r>
        <w:rPr>
          <w:rFonts w:ascii="Arial" w:hAnsi="Arial" w:cs="Arial"/>
          <w:lang w:val="en-GB"/>
        </w:rPr>
        <w:t>BGBl</w:t>
      </w:r>
      <w:proofErr w:type="spellEnd"/>
      <w:r>
        <w:rPr>
          <w:rFonts w:ascii="Arial" w:hAnsi="Arial" w:cs="Arial"/>
          <w:lang w:val="en-GB"/>
        </w:rPr>
        <w:t xml:space="preserve">. I Nr. 36/2022 (NR. </w:t>
      </w:r>
      <w:r w:rsidRPr="00723673">
        <w:rPr>
          <w:rFonts w:ascii="Arial" w:hAnsi="Arial" w:cs="Arial"/>
        </w:rPr>
        <w:t>GP XXVII RV 1364 AB 1374 S.</w:t>
      </w:r>
      <w:r>
        <w:rPr>
          <w:rFonts w:ascii="Arial" w:hAnsi="Arial" w:cs="Arial"/>
        </w:rPr>
        <w:t xml:space="preserve"> 147. BR: 10912 AB 10944 S. 939.)</w:t>
      </w:r>
    </w:p>
    <w:p w14:paraId="1C4FD639" w14:textId="2BE2389B" w:rsidR="00B34F78" w:rsidRPr="00CC3A60" w:rsidRDefault="00B34F78" w:rsidP="00584B71">
      <w:pPr>
        <w:pStyle w:val="83ErlText"/>
        <w:jc w:val="left"/>
        <w:rPr>
          <w:rFonts w:ascii="Arial" w:hAnsi="Arial" w:cs="Arial"/>
        </w:rPr>
      </w:pPr>
      <w:r w:rsidRPr="00CC3A60">
        <w:rPr>
          <w:rFonts w:ascii="Arial" w:hAnsi="Arial" w:cs="Arial"/>
        </w:rPr>
        <w:t>[CELEX-Nr.: 32019L2177, 32020L1504]</w:t>
      </w:r>
    </w:p>
    <w:p w14:paraId="20A267CE" w14:textId="023AD70E" w:rsidR="00FE7D1C" w:rsidRPr="00CC3A60" w:rsidRDefault="00FE7D1C" w:rsidP="00584B71">
      <w:pPr>
        <w:pStyle w:val="83ErlText"/>
        <w:jc w:val="left"/>
        <w:rPr>
          <w:rFonts w:ascii="Arial" w:hAnsi="Arial" w:cs="Arial"/>
        </w:rPr>
      </w:pPr>
    </w:p>
    <w:p w14:paraId="2658E876" w14:textId="04F97FC5" w:rsidR="00FE7D1C" w:rsidRDefault="00FE7D1C" w:rsidP="00584B71">
      <w:pPr>
        <w:pStyle w:val="83ErlText"/>
        <w:jc w:val="left"/>
        <w:rPr>
          <w:rFonts w:ascii="Arial" w:hAnsi="Arial" w:cs="Arial"/>
        </w:rPr>
      </w:pPr>
      <w:r w:rsidRPr="00CC3A60">
        <w:rPr>
          <w:rFonts w:ascii="Arial" w:hAnsi="Arial" w:cs="Arial"/>
        </w:rPr>
        <w:t>BG</w:t>
      </w:r>
      <w:r w:rsidRPr="00723673">
        <w:rPr>
          <w:rFonts w:ascii="Arial" w:hAnsi="Arial" w:cs="Arial"/>
        </w:rPr>
        <w:t>Bl. I Nr. 69/2022 (NR: GP XXVII RV 1441 AB 1459 S. 156 BR: AB</w:t>
      </w:r>
      <w:r>
        <w:rPr>
          <w:rFonts w:ascii="Arial" w:hAnsi="Arial" w:cs="Arial"/>
        </w:rPr>
        <w:t xml:space="preserve"> 10968 S. 941.)</w:t>
      </w:r>
    </w:p>
    <w:p w14:paraId="72A769FA" w14:textId="6EC655AC" w:rsidR="00FE7D1C" w:rsidRPr="00723673" w:rsidRDefault="00FE7D1C" w:rsidP="00584B71">
      <w:pPr>
        <w:pStyle w:val="83ErlText"/>
        <w:jc w:val="left"/>
        <w:rPr>
          <w:rFonts w:ascii="Arial" w:hAnsi="Arial" w:cs="Arial"/>
        </w:rPr>
      </w:pPr>
      <w:r>
        <w:rPr>
          <w:rFonts w:ascii="Arial" w:hAnsi="Arial" w:cs="Arial"/>
        </w:rPr>
        <w:t>[CELEX-Nr.: 32021L0338]</w:t>
      </w:r>
    </w:p>
    <w:p w14:paraId="270F7871" w14:textId="77777777" w:rsidR="00556832" w:rsidRPr="00584B71" w:rsidRDefault="00556832" w:rsidP="00723673">
      <w:pPr>
        <w:pStyle w:val="11Titel"/>
        <w:spacing w:line="240" w:lineRule="auto"/>
        <w:jc w:val="left"/>
        <w:rPr>
          <w:rFonts w:ascii="Arial" w:hAnsi="Arial" w:cs="Arial"/>
          <w:sz w:val="28"/>
          <w:szCs w:val="28"/>
        </w:rPr>
      </w:pPr>
      <w:r w:rsidRPr="00584B71">
        <w:rPr>
          <w:rFonts w:ascii="Arial" w:hAnsi="Arial" w:cs="Arial"/>
          <w:sz w:val="28"/>
          <w:szCs w:val="28"/>
        </w:rPr>
        <w:t>Präambel/Promulgationsklausel</w:t>
      </w:r>
    </w:p>
    <w:p w14:paraId="178C617E" w14:textId="3DB6A339" w:rsidR="008E0AB6" w:rsidRDefault="008E0AB6">
      <w:pPr>
        <w:spacing w:after="200" w:line="276" w:lineRule="auto"/>
        <w:rPr>
          <w:rFonts w:ascii="Arial" w:eastAsiaTheme="minorEastAsia" w:hAnsi="Arial" w:cs="Arial"/>
          <w:color w:val="000000"/>
          <w:sz w:val="20"/>
          <w:szCs w:val="20"/>
          <w:lang w:val="de-AT" w:eastAsia="de-AT"/>
        </w:rPr>
      </w:pPr>
      <w:r>
        <w:rPr>
          <w:rFonts w:ascii="Arial" w:hAnsi="Arial" w:cs="Arial"/>
        </w:rPr>
        <w:br w:type="page"/>
      </w:r>
    </w:p>
    <w:tbl>
      <w:tblPr>
        <w:tblW w:w="8484" w:type="dxa"/>
        <w:tblLayout w:type="fixed"/>
        <w:tblLook w:val="04A0" w:firstRow="1" w:lastRow="0" w:firstColumn="1" w:lastColumn="0" w:noHBand="0" w:noVBand="1"/>
      </w:tblPr>
      <w:tblGrid>
        <w:gridCol w:w="1134"/>
        <w:gridCol w:w="7350"/>
      </w:tblGrid>
      <w:tr w:rsidR="00556832" w:rsidRPr="00584B71" w14:paraId="26E44304" w14:textId="77777777" w:rsidTr="00D6408D">
        <w:tc>
          <w:tcPr>
            <w:tcW w:w="8484" w:type="dxa"/>
            <w:gridSpan w:val="2"/>
            <w:hideMark/>
          </w:tcPr>
          <w:p w14:paraId="7F84DB76" w14:textId="77777777" w:rsidR="00556832" w:rsidRPr="00584B71" w:rsidRDefault="00556832" w:rsidP="00584B71">
            <w:pPr>
              <w:pStyle w:val="30InhaltUeberschrift"/>
              <w:jc w:val="left"/>
              <w:rPr>
                <w:rFonts w:ascii="Arial" w:hAnsi="Arial" w:cs="Arial"/>
                <w:sz w:val="28"/>
                <w:szCs w:val="28"/>
              </w:rPr>
            </w:pPr>
            <w:r w:rsidRPr="00584B71">
              <w:rPr>
                <w:rFonts w:ascii="Arial" w:hAnsi="Arial" w:cs="Arial"/>
                <w:sz w:val="28"/>
                <w:szCs w:val="28"/>
              </w:rPr>
              <w:t>Inhaltsverzeichnis</w:t>
            </w:r>
          </w:p>
        </w:tc>
      </w:tr>
      <w:tr w:rsidR="00556832" w:rsidRPr="00584B71" w14:paraId="7874BFA8" w14:textId="77777777" w:rsidTr="00D6408D">
        <w:tc>
          <w:tcPr>
            <w:tcW w:w="8484" w:type="dxa"/>
            <w:gridSpan w:val="2"/>
          </w:tcPr>
          <w:p w14:paraId="1DEBC1C1" w14:textId="77777777" w:rsidR="00556832" w:rsidRPr="00584B71" w:rsidRDefault="00556832" w:rsidP="00584B71">
            <w:pPr>
              <w:pStyle w:val="31InhaltSpalte"/>
              <w:jc w:val="left"/>
              <w:rPr>
                <w:rFonts w:ascii="Arial" w:hAnsi="Arial" w:cs="Arial"/>
                <w:sz w:val="24"/>
                <w:szCs w:val="24"/>
              </w:rPr>
            </w:pPr>
            <w:r w:rsidRPr="00584B71">
              <w:rPr>
                <w:rFonts w:ascii="Arial" w:hAnsi="Arial" w:cs="Arial"/>
                <w:sz w:val="24"/>
                <w:szCs w:val="24"/>
              </w:rPr>
              <w:t>1. Hauptstück</w:t>
            </w:r>
            <w:r w:rsidRPr="00584B71">
              <w:rPr>
                <w:rFonts w:ascii="Arial" w:hAnsi="Arial" w:cs="Arial"/>
                <w:sz w:val="24"/>
                <w:szCs w:val="24"/>
              </w:rPr>
              <w:br/>
              <w:t>Allgemeines</w:t>
            </w:r>
          </w:p>
        </w:tc>
      </w:tr>
      <w:tr w:rsidR="00556832" w:rsidRPr="00584B71" w14:paraId="69A81006" w14:textId="77777777" w:rsidTr="00D6408D">
        <w:tc>
          <w:tcPr>
            <w:tcW w:w="8484" w:type="dxa"/>
            <w:gridSpan w:val="2"/>
            <w:hideMark/>
          </w:tcPr>
          <w:p w14:paraId="31E9993A" w14:textId="77777777" w:rsidR="00556832" w:rsidRPr="00584B71" w:rsidRDefault="00556832" w:rsidP="00584B71">
            <w:pPr>
              <w:pStyle w:val="31InhaltSpalte"/>
              <w:jc w:val="left"/>
              <w:rPr>
                <w:rFonts w:ascii="Arial" w:hAnsi="Arial" w:cs="Arial"/>
              </w:rPr>
            </w:pPr>
            <w:r w:rsidRPr="00584B71">
              <w:rPr>
                <w:rFonts w:ascii="Arial" w:hAnsi="Arial" w:cs="Arial"/>
              </w:rPr>
              <w:t>1. Abschnitt</w:t>
            </w:r>
            <w:r w:rsidRPr="00584B71">
              <w:rPr>
                <w:rFonts w:ascii="Arial" w:hAnsi="Arial" w:cs="Arial"/>
              </w:rPr>
              <w:br/>
              <w:t>Allgemeine Bestimmungen</w:t>
            </w:r>
          </w:p>
        </w:tc>
      </w:tr>
      <w:tr w:rsidR="00556832" w:rsidRPr="00584B71" w14:paraId="3D3C783D" w14:textId="77777777" w:rsidTr="00D6408D">
        <w:tc>
          <w:tcPr>
            <w:tcW w:w="1134" w:type="dxa"/>
            <w:hideMark/>
          </w:tcPr>
          <w:p w14:paraId="6F7B9ABB" w14:textId="77777777" w:rsidR="00556832" w:rsidRPr="00584B71" w:rsidRDefault="00556832" w:rsidP="00584B71">
            <w:pPr>
              <w:pStyle w:val="32InhaltEintrag"/>
              <w:rPr>
                <w:rFonts w:ascii="Arial" w:hAnsi="Arial" w:cs="Arial"/>
              </w:rPr>
            </w:pPr>
            <w:r w:rsidRPr="00584B71">
              <w:rPr>
                <w:rFonts w:ascii="Arial" w:hAnsi="Arial" w:cs="Arial"/>
              </w:rPr>
              <w:t>§ 1.</w:t>
            </w:r>
          </w:p>
        </w:tc>
        <w:tc>
          <w:tcPr>
            <w:tcW w:w="7350" w:type="dxa"/>
            <w:hideMark/>
          </w:tcPr>
          <w:p w14:paraId="73EBEEFE" w14:textId="77777777" w:rsidR="00556832" w:rsidRPr="00584B71" w:rsidRDefault="00556832" w:rsidP="00584B71">
            <w:pPr>
              <w:pStyle w:val="32InhaltEintrag"/>
              <w:rPr>
                <w:rFonts w:ascii="Arial" w:hAnsi="Arial" w:cs="Arial"/>
              </w:rPr>
            </w:pPr>
            <w:r w:rsidRPr="00584B71">
              <w:rPr>
                <w:rFonts w:ascii="Arial" w:hAnsi="Arial" w:cs="Arial"/>
              </w:rPr>
              <w:t>Begriffsbestimmungen</w:t>
            </w:r>
          </w:p>
        </w:tc>
      </w:tr>
      <w:tr w:rsidR="00556832" w:rsidRPr="00584B71" w14:paraId="5B9C0F59" w14:textId="77777777" w:rsidTr="00D6408D">
        <w:tc>
          <w:tcPr>
            <w:tcW w:w="1134" w:type="dxa"/>
            <w:hideMark/>
          </w:tcPr>
          <w:p w14:paraId="53DDA0A3" w14:textId="77777777" w:rsidR="00556832" w:rsidRPr="00584B71" w:rsidRDefault="00556832" w:rsidP="00584B71">
            <w:pPr>
              <w:pStyle w:val="32InhaltEintrag"/>
              <w:rPr>
                <w:rFonts w:ascii="Arial" w:hAnsi="Arial" w:cs="Arial"/>
              </w:rPr>
            </w:pPr>
            <w:r w:rsidRPr="00584B71">
              <w:rPr>
                <w:rFonts w:ascii="Arial" w:hAnsi="Arial" w:cs="Arial"/>
              </w:rPr>
              <w:t>§ 2.</w:t>
            </w:r>
          </w:p>
        </w:tc>
        <w:tc>
          <w:tcPr>
            <w:tcW w:w="7350" w:type="dxa"/>
            <w:hideMark/>
          </w:tcPr>
          <w:p w14:paraId="78687D4E" w14:textId="77777777" w:rsidR="00556832" w:rsidRPr="00584B71" w:rsidRDefault="00556832" w:rsidP="00584B71">
            <w:pPr>
              <w:pStyle w:val="32InhaltEintrag"/>
              <w:rPr>
                <w:rFonts w:ascii="Arial" w:hAnsi="Arial" w:cs="Arial"/>
              </w:rPr>
            </w:pPr>
            <w:r w:rsidRPr="00584B71">
              <w:rPr>
                <w:rFonts w:ascii="Arial" w:hAnsi="Arial" w:cs="Arial"/>
              </w:rPr>
              <w:t>Ausnahmen</w:t>
            </w:r>
          </w:p>
        </w:tc>
      </w:tr>
      <w:tr w:rsidR="00556832" w:rsidRPr="00584B71" w14:paraId="46A7599C" w14:textId="77777777" w:rsidTr="00D6408D">
        <w:tc>
          <w:tcPr>
            <w:tcW w:w="1134" w:type="dxa"/>
            <w:hideMark/>
          </w:tcPr>
          <w:p w14:paraId="0D05A679" w14:textId="77777777" w:rsidR="00556832" w:rsidRPr="00584B71" w:rsidRDefault="00556832" w:rsidP="00584B71">
            <w:pPr>
              <w:pStyle w:val="32InhaltEintrag"/>
              <w:rPr>
                <w:rFonts w:ascii="Arial" w:hAnsi="Arial" w:cs="Arial"/>
              </w:rPr>
            </w:pPr>
            <w:r w:rsidRPr="00584B71">
              <w:rPr>
                <w:rFonts w:ascii="Arial" w:hAnsi="Arial" w:cs="Arial"/>
              </w:rPr>
              <w:t>§ 3.</w:t>
            </w:r>
          </w:p>
        </w:tc>
        <w:tc>
          <w:tcPr>
            <w:tcW w:w="7350" w:type="dxa"/>
            <w:hideMark/>
          </w:tcPr>
          <w:p w14:paraId="2CD01AF8" w14:textId="77777777" w:rsidR="00556832" w:rsidRPr="00584B71" w:rsidRDefault="00556832" w:rsidP="00584B71">
            <w:pPr>
              <w:pStyle w:val="32InhaltEintrag"/>
              <w:rPr>
                <w:rFonts w:ascii="Arial" w:hAnsi="Arial" w:cs="Arial"/>
              </w:rPr>
            </w:pPr>
            <w:r w:rsidRPr="00584B71">
              <w:rPr>
                <w:rFonts w:ascii="Arial" w:hAnsi="Arial" w:cs="Arial"/>
              </w:rPr>
              <w:t>Wertpapierfirmen</w:t>
            </w:r>
          </w:p>
        </w:tc>
      </w:tr>
      <w:tr w:rsidR="00556832" w:rsidRPr="00584B71" w14:paraId="14E3D4A0" w14:textId="77777777" w:rsidTr="00D6408D">
        <w:tc>
          <w:tcPr>
            <w:tcW w:w="1134" w:type="dxa"/>
            <w:hideMark/>
          </w:tcPr>
          <w:p w14:paraId="1D259462" w14:textId="77777777" w:rsidR="00556832" w:rsidRPr="00584B71" w:rsidRDefault="00556832" w:rsidP="00584B71">
            <w:pPr>
              <w:pStyle w:val="32InhaltEintrag"/>
              <w:rPr>
                <w:rFonts w:ascii="Arial" w:hAnsi="Arial" w:cs="Arial"/>
              </w:rPr>
            </w:pPr>
            <w:r w:rsidRPr="00584B71">
              <w:rPr>
                <w:rFonts w:ascii="Arial" w:hAnsi="Arial" w:cs="Arial"/>
              </w:rPr>
              <w:lastRenderedPageBreak/>
              <w:t>§ 4.</w:t>
            </w:r>
          </w:p>
        </w:tc>
        <w:tc>
          <w:tcPr>
            <w:tcW w:w="7350" w:type="dxa"/>
            <w:hideMark/>
          </w:tcPr>
          <w:p w14:paraId="45BA3DDB" w14:textId="77777777" w:rsidR="00556832" w:rsidRPr="00584B71" w:rsidRDefault="00556832" w:rsidP="00584B71">
            <w:pPr>
              <w:pStyle w:val="32InhaltEintrag"/>
              <w:rPr>
                <w:rFonts w:ascii="Arial" w:hAnsi="Arial" w:cs="Arial"/>
              </w:rPr>
            </w:pPr>
            <w:r w:rsidRPr="00584B71">
              <w:rPr>
                <w:rFonts w:ascii="Arial" w:hAnsi="Arial" w:cs="Arial"/>
              </w:rPr>
              <w:t>Wertpapierdienstleistungsunternehmen</w:t>
            </w:r>
          </w:p>
        </w:tc>
      </w:tr>
      <w:tr w:rsidR="00556832" w:rsidRPr="00584B71" w14:paraId="1E870234" w14:textId="77777777" w:rsidTr="00D6408D">
        <w:tc>
          <w:tcPr>
            <w:tcW w:w="1134" w:type="dxa"/>
            <w:hideMark/>
          </w:tcPr>
          <w:p w14:paraId="0360BE58" w14:textId="77777777" w:rsidR="00556832" w:rsidRPr="00584B71" w:rsidRDefault="00556832" w:rsidP="00584B71">
            <w:pPr>
              <w:pStyle w:val="32InhaltEintrag"/>
              <w:rPr>
                <w:rFonts w:ascii="Arial" w:hAnsi="Arial" w:cs="Arial"/>
              </w:rPr>
            </w:pPr>
            <w:r w:rsidRPr="00584B71">
              <w:rPr>
                <w:rFonts w:ascii="Arial" w:hAnsi="Arial" w:cs="Arial"/>
              </w:rPr>
              <w:t>§ 5.</w:t>
            </w:r>
          </w:p>
        </w:tc>
        <w:tc>
          <w:tcPr>
            <w:tcW w:w="7350" w:type="dxa"/>
            <w:hideMark/>
          </w:tcPr>
          <w:p w14:paraId="3172DCA2" w14:textId="72ABCB1F" w:rsidR="00556832" w:rsidRPr="00584B71" w:rsidRDefault="00556832" w:rsidP="00584B71">
            <w:pPr>
              <w:pStyle w:val="32InhaltEintrag"/>
              <w:rPr>
                <w:rFonts w:ascii="Arial" w:hAnsi="Arial" w:cs="Arial"/>
              </w:rPr>
            </w:pPr>
            <w:r w:rsidRPr="00584B71">
              <w:rPr>
                <w:rFonts w:ascii="Arial" w:hAnsi="Arial" w:cs="Arial"/>
              </w:rPr>
              <w:t>Wertpapierfirmengruppe</w:t>
            </w:r>
            <w:r w:rsidR="002C1478">
              <w:rPr>
                <w:rFonts w:ascii="Arial" w:hAnsi="Arial" w:cs="Arial"/>
              </w:rPr>
              <w:t xml:space="preserve"> und FMA als konsolidierte Aufsichtsbehörde</w:t>
            </w:r>
          </w:p>
        </w:tc>
      </w:tr>
      <w:tr w:rsidR="00556832" w:rsidRPr="00584B71" w14:paraId="64E1E6AB" w14:textId="77777777" w:rsidTr="00D6408D">
        <w:tc>
          <w:tcPr>
            <w:tcW w:w="1134" w:type="dxa"/>
            <w:hideMark/>
          </w:tcPr>
          <w:p w14:paraId="3C6C4614" w14:textId="77777777" w:rsidR="00556832" w:rsidRPr="00584B71" w:rsidRDefault="00556832" w:rsidP="00584B71">
            <w:pPr>
              <w:pStyle w:val="32InhaltEintrag"/>
              <w:rPr>
                <w:rFonts w:ascii="Arial" w:hAnsi="Arial" w:cs="Arial"/>
              </w:rPr>
            </w:pPr>
            <w:r w:rsidRPr="00584B71">
              <w:rPr>
                <w:rFonts w:ascii="Arial" w:hAnsi="Arial" w:cs="Arial"/>
              </w:rPr>
              <w:t>§ 6.</w:t>
            </w:r>
          </w:p>
        </w:tc>
        <w:tc>
          <w:tcPr>
            <w:tcW w:w="7350" w:type="dxa"/>
            <w:hideMark/>
          </w:tcPr>
          <w:p w14:paraId="20C94828" w14:textId="77777777" w:rsidR="00556832" w:rsidRPr="00584B71" w:rsidRDefault="00556832" w:rsidP="00584B71">
            <w:pPr>
              <w:pStyle w:val="32InhaltEintrag"/>
              <w:rPr>
                <w:rFonts w:ascii="Arial" w:hAnsi="Arial" w:cs="Arial"/>
              </w:rPr>
            </w:pPr>
            <w:r w:rsidRPr="00584B71">
              <w:rPr>
                <w:rFonts w:ascii="Arial" w:hAnsi="Arial" w:cs="Arial"/>
              </w:rPr>
              <w:t>Rücknahme und Erlöschen der Konzession</w:t>
            </w:r>
          </w:p>
        </w:tc>
      </w:tr>
      <w:tr w:rsidR="00556832" w:rsidRPr="00584B71" w14:paraId="35EEFFE8" w14:textId="77777777" w:rsidTr="00D6408D">
        <w:tc>
          <w:tcPr>
            <w:tcW w:w="1134" w:type="dxa"/>
            <w:hideMark/>
          </w:tcPr>
          <w:p w14:paraId="495B1A8B" w14:textId="77777777" w:rsidR="00556832" w:rsidRPr="00584B71" w:rsidRDefault="00556832" w:rsidP="00584B71">
            <w:pPr>
              <w:pStyle w:val="32InhaltEintrag"/>
              <w:rPr>
                <w:rFonts w:ascii="Arial" w:hAnsi="Arial" w:cs="Arial"/>
              </w:rPr>
            </w:pPr>
            <w:r w:rsidRPr="00584B71">
              <w:rPr>
                <w:rFonts w:ascii="Arial" w:hAnsi="Arial" w:cs="Arial"/>
              </w:rPr>
              <w:t>§ 7.</w:t>
            </w:r>
          </w:p>
        </w:tc>
        <w:tc>
          <w:tcPr>
            <w:tcW w:w="7350" w:type="dxa"/>
            <w:hideMark/>
          </w:tcPr>
          <w:p w14:paraId="471619F7" w14:textId="77777777" w:rsidR="00556832" w:rsidRPr="00584B71" w:rsidRDefault="00556832" w:rsidP="00584B71">
            <w:pPr>
              <w:pStyle w:val="32InhaltEintrag"/>
              <w:rPr>
                <w:rFonts w:ascii="Arial" w:hAnsi="Arial" w:cs="Arial"/>
              </w:rPr>
            </w:pPr>
            <w:r w:rsidRPr="00584B71">
              <w:rPr>
                <w:rFonts w:ascii="Arial" w:hAnsi="Arial" w:cs="Arial"/>
              </w:rPr>
              <w:t>Anwendung des BWG</w:t>
            </w:r>
          </w:p>
        </w:tc>
      </w:tr>
      <w:tr w:rsidR="00556832" w:rsidRPr="00584B71" w14:paraId="22BFCC8C" w14:textId="77777777" w:rsidTr="00D6408D">
        <w:tc>
          <w:tcPr>
            <w:tcW w:w="1134" w:type="dxa"/>
            <w:hideMark/>
          </w:tcPr>
          <w:p w14:paraId="2CDC45B1" w14:textId="77777777" w:rsidR="00556832" w:rsidRPr="00584B71" w:rsidRDefault="00556832" w:rsidP="00584B71">
            <w:pPr>
              <w:pStyle w:val="32InhaltEintrag"/>
              <w:rPr>
                <w:rFonts w:ascii="Arial" w:hAnsi="Arial" w:cs="Arial"/>
              </w:rPr>
            </w:pPr>
            <w:r w:rsidRPr="00584B71">
              <w:rPr>
                <w:rFonts w:ascii="Arial" w:hAnsi="Arial" w:cs="Arial"/>
              </w:rPr>
              <w:t>§ 8.</w:t>
            </w:r>
          </w:p>
        </w:tc>
        <w:tc>
          <w:tcPr>
            <w:tcW w:w="7350" w:type="dxa"/>
            <w:hideMark/>
          </w:tcPr>
          <w:p w14:paraId="196A6C0C" w14:textId="77777777" w:rsidR="00556832" w:rsidRPr="00584B71" w:rsidRDefault="00556832" w:rsidP="00584B71">
            <w:pPr>
              <w:pStyle w:val="32InhaltEintrag"/>
              <w:rPr>
                <w:rFonts w:ascii="Arial" w:hAnsi="Arial" w:cs="Arial"/>
              </w:rPr>
            </w:pPr>
            <w:r w:rsidRPr="00584B71">
              <w:rPr>
                <w:rFonts w:ascii="Arial" w:hAnsi="Arial" w:cs="Arial"/>
              </w:rPr>
              <w:t>Verschwiegenheitspflicht</w:t>
            </w:r>
          </w:p>
        </w:tc>
      </w:tr>
      <w:tr w:rsidR="00556832" w:rsidRPr="00584B71" w14:paraId="0786F400" w14:textId="77777777" w:rsidTr="00D6408D">
        <w:tc>
          <w:tcPr>
            <w:tcW w:w="1134" w:type="dxa"/>
            <w:hideMark/>
          </w:tcPr>
          <w:p w14:paraId="3316D593" w14:textId="77777777" w:rsidR="00556832" w:rsidRPr="00584B71" w:rsidRDefault="00556832" w:rsidP="00584B71">
            <w:pPr>
              <w:pStyle w:val="32InhaltEintrag"/>
              <w:rPr>
                <w:rFonts w:ascii="Arial" w:hAnsi="Arial" w:cs="Arial"/>
              </w:rPr>
            </w:pPr>
            <w:r w:rsidRPr="00584B71">
              <w:rPr>
                <w:rFonts w:ascii="Arial" w:hAnsi="Arial" w:cs="Arial"/>
              </w:rPr>
              <w:t>§ 9.</w:t>
            </w:r>
          </w:p>
        </w:tc>
        <w:tc>
          <w:tcPr>
            <w:tcW w:w="7350" w:type="dxa"/>
            <w:hideMark/>
          </w:tcPr>
          <w:p w14:paraId="0E0C4385" w14:textId="77777777" w:rsidR="00556832" w:rsidRPr="00584B71" w:rsidRDefault="00556832" w:rsidP="00584B71">
            <w:pPr>
              <w:pStyle w:val="32InhaltEintrag"/>
              <w:rPr>
                <w:rFonts w:ascii="Arial" w:hAnsi="Arial" w:cs="Arial"/>
              </w:rPr>
            </w:pPr>
            <w:r w:rsidRPr="00584B71">
              <w:rPr>
                <w:rFonts w:ascii="Arial" w:hAnsi="Arial" w:cs="Arial"/>
              </w:rPr>
              <w:t>Firmenbuch</w:t>
            </w:r>
          </w:p>
        </w:tc>
      </w:tr>
      <w:tr w:rsidR="00556832" w:rsidRPr="00584B71" w14:paraId="2E6BA297" w14:textId="77777777" w:rsidTr="00D6408D">
        <w:tc>
          <w:tcPr>
            <w:tcW w:w="1134" w:type="dxa"/>
            <w:hideMark/>
          </w:tcPr>
          <w:p w14:paraId="5F4B5DB1" w14:textId="77777777" w:rsidR="00556832" w:rsidRPr="00584B71" w:rsidRDefault="00556832" w:rsidP="00584B71">
            <w:pPr>
              <w:pStyle w:val="32InhaltEintrag"/>
              <w:rPr>
                <w:rFonts w:ascii="Arial" w:hAnsi="Arial" w:cs="Arial"/>
              </w:rPr>
            </w:pPr>
            <w:r w:rsidRPr="00584B71">
              <w:rPr>
                <w:rFonts w:ascii="Arial" w:hAnsi="Arial" w:cs="Arial"/>
              </w:rPr>
              <w:t>§ 10.</w:t>
            </w:r>
          </w:p>
        </w:tc>
        <w:tc>
          <w:tcPr>
            <w:tcW w:w="7350" w:type="dxa"/>
            <w:hideMark/>
          </w:tcPr>
          <w:p w14:paraId="69564A42" w14:textId="77777777" w:rsidR="00556832" w:rsidRPr="00584B71" w:rsidRDefault="00556832" w:rsidP="00584B71">
            <w:pPr>
              <w:pStyle w:val="32InhaltEintrag"/>
              <w:rPr>
                <w:rFonts w:ascii="Arial" w:hAnsi="Arial" w:cs="Arial"/>
              </w:rPr>
            </w:pPr>
            <w:r w:rsidRPr="00584B71">
              <w:rPr>
                <w:rFonts w:ascii="Arial" w:hAnsi="Arial" w:cs="Arial"/>
              </w:rPr>
              <w:t>Eigenkapital</w:t>
            </w:r>
          </w:p>
        </w:tc>
      </w:tr>
      <w:tr w:rsidR="00556832" w:rsidRPr="00584B71" w14:paraId="526D3A55" w14:textId="77777777" w:rsidTr="00D6408D">
        <w:tc>
          <w:tcPr>
            <w:tcW w:w="1134" w:type="dxa"/>
            <w:hideMark/>
          </w:tcPr>
          <w:p w14:paraId="724941CF" w14:textId="77777777" w:rsidR="00556832" w:rsidRPr="00584B71" w:rsidRDefault="00556832" w:rsidP="00584B71">
            <w:pPr>
              <w:pStyle w:val="32InhaltEintrag"/>
              <w:rPr>
                <w:rFonts w:ascii="Arial" w:hAnsi="Arial" w:cs="Arial"/>
              </w:rPr>
            </w:pPr>
            <w:r w:rsidRPr="00584B71">
              <w:rPr>
                <w:rFonts w:ascii="Arial" w:hAnsi="Arial" w:cs="Arial"/>
              </w:rPr>
              <w:t>§ 11.</w:t>
            </w:r>
          </w:p>
        </w:tc>
        <w:tc>
          <w:tcPr>
            <w:tcW w:w="7350" w:type="dxa"/>
            <w:hideMark/>
          </w:tcPr>
          <w:p w14:paraId="7F6EA2EC" w14:textId="77777777" w:rsidR="00556832" w:rsidRPr="00584B71" w:rsidRDefault="00556832" w:rsidP="00584B71">
            <w:pPr>
              <w:pStyle w:val="32InhaltEintrag"/>
              <w:rPr>
                <w:rFonts w:ascii="Arial" w:hAnsi="Arial" w:cs="Arial"/>
              </w:rPr>
            </w:pPr>
            <w:r w:rsidRPr="00584B71">
              <w:rPr>
                <w:rFonts w:ascii="Arial" w:hAnsi="Arial" w:cs="Arial"/>
              </w:rPr>
              <w:t>Verfahren für die Freistellung von gruppenangehörigen Instituten</w:t>
            </w:r>
          </w:p>
        </w:tc>
      </w:tr>
      <w:tr w:rsidR="00556832" w:rsidRPr="00584B71" w14:paraId="78A343AA" w14:textId="77777777" w:rsidTr="00D6408D">
        <w:tc>
          <w:tcPr>
            <w:tcW w:w="1134" w:type="dxa"/>
            <w:hideMark/>
          </w:tcPr>
          <w:p w14:paraId="4363BFCC" w14:textId="77777777" w:rsidR="00556832" w:rsidRPr="00584B71" w:rsidRDefault="00556832" w:rsidP="00584B71">
            <w:pPr>
              <w:pStyle w:val="32InhaltEintrag"/>
              <w:rPr>
                <w:rFonts w:ascii="Arial" w:hAnsi="Arial" w:cs="Arial"/>
              </w:rPr>
            </w:pPr>
            <w:r w:rsidRPr="00584B71">
              <w:rPr>
                <w:rFonts w:ascii="Arial" w:hAnsi="Arial" w:cs="Arial"/>
              </w:rPr>
              <w:t>§ 12.</w:t>
            </w:r>
          </w:p>
        </w:tc>
        <w:tc>
          <w:tcPr>
            <w:tcW w:w="7350" w:type="dxa"/>
            <w:hideMark/>
          </w:tcPr>
          <w:p w14:paraId="64C1C4AE" w14:textId="77777777" w:rsidR="00556832" w:rsidRPr="00584B71" w:rsidRDefault="00556832" w:rsidP="00584B71">
            <w:pPr>
              <w:pStyle w:val="32InhaltEintrag"/>
              <w:rPr>
                <w:rFonts w:ascii="Arial" w:hAnsi="Arial" w:cs="Arial"/>
              </w:rPr>
            </w:pPr>
            <w:r w:rsidRPr="00584B71">
              <w:rPr>
                <w:rFonts w:ascii="Arial" w:hAnsi="Arial" w:cs="Arial"/>
              </w:rPr>
              <w:t>Geschäftsleitung und Aufsichtsrat</w:t>
            </w:r>
          </w:p>
        </w:tc>
      </w:tr>
      <w:tr w:rsidR="00556832" w:rsidRPr="00584B71" w14:paraId="709EC688" w14:textId="77777777" w:rsidTr="00D6408D">
        <w:tc>
          <w:tcPr>
            <w:tcW w:w="1134" w:type="dxa"/>
            <w:hideMark/>
          </w:tcPr>
          <w:p w14:paraId="2A67C5A6" w14:textId="77777777" w:rsidR="00556832" w:rsidRPr="00584B71" w:rsidRDefault="00556832" w:rsidP="00584B71">
            <w:pPr>
              <w:pStyle w:val="32InhaltEintrag"/>
              <w:rPr>
                <w:rFonts w:ascii="Arial" w:hAnsi="Arial" w:cs="Arial"/>
              </w:rPr>
            </w:pPr>
            <w:r w:rsidRPr="00584B71">
              <w:rPr>
                <w:rFonts w:ascii="Arial" w:hAnsi="Arial" w:cs="Arial"/>
              </w:rPr>
              <w:t>§ 13.</w:t>
            </w:r>
          </w:p>
        </w:tc>
        <w:tc>
          <w:tcPr>
            <w:tcW w:w="7350" w:type="dxa"/>
            <w:hideMark/>
          </w:tcPr>
          <w:p w14:paraId="6A163291" w14:textId="77777777" w:rsidR="00556832" w:rsidRPr="00584B71" w:rsidRDefault="00556832" w:rsidP="00584B71">
            <w:pPr>
              <w:pStyle w:val="32InhaltEintrag"/>
              <w:rPr>
                <w:rFonts w:ascii="Arial" w:hAnsi="Arial" w:cs="Arial"/>
              </w:rPr>
            </w:pPr>
            <w:r w:rsidRPr="00584B71">
              <w:rPr>
                <w:rFonts w:ascii="Arial" w:hAnsi="Arial" w:cs="Arial"/>
              </w:rPr>
              <w:t>Aktionäre und sonstige Gesellschafter mit qualifizierten Beteiligungen</w:t>
            </w:r>
          </w:p>
        </w:tc>
      </w:tr>
      <w:tr w:rsidR="00556832" w:rsidRPr="00584B71" w14:paraId="25D279BF" w14:textId="77777777" w:rsidTr="00D6408D">
        <w:tc>
          <w:tcPr>
            <w:tcW w:w="1134" w:type="dxa"/>
            <w:hideMark/>
          </w:tcPr>
          <w:p w14:paraId="163331CA" w14:textId="77777777" w:rsidR="00556832" w:rsidRPr="00584B71" w:rsidRDefault="00556832" w:rsidP="00584B71">
            <w:pPr>
              <w:pStyle w:val="32InhaltEintrag"/>
              <w:rPr>
                <w:rFonts w:ascii="Arial" w:hAnsi="Arial" w:cs="Arial"/>
              </w:rPr>
            </w:pPr>
            <w:r w:rsidRPr="00584B71">
              <w:rPr>
                <w:rFonts w:ascii="Arial" w:hAnsi="Arial" w:cs="Arial"/>
              </w:rPr>
              <w:t>§ 14.</w:t>
            </w:r>
          </w:p>
        </w:tc>
        <w:tc>
          <w:tcPr>
            <w:tcW w:w="7350" w:type="dxa"/>
            <w:hideMark/>
          </w:tcPr>
          <w:p w14:paraId="4509D8E4" w14:textId="77777777" w:rsidR="00556832" w:rsidRPr="00584B71" w:rsidRDefault="00556832" w:rsidP="00584B71">
            <w:pPr>
              <w:pStyle w:val="32InhaltEintrag"/>
              <w:rPr>
                <w:rFonts w:ascii="Arial" w:hAnsi="Arial" w:cs="Arial"/>
              </w:rPr>
            </w:pPr>
            <w:r w:rsidRPr="00584B71">
              <w:rPr>
                <w:rFonts w:ascii="Arial" w:hAnsi="Arial" w:cs="Arial"/>
              </w:rPr>
              <w:t>Mitteilung eines beabsichtigten Erwerbs</w:t>
            </w:r>
          </w:p>
        </w:tc>
      </w:tr>
      <w:tr w:rsidR="00556832" w:rsidRPr="00584B71" w14:paraId="49000B08" w14:textId="77777777" w:rsidTr="00D6408D">
        <w:tc>
          <w:tcPr>
            <w:tcW w:w="1134" w:type="dxa"/>
            <w:hideMark/>
          </w:tcPr>
          <w:p w14:paraId="169562D7" w14:textId="77777777" w:rsidR="00556832" w:rsidRPr="00584B71" w:rsidRDefault="00556832" w:rsidP="00584B71">
            <w:pPr>
              <w:pStyle w:val="32InhaltEintrag"/>
              <w:rPr>
                <w:rFonts w:ascii="Arial" w:hAnsi="Arial" w:cs="Arial"/>
              </w:rPr>
            </w:pPr>
            <w:r w:rsidRPr="00584B71">
              <w:rPr>
                <w:rFonts w:ascii="Arial" w:hAnsi="Arial" w:cs="Arial"/>
              </w:rPr>
              <w:t>§ 15.</w:t>
            </w:r>
          </w:p>
        </w:tc>
        <w:tc>
          <w:tcPr>
            <w:tcW w:w="7350" w:type="dxa"/>
            <w:hideMark/>
          </w:tcPr>
          <w:p w14:paraId="7BFD8C65" w14:textId="77777777" w:rsidR="00556832" w:rsidRPr="00584B71" w:rsidRDefault="00556832" w:rsidP="00584B71">
            <w:pPr>
              <w:pStyle w:val="32InhaltEintrag"/>
              <w:rPr>
                <w:rFonts w:ascii="Arial" w:hAnsi="Arial" w:cs="Arial"/>
              </w:rPr>
            </w:pPr>
            <w:r w:rsidRPr="00584B71">
              <w:rPr>
                <w:rFonts w:ascii="Arial" w:hAnsi="Arial" w:cs="Arial"/>
              </w:rPr>
              <w:t>Verfahren für die Beurteilung</w:t>
            </w:r>
          </w:p>
        </w:tc>
      </w:tr>
      <w:tr w:rsidR="00556832" w:rsidRPr="00584B71" w14:paraId="19A048D0" w14:textId="77777777" w:rsidTr="00D6408D">
        <w:tc>
          <w:tcPr>
            <w:tcW w:w="1134" w:type="dxa"/>
            <w:hideMark/>
          </w:tcPr>
          <w:p w14:paraId="21B413FD" w14:textId="77777777" w:rsidR="00556832" w:rsidRPr="00584B71" w:rsidRDefault="00556832" w:rsidP="00584B71">
            <w:pPr>
              <w:pStyle w:val="32InhaltEintrag"/>
              <w:rPr>
                <w:rFonts w:ascii="Arial" w:hAnsi="Arial" w:cs="Arial"/>
              </w:rPr>
            </w:pPr>
            <w:r w:rsidRPr="00584B71">
              <w:rPr>
                <w:rFonts w:ascii="Arial" w:hAnsi="Arial" w:cs="Arial"/>
              </w:rPr>
              <w:t>§ 16.</w:t>
            </w:r>
          </w:p>
        </w:tc>
        <w:tc>
          <w:tcPr>
            <w:tcW w:w="7350" w:type="dxa"/>
            <w:hideMark/>
          </w:tcPr>
          <w:p w14:paraId="146FA1D6" w14:textId="77777777" w:rsidR="00556832" w:rsidRPr="00584B71" w:rsidRDefault="00556832" w:rsidP="00584B71">
            <w:pPr>
              <w:pStyle w:val="32InhaltEintrag"/>
              <w:rPr>
                <w:rFonts w:ascii="Arial" w:hAnsi="Arial" w:cs="Arial"/>
              </w:rPr>
            </w:pPr>
            <w:r w:rsidRPr="00584B71">
              <w:rPr>
                <w:rFonts w:ascii="Arial" w:hAnsi="Arial" w:cs="Arial"/>
              </w:rPr>
              <w:t>Kriterien für die Beurteilung</w:t>
            </w:r>
          </w:p>
        </w:tc>
      </w:tr>
      <w:tr w:rsidR="00556832" w:rsidRPr="00584B71" w14:paraId="2D884939" w14:textId="77777777" w:rsidTr="00D6408D">
        <w:tc>
          <w:tcPr>
            <w:tcW w:w="8484" w:type="dxa"/>
            <w:gridSpan w:val="2"/>
            <w:hideMark/>
          </w:tcPr>
          <w:p w14:paraId="351624A3" w14:textId="77777777" w:rsidR="00556832" w:rsidRPr="00584B71" w:rsidRDefault="00556832" w:rsidP="00584B71">
            <w:pPr>
              <w:pStyle w:val="31InhaltSpalte"/>
              <w:jc w:val="left"/>
              <w:rPr>
                <w:rFonts w:ascii="Arial" w:hAnsi="Arial" w:cs="Arial"/>
              </w:rPr>
            </w:pPr>
            <w:r w:rsidRPr="00584B71">
              <w:rPr>
                <w:rFonts w:ascii="Arial" w:hAnsi="Arial" w:cs="Arial"/>
              </w:rPr>
              <w:t>2. Abschnitt</w:t>
            </w:r>
            <w:r w:rsidRPr="00584B71">
              <w:rPr>
                <w:rFonts w:ascii="Arial" w:hAnsi="Arial" w:cs="Arial"/>
              </w:rPr>
              <w:br/>
              <w:t>Niederlassungs- und Dienstleistungsfreiheit</w:t>
            </w:r>
          </w:p>
        </w:tc>
      </w:tr>
      <w:tr w:rsidR="00556832" w:rsidRPr="00584B71" w14:paraId="6491629D" w14:textId="77777777" w:rsidTr="00D6408D">
        <w:tc>
          <w:tcPr>
            <w:tcW w:w="1134" w:type="dxa"/>
            <w:hideMark/>
          </w:tcPr>
          <w:p w14:paraId="606DD889" w14:textId="77777777" w:rsidR="00556832" w:rsidRPr="00584B71" w:rsidRDefault="00556832" w:rsidP="00584B71">
            <w:pPr>
              <w:pStyle w:val="32InhaltEintrag"/>
              <w:rPr>
                <w:rFonts w:ascii="Arial" w:hAnsi="Arial" w:cs="Arial"/>
              </w:rPr>
            </w:pPr>
            <w:r w:rsidRPr="00584B71">
              <w:rPr>
                <w:rFonts w:ascii="Arial" w:hAnsi="Arial" w:cs="Arial"/>
              </w:rPr>
              <w:t>§ 17.</w:t>
            </w:r>
          </w:p>
        </w:tc>
        <w:tc>
          <w:tcPr>
            <w:tcW w:w="7350" w:type="dxa"/>
            <w:hideMark/>
          </w:tcPr>
          <w:p w14:paraId="7118EEE3" w14:textId="77777777" w:rsidR="00556832" w:rsidRPr="00584B71" w:rsidRDefault="00556832" w:rsidP="00584B71">
            <w:pPr>
              <w:pStyle w:val="32InhaltEintrag"/>
              <w:rPr>
                <w:rFonts w:ascii="Arial" w:hAnsi="Arial" w:cs="Arial"/>
              </w:rPr>
            </w:pPr>
            <w:r w:rsidRPr="00584B71">
              <w:rPr>
                <w:rFonts w:ascii="Arial" w:hAnsi="Arial" w:cs="Arial"/>
              </w:rPr>
              <w:t>Wertpapierdienstleistungen, Anlagetätigkeiten, MTF und OTF aus Mitgliedstaaten in Österreich</w:t>
            </w:r>
          </w:p>
        </w:tc>
      </w:tr>
      <w:tr w:rsidR="00556832" w:rsidRPr="00584B71" w14:paraId="4DA77BA2" w14:textId="77777777" w:rsidTr="00D6408D">
        <w:tc>
          <w:tcPr>
            <w:tcW w:w="1134" w:type="dxa"/>
            <w:hideMark/>
          </w:tcPr>
          <w:p w14:paraId="38810D75" w14:textId="77777777" w:rsidR="00556832" w:rsidRPr="00584B71" w:rsidRDefault="00556832" w:rsidP="00584B71">
            <w:pPr>
              <w:pStyle w:val="32InhaltEintrag"/>
              <w:rPr>
                <w:rFonts w:ascii="Arial" w:hAnsi="Arial" w:cs="Arial"/>
              </w:rPr>
            </w:pPr>
            <w:r w:rsidRPr="00584B71">
              <w:rPr>
                <w:rFonts w:ascii="Arial" w:hAnsi="Arial" w:cs="Arial"/>
              </w:rPr>
              <w:t>§ 18.</w:t>
            </w:r>
          </w:p>
        </w:tc>
        <w:tc>
          <w:tcPr>
            <w:tcW w:w="7350" w:type="dxa"/>
            <w:hideMark/>
          </w:tcPr>
          <w:p w14:paraId="49EE14F9" w14:textId="77777777" w:rsidR="00556832" w:rsidRPr="00584B71" w:rsidRDefault="00556832" w:rsidP="00584B71">
            <w:pPr>
              <w:pStyle w:val="32InhaltEintrag"/>
              <w:rPr>
                <w:rFonts w:ascii="Arial" w:hAnsi="Arial" w:cs="Arial"/>
              </w:rPr>
            </w:pPr>
            <w:r w:rsidRPr="00584B71">
              <w:rPr>
                <w:rFonts w:ascii="Arial" w:hAnsi="Arial" w:cs="Arial"/>
              </w:rPr>
              <w:t>Wertpapierdienstleistungen, Anlagetätigkeiten, MTF und OTF in Mitgliedstaaten</w:t>
            </w:r>
          </w:p>
        </w:tc>
      </w:tr>
      <w:tr w:rsidR="00556832" w:rsidRPr="00584B71" w14:paraId="6C51872D" w14:textId="77777777" w:rsidTr="00D6408D">
        <w:tc>
          <w:tcPr>
            <w:tcW w:w="1134" w:type="dxa"/>
            <w:hideMark/>
          </w:tcPr>
          <w:p w14:paraId="2D3ED443" w14:textId="77777777" w:rsidR="00556832" w:rsidRPr="00584B71" w:rsidRDefault="00556832" w:rsidP="00584B71">
            <w:pPr>
              <w:pStyle w:val="32InhaltEintrag"/>
              <w:rPr>
                <w:rFonts w:ascii="Arial" w:hAnsi="Arial" w:cs="Arial"/>
              </w:rPr>
            </w:pPr>
            <w:r w:rsidRPr="00584B71">
              <w:rPr>
                <w:rFonts w:ascii="Arial" w:hAnsi="Arial" w:cs="Arial"/>
              </w:rPr>
              <w:t>§ 19.</w:t>
            </w:r>
          </w:p>
        </w:tc>
        <w:tc>
          <w:tcPr>
            <w:tcW w:w="7350" w:type="dxa"/>
            <w:hideMark/>
          </w:tcPr>
          <w:p w14:paraId="5E61E315" w14:textId="77777777" w:rsidR="00556832" w:rsidRPr="00584B71" w:rsidRDefault="00556832" w:rsidP="00584B71">
            <w:pPr>
              <w:pStyle w:val="32InhaltEintrag"/>
              <w:rPr>
                <w:rFonts w:ascii="Arial" w:hAnsi="Arial" w:cs="Arial"/>
              </w:rPr>
            </w:pPr>
            <w:r w:rsidRPr="00584B71">
              <w:rPr>
                <w:rFonts w:ascii="Arial" w:hAnsi="Arial" w:cs="Arial"/>
              </w:rPr>
              <w:t>Errichtung einer Zweigstelle aus einem Mitgliedstaat in Österreich</w:t>
            </w:r>
          </w:p>
        </w:tc>
      </w:tr>
      <w:tr w:rsidR="00556832" w:rsidRPr="00584B71" w14:paraId="3CB70908" w14:textId="77777777" w:rsidTr="00D6408D">
        <w:tc>
          <w:tcPr>
            <w:tcW w:w="1134" w:type="dxa"/>
            <w:hideMark/>
          </w:tcPr>
          <w:p w14:paraId="0EBBAE6E" w14:textId="77777777" w:rsidR="00556832" w:rsidRPr="00584B71" w:rsidRDefault="00556832" w:rsidP="00584B71">
            <w:pPr>
              <w:pStyle w:val="32InhaltEintrag"/>
              <w:rPr>
                <w:rFonts w:ascii="Arial" w:hAnsi="Arial" w:cs="Arial"/>
              </w:rPr>
            </w:pPr>
            <w:r w:rsidRPr="00584B71">
              <w:rPr>
                <w:rFonts w:ascii="Arial" w:hAnsi="Arial" w:cs="Arial"/>
              </w:rPr>
              <w:t>§ 20.</w:t>
            </w:r>
          </w:p>
        </w:tc>
        <w:tc>
          <w:tcPr>
            <w:tcW w:w="7350" w:type="dxa"/>
            <w:hideMark/>
          </w:tcPr>
          <w:p w14:paraId="511F66C9" w14:textId="77777777" w:rsidR="00556832" w:rsidRPr="00584B71" w:rsidRDefault="00556832" w:rsidP="00584B71">
            <w:pPr>
              <w:pStyle w:val="32InhaltEintrag"/>
              <w:rPr>
                <w:rFonts w:ascii="Arial" w:hAnsi="Arial" w:cs="Arial"/>
              </w:rPr>
            </w:pPr>
            <w:r w:rsidRPr="00584B71">
              <w:rPr>
                <w:rFonts w:ascii="Arial" w:hAnsi="Arial" w:cs="Arial"/>
              </w:rPr>
              <w:t>Errichtung einer Zweigstelle in einem Mitgliedstaat</w:t>
            </w:r>
          </w:p>
        </w:tc>
      </w:tr>
      <w:tr w:rsidR="00556832" w:rsidRPr="00584B71" w14:paraId="09B75A71" w14:textId="77777777" w:rsidTr="00D6408D">
        <w:tc>
          <w:tcPr>
            <w:tcW w:w="8484" w:type="dxa"/>
            <w:gridSpan w:val="2"/>
            <w:hideMark/>
          </w:tcPr>
          <w:p w14:paraId="54E253D8" w14:textId="77777777" w:rsidR="00556832" w:rsidRPr="00584B71" w:rsidRDefault="00556832" w:rsidP="00584B71">
            <w:pPr>
              <w:pStyle w:val="31InhaltSpalte"/>
              <w:jc w:val="left"/>
              <w:rPr>
                <w:rFonts w:ascii="Arial" w:hAnsi="Arial" w:cs="Arial"/>
              </w:rPr>
            </w:pPr>
            <w:r w:rsidRPr="00584B71">
              <w:rPr>
                <w:rFonts w:ascii="Arial" w:hAnsi="Arial" w:cs="Arial"/>
              </w:rPr>
              <w:t>3. Abschnitt</w:t>
            </w:r>
            <w:r w:rsidRPr="00584B71">
              <w:rPr>
                <w:rFonts w:ascii="Arial" w:hAnsi="Arial" w:cs="Arial"/>
              </w:rPr>
              <w:br/>
              <w:t>Erbringung von Wertpapierdienstleistungen und Anlagetätigkeiten durch Drittlandfirmen</w:t>
            </w:r>
          </w:p>
        </w:tc>
      </w:tr>
      <w:tr w:rsidR="00556832" w:rsidRPr="00584B71" w14:paraId="34F472F7" w14:textId="77777777" w:rsidTr="00D6408D">
        <w:tc>
          <w:tcPr>
            <w:tcW w:w="1134" w:type="dxa"/>
            <w:hideMark/>
          </w:tcPr>
          <w:p w14:paraId="5A1553C7" w14:textId="77777777" w:rsidR="00556832" w:rsidRPr="00584B71" w:rsidRDefault="00556832" w:rsidP="00584B71">
            <w:pPr>
              <w:pStyle w:val="32InhaltEintrag"/>
              <w:rPr>
                <w:rFonts w:ascii="Arial" w:hAnsi="Arial" w:cs="Arial"/>
              </w:rPr>
            </w:pPr>
            <w:r w:rsidRPr="00584B71">
              <w:rPr>
                <w:rFonts w:ascii="Arial" w:hAnsi="Arial" w:cs="Arial"/>
              </w:rPr>
              <w:t>§ 21.</w:t>
            </w:r>
          </w:p>
        </w:tc>
        <w:tc>
          <w:tcPr>
            <w:tcW w:w="7350" w:type="dxa"/>
            <w:hideMark/>
          </w:tcPr>
          <w:p w14:paraId="7F3BD201" w14:textId="77777777" w:rsidR="00556832" w:rsidRPr="00584B71" w:rsidRDefault="00556832" w:rsidP="00584B71">
            <w:pPr>
              <w:pStyle w:val="32InhaltEintrag"/>
              <w:rPr>
                <w:rFonts w:ascii="Arial" w:hAnsi="Arial" w:cs="Arial"/>
              </w:rPr>
            </w:pPr>
            <w:r w:rsidRPr="00584B71">
              <w:rPr>
                <w:rFonts w:ascii="Arial" w:hAnsi="Arial" w:cs="Arial"/>
              </w:rPr>
              <w:t>Errichtung einer Zweigstelle</w:t>
            </w:r>
          </w:p>
        </w:tc>
      </w:tr>
      <w:tr w:rsidR="00556832" w:rsidRPr="00584B71" w14:paraId="423826D0" w14:textId="77777777" w:rsidTr="00D6408D">
        <w:tc>
          <w:tcPr>
            <w:tcW w:w="1134" w:type="dxa"/>
            <w:hideMark/>
          </w:tcPr>
          <w:p w14:paraId="20EB3849" w14:textId="77777777" w:rsidR="00556832" w:rsidRPr="00584B71" w:rsidRDefault="00556832" w:rsidP="00584B71">
            <w:pPr>
              <w:pStyle w:val="32InhaltEintrag"/>
              <w:rPr>
                <w:rFonts w:ascii="Arial" w:hAnsi="Arial" w:cs="Arial"/>
              </w:rPr>
            </w:pPr>
            <w:r w:rsidRPr="00584B71">
              <w:rPr>
                <w:rFonts w:ascii="Arial" w:hAnsi="Arial" w:cs="Arial"/>
              </w:rPr>
              <w:t>§ 22.</w:t>
            </w:r>
          </w:p>
        </w:tc>
        <w:tc>
          <w:tcPr>
            <w:tcW w:w="7350" w:type="dxa"/>
            <w:hideMark/>
          </w:tcPr>
          <w:p w14:paraId="7ADB1817" w14:textId="77777777" w:rsidR="00556832" w:rsidRPr="00584B71" w:rsidRDefault="00556832" w:rsidP="00584B71">
            <w:pPr>
              <w:pStyle w:val="32InhaltEintrag"/>
              <w:rPr>
                <w:rFonts w:ascii="Arial" w:hAnsi="Arial" w:cs="Arial"/>
              </w:rPr>
            </w:pPr>
            <w:r w:rsidRPr="00584B71">
              <w:rPr>
                <w:rFonts w:ascii="Arial" w:hAnsi="Arial" w:cs="Arial"/>
              </w:rPr>
              <w:t>Mitteilungspflicht</w:t>
            </w:r>
          </w:p>
        </w:tc>
      </w:tr>
      <w:tr w:rsidR="00556832" w:rsidRPr="00584B71" w14:paraId="13C18826" w14:textId="77777777" w:rsidTr="00D6408D">
        <w:tc>
          <w:tcPr>
            <w:tcW w:w="1134" w:type="dxa"/>
            <w:hideMark/>
          </w:tcPr>
          <w:p w14:paraId="7F35C829" w14:textId="77777777" w:rsidR="00556832" w:rsidRPr="00584B71" w:rsidRDefault="00556832" w:rsidP="00584B71">
            <w:pPr>
              <w:pStyle w:val="32InhaltEintrag"/>
              <w:rPr>
                <w:rFonts w:ascii="Arial" w:hAnsi="Arial" w:cs="Arial"/>
              </w:rPr>
            </w:pPr>
            <w:r w:rsidRPr="00584B71">
              <w:rPr>
                <w:rFonts w:ascii="Arial" w:hAnsi="Arial" w:cs="Arial"/>
              </w:rPr>
              <w:t>§ 23.</w:t>
            </w:r>
          </w:p>
        </w:tc>
        <w:tc>
          <w:tcPr>
            <w:tcW w:w="7350" w:type="dxa"/>
            <w:hideMark/>
          </w:tcPr>
          <w:p w14:paraId="4D4CBB7D" w14:textId="77777777" w:rsidR="00556832" w:rsidRPr="00584B71" w:rsidRDefault="00556832" w:rsidP="00584B71">
            <w:pPr>
              <w:pStyle w:val="32InhaltEintrag"/>
              <w:rPr>
                <w:rFonts w:ascii="Arial" w:hAnsi="Arial" w:cs="Arial"/>
              </w:rPr>
            </w:pPr>
            <w:r w:rsidRPr="00584B71">
              <w:rPr>
                <w:rFonts w:ascii="Arial" w:hAnsi="Arial" w:cs="Arial"/>
              </w:rPr>
              <w:t>Erteilung der Zulassung</w:t>
            </w:r>
          </w:p>
        </w:tc>
      </w:tr>
      <w:tr w:rsidR="00556832" w:rsidRPr="00584B71" w14:paraId="14871B66" w14:textId="77777777" w:rsidTr="00D6408D">
        <w:tc>
          <w:tcPr>
            <w:tcW w:w="1134" w:type="dxa"/>
            <w:hideMark/>
          </w:tcPr>
          <w:p w14:paraId="0290D633" w14:textId="77777777" w:rsidR="00556832" w:rsidRPr="00584B71" w:rsidRDefault="00556832" w:rsidP="00584B71">
            <w:pPr>
              <w:pStyle w:val="32InhaltEintrag"/>
              <w:rPr>
                <w:rFonts w:ascii="Arial" w:hAnsi="Arial" w:cs="Arial"/>
              </w:rPr>
            </w:pPr>
            <w:r w:rsidRPr="00584B71">
              <w:rPr>
                <w:rFonts w:ascii="Arial" w:hAnsi="Arial" w:cs="Arial"/>
              </w:rPr>
              <w:t>§ 24.</w:t>
            </w:r>
          </w:p>
        </w:tc>
        <w:tc>
          <w:tcPr>
            <w:tcW w:w="7350" w:type="dxa"/>
            <w:hideMark/>
          </w:tcPr>
          <w:p w14:paraId="09762571" w14:textId="77777777" w:rsidR="00556832" w:rsidRPr="00584B71" w:rsidRDefault="00556832" w:rsidP="00584B71">
            <w:pPr>
              <w:pStyle w:val="32InhaltEintrag"/>
              <w:rPr>
                <w:rFonts w:ascii="Arial" w:hAnsi="Arial" w:cs="Arial"/>
              </w:rPr>
            </w:pPr>
            <w:r w:rsidRPr="00584B71">
              <w:rPr>
                <w:rFonts w:ascii="Arial" w:hAnsi="Arial" w:cs="Arial"/>
              </w:rPr>
              <w:t>Erbringung von Dienstleistungen auf Veranlassung des Kunden</w:t>
            </w:r>
          </w:p>
        </w:tc>
      </w:tr>
      <w:tr w:rsidR="00556832" w:rsidRPr="00584B71" w14:paraId="3B4C85B6" w14:textId="77777777" w:rsidTr="00D6408D">
        <w:tc>
          <w:tcPr>
            <w:tcW w:w="1134" w:type="dxa"/>
            <w:hideMark/>
          </w:tcPr>
          <w:p w14:paraId="1E32DD22" w14:textId="77777777" w:rsidR="00556832" w:rsidRPr="00584B71" w:rsidRDefault="00556832" w:rsidP="00584B71">
            <w:pPr>
              <w:pStyle w:val="32InhaltEintrag"/>
              <w:rPr>
                <w:rFonts w:ascii="Arial" w:hAnsi="Arial" w:cs="Arial"/>
              </w:rPr>
            </w:pPr>
            <w:r w:rsidRPr="00584B71">
              <w:rPr>
                <w:rFonts w:ascii="Arial" w:hAnsi="Arial" w:cs="Arial"/>
              </w:rPr>
              <w:t>§ 25.</w:t>
            </w:r>
          </w:p>
        </w:tc>
        <w:tc>
          <w:tcPr>
            <w:tcW w:w="7350" w:type="dxa"/>
            <w:hideMark/>
          </w:tcPr>
          <w:p w14:paraId="205A17B7" w14:textId="77777777" w:rsidR="00556832" w:rsidRPr="00584B71" w:rsidRDefault="00556832" w:rsidP="00584B71">
            <w:pPr>
              <w:pStyle w:val="32InhaltEintrag"/>
              <w:rPr>
                <w:rFonts w:ascii="Arial" w:hAnsi="Arial" w:cs="Arial"/>
              </w:rPr>
            </w:pPr>
            <w:r w:rsidRPr="00584B71">
              <w:rPr>
                <w:rFonts w:ascii="Arial" w:hAnsi="Arial" w:cs="Arial"/>
              </w:rPr>
              <w:t>Entzug der Zulassung</w:t>
            </w:r>
          </w:p>
        </w:tc>
      </w:tr>
      <w:tr w:rsidR="00556832" w:rsidRPr="00584B71" w14:paraId="2BEF8F8D" w14:textId="77777777" w:rsidTr="00D6408D">
        <w:tc>
          <w:tcPr>
            <w:tcW w:w="8484" w:type="dxa"/>
            <w:gridSpan w:val="2"/>
            <w:hideMark/>
          </w:tcPr>
          <w:p w14:paraId="01B2581F" w14:textId="77777777" w:rsidR="00584B71" w:rsidRDefault="00584B71" w:rsidP="00584B71">
            <w:pPr>
              <w:pStyle w:val="31InhaltSpalte"/>
              <w:jc w:val="left"/>
              <w:rPr>
                <w:rFonts w:ascii="Arial" w:hAnsi="Arial" w:cs="Arial"/>
                <w:sz w:val="24"/>
                <w:szCs w:val="24"/>
              </w:rPr>
            </w:pPr>
          </w:p>
          <w:p w14:paraId="31EB5383" w14:textId="77777777" w:rsidR="00556832" w:rsidRPr="00584B71" w:rsidRDefault="00556832" w:rsidP="00584B71">
            <w:pPr>
              <w:pStyle w:val="31InhaltSpalte"/>
              <w:jc w:val="left"/>
              <w:rPr>
                <w:rFonts w:ascii="Arial" w:hAnsi="Arial" w:cs="Arial"/>
                <w:sz w:val="24"/>
                <w:szCs w:val="24"/>
              </w:rPr>
            </w:pPr>
            <w:r w:rsidRPr="00584B71">
              <w:rPr>
                <w:rFonts w:ascii="Arial" w:hAnsi="Arial" w:cs="Arial"/>
                <w:sz w:val="24"/>
                <w:szCs w:val="24"/>
              </w:rPr>
              <w:t>2. Hauptstück</w:t>
            </w:r>
            <w:r w:rsidRPr="00584B71">
              <w:rPr>
                <w:rFonts w:ascii="Arial" w:hAnsi="Arial" w:cs="Arial"/>
                <w:sz w:val="24"/>
                <w:szCs w:val="24"/>
              </w:rPr>
              <w:br/>
              <w:t>Organisatorische Anforderungen</w:t>
            </w:r>
          </w:p>
        </w:tc>
      </w:tr>
      <w:tr w:rsidR="00556832" w:rsidRPr="00584B71" w14:paraId="0C1A8718" w14:textId="77777777" w:rsidTr="00D6408D">
        <w:tc>
          <w:tcPr>
            <w:tcW w:w="8484" w:type="dxa"/>
            <w:gridSpan w:val="2"/>
            <w:hideMark/>
          </w:tcPr>
          <w:p w14:paraId="2062DF3A" w14:textId="77777777" w:rsidR="00556832" w:rsidRPr="00584B71" w:rsidRDefault="00556832" w:rsidP="00584B71">
            <w:pPr>
              <w:pStyle w:val="31InhaltSpalte"/>
              <w:jc w:val="left"/>
              <w:rPr>
                <w:rFonts w:ascii="Arial" w:hAnsi="Arial" w:cs="Arial"/>
              </w:rPr>
            </w:pPr>
            <w:r w:rsidRPr="00584B71">
              <w:rPr>
                <w:rFonts w:ascii="Arial" w:hAnsi="Arial" w:cs="Arial"/>
              </w:rPr>
              <w:t>1. Abschnitt</w:t>
            </w:r>
            <w:r w:rsidRPr="00584B71">
              <w:rPr>
                <w:rFonts w:ascii="Arial" w:hAnsi="Arial" w:cs="Arial"/>
              </w:rPr>
              <w:br/>
              <w:t>Organisation</w:t>
            </w:r>
          </w:p>
        </w:tc>
      </w:tr>
      <w:tr w:rsidR="00556832" w:rsidRPr="00584B71" w14:paraId="087A86DA" w14:textId="77777777" w:rsidTr="00D6408D">
        <w:tc>
          <w:tcPr>
            <w:tcW w:w="1134" w:type="dxa"/>
            <w:hideMark/>
          </w:tcPr>
          <w:p w14:paraId="70BD6115" w14:textId="77777777" w:rsidR="00556832" w:rsidRPr="00584B71" w:rsidRDefault="00556832" w:rsidP="00584B71">
            <w:pPr>
              <w:pStyle w:val="32InhaltEintrag"/>
              <w:rPr>
                <w:rFonts w:ascii="Arial" w:hAnsi="Arial" w:cs="Arial"/>
              </w:rPr>
            </w:pPr>
            <w:r w:rsidRPr="00584B71">
              <w:rPr>
                <w:rFonts w:ascii="Arial" w:hAnsi="Arial" w:cs="Arial"/>
              </w:rPr>
              <w:t>§ 26.</w:t>
            </w:r>
          </w:p>
        </w:tc>
        <w:tc>
          <w:tcPr>
            <w:tcW w:w="7350" w:type="dxa"/>
            <w:hideMark/>
          </w:tcPr>
          <w:p w14:paraId="2C4259C4" w14:textId="77777777" w:rsidR="00556832" w:rsidRPr="00584B71" w:rsidRDefault="00556832" w:rsidP="00584B71">
            <w:pPr>
              <w:pStyle w:val="32InhaltEintrag"/>
              <w:rPr>
                <w:rFonts w:ascii="Arial" w:hAnsi="Arial" w:cs="Arial"/>
              </w:rPr>
            </w:pPr>
            <w:r w:rsidRPr="00584B71">
              <w:rPr>
                <w:rFonts w:ascii="Arial" w:hAnsi="Arial" w:cs="Arial"/>
              </w:rPr>
              <w:t>Rechtsträger</w:t>
            </w:r>
          </w:p>
        </w:tc>
      </w:tr>
      <w:tr w:rsidR="00556832" w:rsidRPr="00584B71" w14:paraId="19FD865A" w14:textId="77777777" w:rsidTr="00D6408D">
        <w:tc>
          <w:tcPr>
            <w:tcW w:w="1134" w:type="dxa"/>
            <w:hideMark/>
          </w:tcPr>
          <w:p w14:paraId="5F941A15" w14:textId="77777777" w:rsidR="00556832" w:rsidRPr="00584B71" w:rsidRDefault="00556832" w:rsidP="00584B71">
            <w:pPr>
              <w:pStyle w:val="32InhaltEintrag"/>
              <w:rPr>
                <w:rFonts w:ascii="Arial" w:hAnsi="Arial" w:cs="Arial"/>
              </w:rPr>
            </w:pPr>
            <w:r w:rsidRPr="00584B71">
              <w:rPr>
                <w:rFonts w:ascii="Arial" w:hAnsi="Arial" w:cs="Arial"/>
              </w:rPr>
              <w:t>§ 27.</w:t>
            </w:r>
          </w:p>
        </w:tc>
        <w:tc>
          <w:tcPr>
            <w:tcW w:w="7350" w:type="dxa"/>
            <w:hideMark/>
          </w:tcPr>
          <w:p w14:paraId="4FB97D02" w14:textId="77777777" w:rsidR="00556832" w:rsidRPr="00584B71" w:rsidRDefault="00556832" w:rsidP="00584B71">
            <w:pPr>
              <w:pStyle w:val="32InhaltEintrag"/>
              <w:rPr>
                <w:rFonts w:ascii="Arial" w:hAnsi="Arial" w:cs="Arial"/>
              </w:rPr>
            </w:pPr>
            <w:r w:rsidRPr="00584B71">
              <w:rPr>
                <w:rFonts w:ascii="Arial" w:hAnsi="Arial" w:cs="Arial"/>
              </w:rPr>
              <w:t>Algorithmischer Handel</w:t>
            </w:r>
          </w:p>
        </w:tc>
      </w:tr>
      <w:tr w:rsidR="00556832" w:rsidRPr="00584B71" w14:paraId="7B22C87D" w14:textId="77777777" w:rsidTr="00D6408D">
        <w:tc>
          <w:tcPr>
            <w:tcW w:w="1134" w:type="dxa"/>
            <w:hideMark/>
          </w:tcPr>
          <w:p w14:paraId="2E17EF42" w14:textId="77777777" w:rsidR="00556832" w:rsidRPr="00584B71" w:rsidRDefault="00556832" w:rsidP="00584B71">
            <w:pPr>
              <w:pStyle w:val="32InhaltEintrag"/>
              <w:rPr>
                <w:rFonts w:ascii="Arial" w:hAnsi="Arial" w:cs="Arial"/>
              </w:rPr>
            </w:pPr>
            <w:r w:rsidRPr="00584B71">
              <w:rPr>
                <w:rFonts w:ascii="Arial" w:hAnsi="Arial" w:cs="Arial"/>
              </w:rPr>
              <w:t>§ 28.</w:t>
            </w:r>
          </w:p>
        </w:tc>
        <w:tc>
          <w:tcPr>
            <w:tcW w:w="7350" w:type="dxa"/>
            <w:hideMark/>
          </w:tcPr>
          <w:p w14:paraId="6742722B" w14:textId="77777777" w:rsidR="00556832" w:rsidRPr="00584B71" w:rsidRDefault="00556832" w:rsidP="00584B71">
            <w:pPr>
              <w:pStyle w:val="32InhaltEintrag"/>
              <w:rPr>
                <w:rFonts w:ascii="Arial" w:hAnsi="Arial" w:cs="Arial"/>
              </w:rPr>
            </w:pPr>
            <w:r w:rsidRPr="00584B71">
              <w:rPr>
                <w:rFonts w:ascii="Arial" w:hAnsi="Arial" w:cs="Arial"/>
              </w:rPr>
              <w:t>Direkter elektronischer Zugang</w:t>
            </w:r>
          </w:p>
        </w:tc>
      </w:tr>
      <w:tr w:rsidR="00556832" w:rsidRPr="00584B71" w14:paraId="39988A69" w14:textId="77777777" w:rsidTr="00D6408D">
        <w:tc>
          <w:tcPr>
            <w:tcW w:w="1134" w:type="dxa"/>
            <w:hideMark/>
          </w:tcPr>
          <w:p w14:paraId="007260B2" w14:textId="77777777" w:rsidR="00556832" w:rsidRPr="00584B71" w:rsidRDefault="00556832" w:rsidP="00584B71">
            <w:pPr>
              <w:pStyle w:val="32InhaltEintrag"/>
              <w:rPr>
                <w:rFonts w:ascii="Arial" w:hAnsi="Arial" w:cs="Arial"/>
              </w:rPr>
            </w:pPr>
            <w:r w:rsidRPr="00584B71">
              <w:rPr>
                <w:rFonts w:ascii="Arial" w:hAnsi="Arial" w:cs="Arial"/>
              </w:rPr>
              <w:t>§ 29.</w:t>
            </w:r>
          </w:p>
        </w:tc>
        <w:tc>
          <w:tcPr>
            <w:tcW w:w="7350" w:type="dxa"/>
            <w:hideMark/>
          </w:tcPr>
          <w:p w14:paraId="3EF434C0" w14:textId="77777777" w:rsidR="00556832" w:rsidRPr="00584B71" w:rsidRDefault="00556832" w:rsidP="00584B71">
            <w:pPr>
              <w:pStyle w:val="32InhaltEintrag"/>
              <w:rPr>
                <w:rFonts w:ascii="Arial" w:hAnsi="Arial" w:cs="Arial"/>
              </w:rPr>
            </w:pPr>
            <w:r w:rsidRPr="00584B71">
              <w:rPr>
                <w:rFonts w:ascii="Arial" w:hAnsi="Arial" w:cs="Arial"/>
              </w:rPr>
              <w:t>Allgemeine organisatorische Anforderungen</w:t>
            </w:r>
          </w:p>
        </w:tc>
      </w:tr>
      <w:tr w:rsidR="00556832" w:rsidRPr="00584B71" w14:paraId="3AA09146" w14:textId="77777777" w:rsidTr="00D6408D">
        <w:tc>
          <w:tcPr>
            <w:tcW w:w="1134" w:type="dxa"/>
            <w:hideMark/>
          </w:tcPr>
          <w:p w14:paraId="2C02A939" w14:textId="77777777" w:rsidR="00556832" w:rsidRPr="00584B71" w:rsidRDefault="00556832" w:rsidP="00584B71">
            <w:pPr>
              <w:pStyle w:val="32InhaltEintrag"/>
              <w:rPr>
                <w:rFonts w:ascii="Arial" w:hAnsi="Arial" w:cs="Arial"/>
              </w:rPr>
            </w:pPr>
            <w:r w:rsidRPr="00584B71">
              <w:rPr>
                <w:rFonts w:ascii="Arial" w:hAnsi="Arial" w:cs="Arial"/>
              </w:rPr>
              <w:t>§ 30.</w:t>
            </w:r>
          </w:p>
        </w:tc>
        <w:tc>
          <w:tcPr>
            <w:tcW w:w="7350" w:type="dxa"/>
            <w:hideMark/>
          </w:tcPr>
          <w:p w14:paraId="7D22C9B1" w14:textId="77777777" w:rsidR="00556832" w:rsidRPr="00584B71" w:rsidRDefault="00556832" w:rsidP="00584B71">
            <w:pPr>
              <w:pStyle w:val="32InhaltEintrag"/>
              <w:rPr>
                <w:rFonts w:ascii="Arial" w:hAnsi="Arial" w:cs="Arial"/>
              </w:rPr>
            </w:pPr>
            <w:r w:rsidRPr="00584B71">
              <w:rPr>
                <w:rFonts w:ascii="Arial" w:hAnsi="Arial" w:cs="Arial"/>
              </w:rPr>
              <w:t>Produktüberwachungspflichten für Rechtsträger, die Finanzinstrumente konzipieren</w:t>
            </w:r>
          </w:p>
        </w:tc>
      </w:tr>
      <w:tr w:rsidR="00556832" w:rsidRPr="00584B71" w14:paraId="6D93DCBB" w14:textId="77777777" w:rsidTr="00D6408D">
        <w:tc>
          <w:tcPr>
            <w:tcW w:w="1134" w:type="dxa"/>
            <w:hideMark/>
          </w:tcPr>
          <w:p w14:paraId="3CF1FB94" w14:textId="77777777" w:rsidR="00556832" w:rsidRPr="00584B71" w:rsidRDefault="00556832" w:rsidP="00584B71">
            <w:pPr>
              <w:pStyle w:val="32InhaltEintrag"/>
              <w:rPr>
                <w:rFonts w:ascii="Arial" w:hAnsi="Arial" w:cs="Arial"/>
              </w:rPr>
            </w:pPr>
            <w:r w:rsidRPr="00584B71">
              <w:rPr>
                <w:rFonts w:ascii="Arial" w:hAnsi="Arial" w:cs="Arial"/>
              </w:rPr>
              <w:t>§ 31.</w:t>
            </w:r>
          </w:p>
        </w:tc>
        <w:tc>
          <w:tcPr>
            <w:tcW w:w="7350" w:type="dxa"/>
            <w:hideMark/>
          </w:tcPr>
          <w:p w14:paraId="2A4D2BBE" w14:textId="77777777" w:rsidR="00556832" w:rsidRPr="00584B71" w:rsidRDefault="00556832" w:rsidP="00584B71">
            <w:pPr>
              <w:pStyle w:val="32InhaltEintrag"/>
              <w:rPr>
                <w:rFonts w:ascii="Arial" w:hAnsi="Arial" w:cs="Arial"/>
              </w:rPr>
            </w:pPr>
            <w:r w:rsidRPr="00584B71">
              <w:rPr>
                <w:rFonts w:ascii="Arial" w:hAnsi="Arial" w:cs="Arial"/>
              </w:rPr>
              <w:t>Produktüberwachungspflichten für Vertreiber</w:t>
            </w:r>
          </w:p>
        </w:tc>
      </w:tr>
      <w:tr w:rsidR="00FE7D1C" w:rsidRPr="00584B71" w14:paraId="585AB561" w14:textId="77777777" w:rsidTr="00D6408D">
        <w:tc>
          <w:tcPr>
            <w:tcW w:w="1134" w:type="dxa"/>
          </w:tcPr>
          <w:p w14:paraId="7D04BEE2" w14:textId="76A7CB4E" w:rsidR="00FE7D1C" w:rsidRPr="00584B71" w:rsidRDefault="00FE7D1C" w:rsidP="00584B71">
            <w:pPr>
              <w:pStyle w:val="32InhaltEintrag"/>
              <w:rPr>
                <w:rFonts w:ascii="Arial" w:hAnsi="Arial" w:cs="Arial"/>
              </w:rPr>
            </w:pPr>
            <w:r>
              <w:rPr>
                <w:rFonts w:ascii="Arial" w:hAnsi="Arial" w:cs="Arial"/>
              </w:rPr>
              <w:t>§ 31a.</w:t>
            </w:r>
          </w:p>
        </w:tc>
        <w:tc>
          <w:tcPr>
            <w:tcW w:w="7350" w:type="dxa"/>
          </w:tcPr>
          <w:p w14:paraId="3A1BD22C" w14:textId="2264B3B4" w:rsidR="00FE7D1C" w:rsidRPr="00584B71" w:rsidRDefault="00FE7D1C" w:rsidP="00584B71">
            <w:pPr>
              <w:pStyle w:val="32InhaltEintrag"/>
              <w:rPr>
                <w:rFonts w:ascii="Arial" w:hAnsi="Arial" w:cs="Arial"/>
              </w:rPr>
            </w:pPr>
            <w:r>
              <w:rPr>
                <w:rFonts w:ascii="Arial" w:hAnsi="Arial" w:cs="Arial"/>
              </w:rPr>
              <w:t>Ausnahme von Anforderungen an die Produktüberwachung</w:t>
            </w:r>
          </w:p>
        </w:tc>
      </w:tr>
      <w:tr w:rsidR="00556832" w:rsidRPr="00584B71" w14:paraId="221C43BD" w14:textId="77777777" w:rsidTr="00D6408D">
        <w:tc>
          <w:tcPr>
            <w:tcW w:w="1134" w:type="dxa"/>
            <w:hideMark/>
          </w:tcPr>
          <w:p w14:paraId="5C87E16D" w14:textId="77777777" w:rsidR="00556832" w:rsidRPr="00584B71" w:rsidRDefault="00556832" w:rsidP="00584B71">
            <w:pPr>
              <w:pStyle w:val="32InhaltEintrag"/>
              <w:rPr>
                <w:rFonts w:ascii="Arial" w:hAnsi="Arial" w:cs="Arial"/>
              </w:rPr>
            </w:pPr>
            <w:r w:rsidRPr="00584B71">
              <w:rPr>
                <w:rFonts w:ascii="Arial" w:hAnsi="Arial" w:cs="Arial"/>
              </w:rPr>
              <w:t>§ 32.</w:t>
            </w:r>
          </w:p>
        </w:tc>
        <w:tc>
          <w:tcPr>
            <w:tcW w:w="7350" w:type="dxa"/>
            <w:hideMark/>
          </w:tcPr>
          <w:p w14:paraId="63DFF739" w14:textId="77777777" w:rsidR="00556832" w:rsidRPr="00584B71" w:rsidRDefault="00556832" w:rsidP="00584B71">
            <w:pPr>
              <w:pStyle w:val="32InhaltEintrag"/>
              <w:rPr>
                <w:rFonts w:ascii="Arial" w:hAnsi="Arial" w:cs="Arial"/>
              </w:rPr>
            </w:pPr>
            <w:r w:rsidRPr="00584B71">
              <w:rPr>
                <w:rFonts w:ascii="Arial" w:hAnsi="Arial" w:cs="Arial"/>
              </w:rPr>
              <w:t>Risikomanagement und interne Revision</w:t>
            </w:r>
          </w:p>
        </w:tc>
      </w:tr>
      <w:tr w:rsidR="00556832" w:rsidRPr="00584B71" w14:paraId="42BE8B45" w14:textId="77777777" w:rsidTr="00D6408D">
        <w:tc>
          <w:tcPr>
            <w:tcW w:w="1134" w:type="dxa"/>
            <w:hideMark/>
          </w:tcPr>
          <w:p w14:paraId="315F7111" w14:textId="77777777" w:rsidR="00556832" w:rsidRPr="00584B71" w:rsidRDefault="00556832" w:rsidP="00584B71">
            <w:pPr>
              <w:pStyle w:val="32InhaltEintrag"/>
              <w:rPr>
                <w:rFonts w:ascii="Arial" w:hAnsi="Arial" w:cs="Arial"/>
              </w:rPr>
            </w:pPr>
            <w:r w:rsidRPr="00584B71">
              <w:rPr>
                <w:rFonts w:ascii="Arial" w:hAnsi="Arial" w:cs="Arial"/>
              </w:rPr>
              <w:t>§ 33.</w:t>
            </w:r>
          </w:p>
        </w:tc>
        <w:tc>
          <w:tcPr>
            <w:tcW w:w="7350" w:type="dxa"/>
            <w:hideMark/>
          </w:tcPr>
          <w:p w14:paraId="358176FD" w14:textId="77777777" w:rsidR="00556832" w:rsidRPr="00584B71" w:rsidRDefault="00556832" w:rsidP="00584B71">
            <w:pPr>
              <w:pStyle w:val="32InhaltEintrag"/>
              <w:rPr>
                <w:rFonts w:ascii="Arial" w:hAnsi="Arial" w:cs="Arial"/>
              </w:rPr>
            </w:pPr>
            <w:r w:rsidRPr="00584B71">
              <w:rPr>
                <w:rFonts w:ascii="Arial" w:hAnsi="Arial" w:cs="Arial"/>
              </w:rPr>
              <w:t>Verpflichtung zum Führen von Aufzeichnungen</w:t>
            </w:r>
          </w:p>
        </w:tc>
      </w:tr>
      <w:tr w:rsidR="00556832" w:rsidRPr="00584B71" w14:paraId="2EA8356D" w14:textId="77777777" w:rsidTr="00D6408D">
        <w:tc>
          <w:tcPr>
            <w:tcW w:w="8484" w:type="dxa"/>
            <w:gridSpan w:val="2"/>
            <w:hideMark/>
          </w:tcPr>
          <w:p w14:paraId="22F1BB39" w14:textId="77777777" w:rsidR="00556832" w:rsidRPr="00584B71" w:rsidRDefault="00556832" w:rsidP="00584B71">
            <w:pPr>
              <w:pStyle w:val="31InhaltSpalte"/>
              <w:jc w:val="left"/>
              <w:rPr>
                <w:rFonts w:ascii="Arial" w:hAnsi="Arial" w:cs="Arial"/>
              </w:rPr>
            </w:pPr>
            <w:r w:rsidRPr="00584B71">
              <w:rPr>
                <w:rFonts w:ascii="Arial" w:hAnsi="Arial" w:cs="Arial"/>
              </w:rPr>
              <w:t>2. Abschnitt</w:t>
            </w:r>
            <w:r w:rsidRPr="00584B71">
              <w:rPr>
                <w:rFonts w:ascii="Arial" w:hAnsi="Arial" w:cs="Arial"/>
              </w:rPr>
              <w:br/>
              <w:t>Auslagerung und Heranziehung von vertraglich gebundenen Vermittlern und Wertpapiervermittlern</w:t>
            </w:r>
          </w:p>
        </w:tc>
      </w:tr>
      <w:tr w:rsidR="00556832" w:rsidRPr="00584B71" w14:paraId="7F4A4BD2" w14:textId="77777777" w:rsidTr="00D6408D">
        <w:tc>
          <w:tcPr>
            <w:tcW w:w="1134" w:type="dxa"/>
            <w:hideMark/>
          </w:tcPr>
          <w:p w14:paraId="06166786" w14:textId="77777777" w:rsidR="00556832" w:rsidRPr="00584B71" w:rsidRDefault="00556832" w:rsidP="00584B71">
            <w:pPr>
              <w:pStyle w:val="32InhaltEintrag"/>
              <w:rPr>
                <w:rFonts w:ascii="Arial" w:hAnsi="Arial" w:cs="Arial"/>
              </w:rPr>
            </w:pPr>
            <w:r w:rsidRPr="00584B71">
              <w:rPr>
                <w:rFonts w:ascii="Arial" w:hAnsi="Arial" w:cs="Arial"/>
              </w:rPr>
              <w:t>§ 34.</w:t>
            </w:r>
          </w:p>
        </w:tc>
        <w:tc>
          <w:tcPr>
            <w:tcW w:w="7350" w:type="dxa"/>
            <w:hideMark/>
          </w:tcPr>
          <w:p w14:paraId="248E39C0" w14:textId="77777777" w:rsidR="00556832" w:rsidRPr="00584B71" w:rsidRDefault="00556832" w:rsidP="00584B71">
            <w:pPr>
              <w:pStyle w:val="32InhaltEintrag"/>
              <w:rPr>
                <w:rFonts w:ascii="Arial" w:hAnsi="Arial" w:cs="Arial"/>
              </w:rPr>
            </w:pPr>
            <w:r w:rsidRPr="00584B71">
              <w:rPr>
                <w:rFonts w:ascii="Arial" w:hAnsi="Arial" w:cs="Arial"/>
              </w:rPr>
              <w:t>Auslagerung von wesentlichen betrieblichen Aufgaben an Dienstleister</w:t>
            </w:r>
          </w:p>
        </w:tc>
      </w:tr>
      <w:tr w:rsidR="00556832" w:rsidRPr="00584B71" w14:paraId="2F4E12B3" w14:textId="77777777" w:rsidTr="00D6408D">
        <w:tc>
          <w:tcPr>
            <w:tcW w:w="1134" w:type="dxa"/>
            <w:hideMark/>
          </w:tcPr>
          <w:p w14:paraId="604BA5A8" w14:textId="77777777" w:rsidR="00556832" w:rsidRPr="00584B71" w:rsidRDefault="00556832" w:rsidP="00584B71">
            <w:pPr>
              <w:pStyle w:val="32InhaltEintrag"/>
              <w:rPr>
                <w:rFonts w:ascii="Arial" w:hAnsi="Arial" w:cs="Arial"/>
              </w:rPr>
            </w:pPr>
            <w:r w:rsidRPr="00584B71">
              <w:rPr>
                <w:rFonts w:ascii="Arial" w:hAnsi="Arial" w:cs="Arial"/>
              </w:rPr>
              <w:t>§ 35.</w:t>
            </w:r>
          </w:p>
        </w:tc>
        <w:tc>
          <w:tcPr>
            <w:tcW w:w="7350" w:type="dxa"/>
            <w:hideMark/>
          </w:tcPr>
          <w:p w14:paraId="511F0D4D" w14:textId="77777777" w:rsidR="00556832" w:rsidRPr="00584B71" w:rsidRDefault="00556832" w:rsidP="00584B71">
            <w:pPr>
              <w:pStyle w:val="32InhaltEintrag"/>
              <w:rPr>
                <w:rFonts w:ascii="Arial" w:hAnsi="Arial" w:cs="Arial"/>
              </w:rPr>
            </w:pPr>
            <w:r w:rsidRPr="00584B71">
              <w:rPr>
                <w:rFonts w:ascii="Arial" w:hAnsi="Arial" w:cs="Arial"/>
              </w:rPr>
              <w:t>Erbringung von Dienstleistungen über einen anderen Rechtsträger</w:t>
            </w:r>
          </w:p>
        </w:tc>
      </w:tr>
      <w:tr w:rsidR="00556832" w:rsidRPr="00584B71" w14:paraId="0B68004B" w14:textId="77777777" w:rsidTr="00D6408D">
        <w:tc>
          <w:tcPr>
            <w:tcW w:w="1134" w:type="dxa"/>
            <w:hideMark/>
          </w:tcPr>
          <w:p w14:paraId="61301AB1" w14:textId="77777777" w:rsidR="00556832" w:rsidRPr="00584B71" w:rsidRDefault="00556832" w:rsidP="00584B71">
            <w:pPr>
              <w:pStyle w:val="32InhaltEintrag"/>
              <w:rPr>
                <w:rFonts w:ascii="Arial" w:hAnsi="Arial" w:cs="Arial"/>
              </w:rPr>
            </w:pPr>
            <w:r w:rsidRPr="00584B71">
              <w:rPr>
                <w:rFonts w:ascii="Arial" w:hAnsi="Arial" w:cs="Arial"/>
              </w:rPr>
              <w:t>§ 36.</w:t>
            </w:r>
          </w:p>
        </w:tc>
        <w:tc>
          <w:tcPr>
            <w:tcW w:w="7350" w:type="dxa"/>
            <w:hideMark/>
          </w:tcPr>
          <w:p w14:paraId="0D7CE4F3" w14:textId="77777777" w:rsidR="00556832" w:rsidRPr="00584B71" w:rsidRDefault="00556832" w:rsidP="00584B71">
            <w:pPr>
              <w:pStyle w:val="32InhaltEintrag"/>
              <w:rPr>
                <w:rFonts w:ascii="Arial" w:hAnsi="Arial" w:cs="Arial"/>
              </w:rPr>
            </w:pPr>
            <w:r w:rsidRPr="00584B71">
              <w:rPr>
                <w:rFonts w:ascii="Arial" w:hAnsi="Arial" w:cs="Arial"/>
              </w:rPr>
              <w:t>Heranziehung von vertraglich gebundenen Vermittlern</w:t>
            </w:r>
          </w:p>
        </w:tc>
      </w:tr>
      <w:tr w:rsidR="00556832" w:rsidRPr="00584B71" w14:paraId="11FB83B6" w14:textId="77777777" w:rsidTr="00D6408D">
        <w:tc>
          <w:tcPr>
            <w:tcW w:w="1134" w:type="dxa"/>
            <w:hideMark/>
          </w:tcPr>
          <w:p w14:paraId="2FDFF1B2" w14:textId="77777777" w:rsidR="00556832" w:rsidRPr="00584B71" w:rsidRDefault="00556832" w:rsidP="00584B71">
            <w:pPr>
              <w:pStyle w:val="32InhaltEintrag"/>
              <w:rPr>
                <w:rFonts w:ascii="Arial" w:hAnsi="Arial" w:cs="Arial"/>
              </w:rPr>
            </w:pPr>
            <w:r w:rsidRPr="00584B71">
              <w:rPr>
                <w:rFonts w:ascii="Arial" w:hAnsi="Arial" w:cs="Arial"/>
              </w:rPr>
              <w:t>§ 37.</w:t>
            </w:r>
          </w:p>
        </w:tc>
        <w:tc>
          <w:tcPr>
            <w:tcW w:w="7350" w:type="dxa"/>
            <w:hideMark/>
          </w:tcPr>
          <w:p w14:paraId="3D481933" w14:textId="77777777" w:rsidR="00556832" w:rsidRPr="00584B71" w:rsidRDefault="00556832" w:rsidP="00584B71">
            <w:pPr>
              <w:pStyle w:val="32InhaltEintrag"/>
              <w:rPr>
                <w:rFonts w:ascii="Arial" w:hAnsi="Arial" w:cs="Arial"/>
              </w:rPr>
            </w:pPr>
            <w:r w:rsidRPr="00584B71">
              <w:rPr>
                <w:rFonts w:ascii="Arial" w:hAnsi="Arial" w:cs="Arial"/>
              </w:rPr>
              <w:t>Heranziehung von Wertpapiervermittlern</w:t>
            </w:r>
          </w:p>
        </w:tc>
      </w:tr>
      <w:tr w:rsidR="00556832" w:rsidRPr="00584B71" w14:paraId="71CD3487" w14:textId="77777777" w:rsidTr="00D6408D">
        <w:tc>
          <w:tcPr>
            <w:tcW w:w="8484" w:type="dxa"/>
            <w:gridSpan w:val="2"/>
            <w:hideMark/>
          </w:tcPr>
          <w:p w14:paraId="78F889D9" w14:textId="77777777" w:rsidR="00556832" w:rsidRPr="00584B71" w:rsidRDefault="00556832" w:rsidP="00584B71">
            <w:pPr>
              <w:pStyle w:val="31InhaltSpalte"/>
              <w:jc w:val="left"/>
              <w:rPr>
                <w:rFonts w:ascii="Arial" w:hAnsi="Arial" w:cs="Arial"/>
              </w:rPr>
            </w:pPr>
            <w:r w:rsidRPr="00584B71">
              <w:rPr>
                <w:rFonts w:ascii="Arial" w:hAnsi="Arial" w:cs="Arial"/>
              </w:rPr>
              <w:t>3. Abschnitt</w:t>
            </w:r>
            <w:r w:rsidRPr="00584B71">
              <w:rPr>
                <w:rFonts w:ascii="Arial" w:hAnsi="Arial" w:cs="Arial"/>
              </w:rPr>
              <w:br/>
              <w:t>Schutz des Kundenvermögens</w:t>
            </w:r>
          </w:p>
        </w:tc>
      </w:tr>
      <w:tr w:rsidR="00556832" w:rsidRPr="00584B71" w14:paraId="2FE6AB74" w14:textId="77777777" w:rsidTr="00D6408D">
        <w:tc>
          <w:tcPr>
            <w:tcW w:w="1134" w:type="dxa"/>
            <w:hideMark/>
          </w:tcPr>
          <w:p w14:paraId="6865120E" w14:textId="77777777" w:rsidR="00556832" w:rsidRPr="00584B71" w:rsidRDefault="00556832" w:rsidP="00584B71">
            <w:pPr>
              <w:pStyle w:val="32InhaltEintrag"/>
              <w:rPr>
                <w:rFonts w:ascii="Arial" w:hAnsi="Arial" w:cs="Arial"/>
              </w:rPr>
            </w:pPr>
            <w:r w:rsidRPr="00584B71">
              <w:rPr>
                <w:rFonts w:ascii="Arial" w:hAnsi="Arial" w:cs="Arial"/>
              </w:rPr>
              <w:t>§ 38.</w:t>
            </w:r>
          </w:p>
        </w:tc>
        <w:tc>
          <w:tcPr>
            <w:tcW w:w="7350" w:type="dxa"/>
            <w:hideMark/>
          </w:tcPr>
          <w:p w14:paraId="08729C66" w14:textId="77777777" w:rsidR="00556832" w:rsidRPr="00584B71" w:rsidRDefault="00556832" w:rsidP="00584B71">
            <w:pPr>
              <w:pStyle w:val="32InhaltEintrag"/>
              <w:rPr>
                <w:rFonts w:ascii="Arial" w:hAnsi="Arial" w:cs="Arial"/>
              </w:rPr>
            </w:pPr>
            <w:r w:rsidRPr="00584B71">
              <w:rPr>
                <w:rFonts w:ascii="Arial" w:hAnsi="Arial" w:cs="Arial"/>
              </w:rPr>
              <w:t>Schutz der Finanzinstrumente und Gelder von Kunden</w:t>
            </w:r>
          </w:p>
        </w:tc>
      </w:tr>
      <w:tr w:rsidR="00556832" w:rsidRPr="00584B71" w14:paraId="4210FE2A" w14:textId="77777777" w:rsidTr="00D6408D">
        <w:tc>
          <w:tcPr>
            <w:tcW w:w="1134" w:type="dxa"/>
            <w:hideMark/>
          </w:tcPr>
          <w:p w14:paraId="3F4C5609" w14:textId="77777777" w:rsidR="00556832" w:rsidRPr="00584B71" w:rsidRDefault="00556832" w:rsidP="00584B71">
            <w:pPr>
              <w:pStyle w:val="32InhaltEintrag"/>
              <w:rPr>
                <w:rFonts w:ascii="Arial" w:hAnsi="Arial" w:cs="Arial"/>
              </w:rPr>
            </w:pPr>
            <w:r w:rsidRPr="00584B71">
              <w:rPr>
                <w:rFonts w:ascii="Arial" w:hAnsi="Arial" w:cs="Arial"/>
              </w:rPr>
              <w:t>§ 39.</w:t>
            </w:r>
          </w:p>
        </w:tc>
        <w:tc>
          <w:tcPr>
            <w:tcW w:w="7350" w:type="dxa"/>
            <w:hideMark/>
          </w:tcPr>
          <w:p w14:paraId="6E8D6963" w14:textId="77777777" w:rsidR="00556832" w:rsidRPr="00584B71" w:rsidRDefault="00556832" w:rsidP="00584B71">
            <w:pPr>
              <w:pStyle w:val="32InhaltEintrag"/>
              <w:rPr>
                <w:rFonts w:ascii="Arial" w:hAnsi="Arial" w:cs="Arial"/>
              </w:rPr>
            </w:pPr>
            <w:r w:rsidRPr="00584B71">
              <w:rPr>
                <w:rFonts w:ascii="Arial" w:hAnsi="Arial" w:cs="Arial"/>
              </w:rPr>
              <w:t>Hinterlegung von Kundenfinanzinstrumenten</w:t>
            </w:r>
          </w:p>
        </w:tc>
      </w:tr>
      <w:tr w:rsidR="00556832" w:rsidRPr="00584B71" w14:paraId="5F5FAD71" w14:textId="77777777" w:rsidTr="00D6408D">
        <w:tc>
          <w:tcPr>
            <w:tcW w:w="1134" w:type="dxa"/>
            <w:hideMark/>
          </w:tcPr>
          <w:p w14:paraId="20F36D32" w14:textId="77777777" w:rsidR="00556832" w:rsidRPr="00584B71" w:rsidRDefault="00556832" w:rsidP="00584B71">
            <w:pPr>
              <w:pStyle w:val="32InhaltEintrag"/>
              <w:rPr>
                <w:rFonts w:ascii="Arial" w:hAnsi="Arial" w:cs="Arial"/>
              </w:rPr>
            </w:pPr>
            <w:r w:rsidRPr="00584B71">
              <w:rPr>
                <w:rFonts w:ascii="Arial" w:hAnsi="Arial" w:cs="Arial"/>
              </w:rPr>
              <w:t>§ 40.</w:t>
            </w:r>
          </w:p>
        </w:tc>
        <w:tc>
          <w:tcPr>
            <w:tcW w:w="7350" w:type="dxa"/>
            <w:hideMark/>
          </w:tcPr>
          <w:p w14:paraId="35B0EC22" w14:textId="77777777" w:rsidR="00556832" w:rsidRPr="00584B71" w:rsidRDefault="00556832" w:rsidP="00584B71">
            <w:pPr>
              <w:pStyle w:val="32InhaltEintrag"/>
              <w:rPr>
                <w:rFonts w:ascii="Arial" w:hAnsi="Arial" w:cs="Arial"/>
              </w:rPr>
            </w:pPr>
            <w:r w:rsidRPr="00584B71">
              <w:rPr>
                <w:rFonts w:ascii="Arial" w:hAnsi="Arial" w:cs="Arial"/>
              </w:rPr>
              <w:t>Hinterlegung von Kundengeldern</w:t>
            </w:r>
          </w:p>
        </w:tc>
      </w:tr>
      <w:tr w:rsidR="00556832" w:rsidRPr="00584B71" w14:paraId="3089C89B" w14:textId="77777777" w:rsidTr="00D6408D">
        <w:tc>
          <w:tcPr>
            <w:tcW w:w="1134" w:type="dxa"/>
            <w:hideMark/>
          </w:tcPr>
          <w:p w14:paraId="748DA0C3" w14:textId="77777777" w:rsidR="00556832" w:rsidRPr="00584B71" w:rsidRDefault="00556832" w:rsidP="00584B71">
            <w:pPr>
              <w:pStyle w:val="32InhaltEintrag"/>
              <w:rPr>
                <w:rFonts w:ascii="Arial" w:hAnsi="Arial" w:cs="Arial"/>
              </w:rPr>
            </w:pPr>
            <w:r w:rsidRPr="00584B71">
              <w:rPr>
                <w:rFonts w:ascii="Arial" w:hAnsi="Arial" w:cs="Arial"/>
              </w:rPr>
              <w:t>§ 41.</w:t>
            </w:r>
          </w:p>
        </w:tc>
        <w:tc>
          <w:tcPr>
            <w:tcW w:w="7350" w:type="dxa"/>
            <w:hideMark/>
          </w:tcPr>
          <w:p w14:paraId="785D5B70" w14:textId="77777777" w:rsidR="00556832" w:rsidRPr="00584B71" w:rsidRDefault="00556832" w:rsidP="00584B71">
            <w:pPr>
              <w:pStyle w:val="32InhaltEintrag"/>
              <w:rPr>
                <w:rFonts w:ascii="Arial" w:hAnsi="Arial" w:cs="Arial"/>
              </w:rPr>
            </w:pPr>
            <w:r w:rsidRPr="00584B71">
              <w:rPr>
                <w:rFonts w:ascii="Arial" w:hAnsi="Arial" w:cs="Arial"/>
              </w:rPr>
              <w:t>Verwendung der Finanzinstrumente von Kunden</w:t>
            </w:r>
          </w:p>
        </w:tc>
      </w:tr>
      <w:tr w:rsidR="00556832" w:rsidRPr="00584B71" w14:paraId="67EB1394" w14:textId="77777777" w:rsidTr="00D6408D">
        <w:tc>
          <w:tcPr>
            <w:tcW w:w="1134" w:type="dxa"/>
            <w:hideMark/>
          </w:tcPr>
          <w:p w14:paraId="30E1B1F5" w14:textId="77777777" w:rsidR="00556832" w:rsidRPr="00584B71" w:rsidRDefault="00556832" w:rsidP="00584B71">
            <w:pPr>
              <w:pStyle w:val="32InhaltEintrag"/>
              <w:rPr>
                <w:rFonts w:ascii="Arial" w:hAnsi="Arial" w:cs="Arial"/>
              </w:rPr>
            </w:pPr>
            <w:r w:rsidRPr="00584B71">
              <w:rPr>
                <w:rFonts w:ascii="Arial" w:hAnsi="Arial" w:cs="Arial"/>
              </w:rPr>
              <w:lastRenderedPageBreak/>
              <w:t>§ 42.</w:t>
            </w:r>
          </w:p>
        </w:tc>
        <w:tc>
          <w:tcPr>
            <w:tcW w:w="7350" w:type="dxa"/>
            <w:hideMark/>
          </w:tcPr>
          <w:p w14:paraId="5D74E110" w14:textId="77777777" w:rsidR="00556832" w:rsidRPr="00584B71" w:rsidRDefault="00556832" w:rsidP="00584B71">
            <w:pPr>
              <w:pStyle w:val="32InhaltEintrag"/>
              <w:rPr>
                <w:rFonts w:ascii="Arial" w:hAnsi="Arial" w:cs="Arial"/>
              </w:rPr>
            </w:pPr>
            <w:r w:rsidRPr="00584B71">
              <w:rPr>
                <w:rFonts w:ascii="Arial" w:hAnsi="Arial" w:cs="Arial"/>
              </w:rPr>
              <w:t>Unangemessene Verwendung von Finanzsicherheiten in Form der Vollrechtsübertragung</w:t>
            </w:r>
          </w:p>
        </w:tc>
      </w:tr>
      <w:tr w:rsidR="00556832" w:rsidRPr="00584B71" w14:paraId="760380E8" w14:textId="77777777" w:rsidTr="00D6408D">
        <w:tc>
          <w:tcPr>
            <w:tcW w:w="1134" w:type="dxa"/>
            <w:hideMark/>
          </w:tcPr>
          <w:p w14:paraId="405AFCC4" w14:textId="77777777" w:rsidR="00556832" w:rsidRPr="00584B71" w:rsidRDefault="00556832" w:rsidP="00584B71">
            <w:pPr>
              <w:pStyle w:val="32InhaltEintrag"/>
              <w:rPr>
                <w:rFonts w:ascii="Arial" w:hAnsi="Arial" w:cs="Arial"/>
              </w:rPr>
            </w:pPr>
            <w:r w:rsidRPr="00584B71">
              <w:rPr>
                <w:rFonts w:ascii="Arial" w:hAnsi="Arial" w:cs="Arial"/>
              </w:rPr>
              <w:t>§ 43.</w:t>
            </w:r>
          </w:p>
        </w:tc>
        <w:tc>
          <w:tcPr>
            <w:tcW w:w="7350" w:type="dxa"/>
            <w:hideMark/>
          </w:tcPr>
          <w:p w14:paraId="7D9FC989" w14:textId="77777777" w:rsidR="00556832" w:rsidRPr="00584B71" w:rsidRDefault="00556832" w:rsidP="00584B71">
            <w:pPr>
              <w:pStyle w:val="32InhaltEintrag"/>
              <w:rPr>
                <w:rFonts w:ascii="Arial" w:hAnsi="Arial" w:cs="Arial"/>
              </w:rPr>
            </w:pPr>
            <w:r w:rsidRPr="00584B71">
              <w:rPr>
                <w:rFonts w:ascii="Arial" w:hAnsi="Arial" w:cs="Arial"/>
              </w:rPr>
              <w:t>Regelungen im Bereich der Unternehmensführung zum Schutz der Vermögenswerte von Kunden</w:t>
            </w:r>
          </w:p>
        </w:tc>
      </w:tr>
      <w:tr w:rsidR="00556832" w:rsidRPr="00584B71" w14:paraId="112DC78C" w14:textId="77777777" w:rsidTr="00D6408D">
        <w:tc>
          <w:tcPr>
            <w:tcW w:w="1134" w:type="dxa"/>
            <w:hideMark/>
          </w:tcPr>
          <w:p w14:paraId="7F753319" w14:textId="77777777" w:rsidR="00556832" w:rsidRPr="00584B71" w:rsidRDefault="00556832" w:rsidP="00584B71">
            <w:pPr>
              <w:pStyle w:val="32InhaltEintrag"/>
              <w:rPr>
                <w:rFonts w:ascii="Arial" w:hAnsi="Arial" w:cs="Arial"/>
              </w:rPr>
            </w:pPr>
            <w:r w:rsidRPr="00584B71">
              <w:rPr>
                <w:rFonts w:ascii="Arial" w:hAnsi="Arial" w:cs="Arial"/>
              </w:rPr>
              <w:t>§ 44.</w:t>
            </w:r>
          </w:p>
        </w:tc>
        <w:tc>
          <w:tcPr>
            <w:tcW w:w="7350" w:type="dxa"/>
            <w:hideMark/>
          </w:tcPr>
          <w:p w14:paraId="4E3638CC" w14:textId="77777777" w:rsidR="00556832" w:rsidRPr="00584B71" w:rsidRDefault="00556832" w:rsidP="00584B71">
            <w:pPr>
              <w:pStyle w:val="32InhaltEintrag"/>
              <w:rPr>
                <w:rFonts w:ascii="Arial" w:hAnsi="Arial" w:cs="Arial"/>
              </w:rPr>
            </w:pPr>
            <w:r w:rsidRPr="00584B71">
              <w:rPr>
                <w:rFonts w:ascii="Arial" w:hAnsi="Arial" w:cs="Arial"/>
              </w:rPr>
              <w:t>Berichte von Abschlussprüfern</w:t>
            </w:r>
          </w:p>
        </w:tc>
      </w:tr>
      <w:tr w:rsidR="00556832" w:rsidRPr="00584B71" w14:paraId="3AEEA86B" w14:textId="77777777" w:rsidTr="00D6408D">
        <w:tc>
          <w:tcPr>
            <w:tcW w:w="8484" w:type="dxa"/>
            <w:gridSpan w:val="2"/>
            <w:hideMark/>
          </w:tcPr>
          <w:p w14:paraId="244D0CBE" w14:textId="77777777" w:rsidR="00556832" w:rsidRPr="00584B71" w:rsidRDefault="00556832" w:rsidP="00584B71">
            <w:pPr>
              <w:pStyle w:val="31InhaltSpalte"/>
              <w:jc w:val="left"/>
              <w:rPr>
                <w:rFonts w:ascii="Arial" w:hAnsi="Arial" w:cs="Arial"/>
              </w:rPr>
            </w:pPr>
            <w:r w:rsidRPr="00584B71">
              <w:rPr>
                <w:rFonts w:ascii="Arial" w:hAnsi="Arial" w:cs="Arial"/>
              </w:rPr>
              <w:t>4. Abschnitt</w:t>
            </w:r>
            <w:r w:rsidRPr="00584B71">
              <w:rPr>
                <w:rFonts w:ascii="Arial" w:hAnsi="Arial" w:cs="Arial"/>
              </w:rPr>
              <w:br/>
              <w:t>Interessenkonflikte</w:t>
            </w:r>
          </w:p>
        </w:tc>
      </w:tr>
      <w:tr w:rsidR="00556832" w:rsidRPr="00584B71" w14:paraId="55F75C8D" w14:textId="77777777" w:rsidTr="00D6408D">
        <w:tc>
          <w:tcPr>
            <w:tcW w:w="1134" w:type="dxa"/>
            <w:hideMark/>
          </w:tcPr>
          <w:p w14:paraId="70BFF114" w14:textId="77777777" w:rsidR="00556832" w:rsidRPr="00584B71" w:rsidRDefault="00556832" w:rsidP="00584B71">
            <w:pPr>
              <w:pStyle w:val="32InhaltEintrag"/>
              <w:rPr>
                <w:rFonts w:ascii="Arial" w:hAnsi="Arial" w:cs="Arial"/>
              </w:rPr>
            </w:pPr>
            <w:r w:rsidRPr="00584B71">
              <w:rPr>
                <w:rFonts w:ascii="Arial" w:hAnsi="Arial" w:cs="Arial"/>
              </w:rPr>
              <w:t>§ 45.</w:t>
            </w:r>
          </w:p>
        </w:tc>
        <w:tc>
          <w:tcPr>
            <w:tcW w:w="7350" w:type="dxa"/>
            <w:hideMark/>
          </w:tcPr>
          <w:p w14:paraId="0E906ECD" w14:textId="77777777" w:rsidR="00556832" w:rsidRPr="00584B71" w:rsidRDefault="00556832" w:rsidP="00584B71">
            <w:pPr>
              <w:pStyle w:val="32InhaltEintrag"/>
              <w:rPr>
                <w:rFonts w:ascii="Arial" w:hAnsi="Arial" w:cs="Arial"/>
              </w:rPr>
            </w:pPr>
            <w:r w:rsidRPr="00584B71">
              <w:rPr>
                <w:rFonts w:ascii="Arial" w:hAnsi="Arial" w:cs="Arial"/>
              </w:rPr>
              <w:t>Für Kunden potenziell nachteilige Interessenkonflikte</w:t>
            </w:r>
          </w:p>
        </w:tc>
      </w:tr>
      <w:tr w:rsidR="00556832" w:rsidRPr="00584B71" w14:paraId="7A5A6EBE" w14:textId="77777777" w:rsidTr="00D6408D">
        <w:tc>
          <w:tcPr>
            <w:tcW w:w="1134" w:type="dxa"/>
            <w:hideMark/>
          </w:tcPr>
          <w:p w14:paraId="0DA68244" w14:textId="77777777" w:rsidR="00556832" w:rsidRPr="00584B71" w:rsidRDefault="00556832" w:rsidP="00584B71">
            <w:pPr>
              <w:pStyle w:val="32InhaltEintrag"/>
              <w:rPr>
                <w:rFonts w:ascii="Arial" w:hAnsi="Arial" w:cs="Arial"/>
              </w:rPr>
            </w:pPr>
            <w:r w:rsidRPr="00584B71">
              <w:rPr>
                <w:rFonts w:ascii="Arial" w:hAnsi="Arial" w:cs="Arial"/>
              </w:rPr>
              <w:t>§ 46.</w:t>
            </w:r>
          </w:p>
        </w:tc>
        <w:tc>
          <w:tcPr>
            <w:tcW w:w="7350" w:type="dxa"/>
            <w:hideMark/>
          </w:tcPr>
          <w:p w14:paraId="47E0138A" w14:textId="77777777" w:rsidR="00556832" w:rsidRPr="00584B71" w:rsidRDefault="00556832" w:rsidP="00584B71">
            <w:pPr>
              <w:pStyle w:val="32InhaltEintrag"/>
              <w:rPr>
                <w:rFonts w:ascii="Arial" w:hAnsi="Arial" w:cs="Arial"/>
              </w:rPr>
            </w:pPr>
            <w:r w:rsidRPr="00584B71">
              <w:rPr>
                <w:rFonts w:ascii="Arial" w:hAnsi="Arial" w:cs="Arial"/>
              </w:rPr>
              <w:t>Leitlinien für den Umgang mit Interessenkonflikten</w:t>
            </w:r>
          </w:p>
        </w:tc>
      </w:tr>
      <w:tr w:rsidR="00556832" w:rsidRPr="00584B71" w14:paraId="08B745C9" w14:textId="77777777" w:rsidTr="00D6408D">
        <w:tc>
          <w:tcPr>
            <w:tcW w:w="8484" w:type="dxa"/>
            <w:gridSpan w:val="2"/>
            <w:hideMark/>
          </w:tcPr>
          <w:p w14:paraId="7A577883" w14:textId="77777777" w:rsidR="00556832" w:rsidRPr="00584B71" w:rsidRDefault="00556832" w:rsidP="00584B71">
            <w:pPr>
              <w:pStyle w:val="31InhaltSpalte"/>
              <w:jc w:val="left"/>
              <w:rPr>
                <w:rFonts w:ascii="Arial" w:hAnsi="Arial" w:cs="Arial"/>
              </w:rPr>
            </w:pPr>
            <w:r w:rsidRPr="00584B71">
              <w:rPr>
                <w:rFonts w:ascii="Arial" w:hAnsi="Arial" w:cs="Arial"/>
              </w:rPr>
              <w:t xml:space="preserve">5. Abschnitt </w:t>
            </w:r>
            <w:r w:rsidRPr="00584B71">
              <w:rPr>
                <w:rFonts w:ascii="Arial" w:hAnsi="Arial" w:cs="Arial"/>
              </w:rPr>
              <w:br/>
              <w:t>Verpflichtung zum Handeln im besten Interesse des Kunden</w:t>
            </w:r>
          </w:p>
        </w:tc>
      </w:tr>
      <w:tr w:rsidR="00556832" w:rsidRPr="00584B71" w14:paraId="4B317F0C" w14:textId="77777777" w:rsidTr="00D6408D">
        <w:tc>
          <w:tcPr>
            <w:tcW w:w="1134" w:type="dxa"/>
            <w:hideMark/>
          </w:tcPr>
          <w:p w14:paraId="79FCDDCC" w14:textId="77777777" w:rsidR="00556832" w:rsidRPr="00584B71" w:rsidRDefault="00556832" w:rsidP="00584B71">
            <w:pPr>
              <w:pStyle w:val="32InhaltEintrag"/>
              <w:rPr>
                <w:rFonts w:ascii="Arial" w:hAnsi="Arial" w:cs="Arial"/>
              </w:rPr>
            </w:pPr>
            <w:r w:rsidRPr="00584B71">
              <w:rPr>
                <w:rFonts w:ascii="Arial" w:hAnsi="Arial" w:cs="Arial"/>
              </w:rPr>
              <w:t>§ 47.</w:t>
            </w:r>
          </w:p>
        </w:tc>
        <w:tc>
          <w:tcPr>
            <w:tcW w:w="7350" w:type="dxa"/>
            <w:hideMark/>
          </w:tcPr>
          <w:p w14:paraId="74D5DAA2" w14:textId="77777777" w:rsidR="00556832" w:rsidRPr="00584B71" w:rsidRDefault="00556832" w:rsidP="00584B71">
            <w:pPr>
              <w:pStyle w:val="32InhaltEintrag"/>
              <w:rPr>
                <w:rFonts w:ascii="Arial" w:hAnsi="Arial" w:cs="Arial"/>
              </w:rPr>
            </w:pPr>
            <w:r w:rsidRPr="00584B71">
              <w:rPr>
                <w:rFonts w:ascii="Arial" w:hAnsi="Arial" w:cs="Arial"/>
              </w:rPr>
              <w:t>Allgemeine Pflichten</w:t>
            </w:r>
          </w:p>
        </w:tc>
      </w:tr>
      <w:tr w:rsidR="00556832" w:rsidRPr="00584B71" w14:paraId="596102FC" w14:textId="77777777" w:rsidTr="00D6408D">
        <w:tc>
          <w:tcPr>
            <w:tcW w:w="1134" w:type="dxa"/>
            <w:hideMark/>
          </w:tcPr>
          <w:p w14:paraId="44E3D57D" w14:textId="77777777" w:rsidR="00556832" w:rsidRPr="00584B71" w:rsidRDefault="00556832" w:rsidP="00584B71">
            <w:pPr>
              <w:pStyle w:val="32InhaltEintrag"/>
              <w:rPr>
                <w:rFonts w:ascii="Arial" w:hAnsi="Arial" w:cs="Arial"/>
              </w:rPr>
            </w:pPr>
            <w:r w:rsidRPr="00584B71">
              <w:rPr>
                <w:rFonts w:ascii="Arial" w:hAnsi="Arial" w:cs="Arial"/>
              </w:rPr>
              <w:t>§ 48.</w:t>
            </w:r>
          </w:p>
        </w:tc>
        <w:tc>
          <w:tcPr>
            <w:tcW w:w="7350" w:type="dxa"/>
            <w:hideMark/>
          </w:tcPr>
          <w:p w14:paraId="7381E5FD" w14:textId="77777777" w:rsidR="00556832" w:rsidRPr="00584B71" w:rsidRDefault="00556832" w:rsidP="00584B71">
            <w:pPr>
              <w:pStyle w:val="32InhaltEintrag"/>
              <w:rPr>
                <w:rFonts w:ascii="Arial" w:hAnsi="Arial" w:cs="Arial"/>
              </w:rPr>
            </w:pPr>
            <w:r w:rsidRPr="00584B71">
              <w:rPr>
                <w:rFonts w:ascii="Arial" w:hAnsi="Arial" w:cs="Arial"/>
              </w:rPr>
              <w:t>Angemessene Informationen für Kunden</w:t>
            </w:r>
          </w:p>
        </w:tc>
      </w:tr>
      <w:tr w:rsidR="00556832" w:rsidRPr="00584B71" w14:paraId="6F71F3C4" w14:textId="77777777" w:rsidTr="00D6408D">
        <w:tc>
          <w:tcPr>
            <w:tcW w:w="1134" w:type="dxa"/>
            <w:hideMark/>
          </w:tcPr>
          <w:p w14:paraId="79BC62EC" w14:textId="77777777" w:rsidR="00556832" w:rsidRPr="00584B71" w:rsidRDefault="00556832" w:rsidP="00584B71">
            <w:pPr>
              <w:pStyle w:val="32InhaltEintrag"/>
              <w:rPr>
                <w:rFonts w:ascii="Arial" w:hAnsi="Arial" w:cs="Arial"/>
              </w:rPr>
            </w:pPr>
            <w:r w:rsidRPr="00584B71">
              <w:rPr>
                <w:rFonts w:ascii="Arial" w:hAnsi="Arial" w:cs="Arial"/>
              </w:rPr>
              <w:t>§ 49.</w:t>
            </w:r>
          </w:p>
        </w:tc>
        <w:tc>
          <w:tcPr>
            <w:tcW w:w="7350" w:type="dxa"/>
            <w:hideMark/>
          </w:tcPr>
          <w:p w14:paraId="4B2BEEB8" w14:textId="77777777" w:rsidR="00556832" w:rsidRPr="00584B71" w:rsidRDefault="00556832" w:rsidP="00584B71">
            <w:pPr>
              <w:pStyle w:val="32InhaltEintrag"/>
              <w:rPr>
                <w:rFonts w:ascii="Arial" w:hAnsi="Arial" w:cs="Arial"/>
              </w:rPr>
            </w:pPr>
            <w:r w:rsidRPr="00584B71">
              <w:rPr>
                <w:rFonts w:ascii="Arial" w:hAnsi="Arial" w:cs="Arial"/>
              </w:rPr>
              <w:t>Redliche, eindeutige und nicht irreführende Informationen</w:t>
            </w:r>
          </w:p>
        </w:tc>
      </w:tr>
      <w:tr w:rsidR="00556832" w:rsidRPr="00584B71" w14:paraId="76B98EFD" w14:textId="77777777" w:rsidTr="00D6408D">
        <w:tc>
          <w:tcPr>
            <w:tcW w:w="1134" w:type="dxa"/>
            <w:hideMark/>
          </w:tcPr>
          <w:p w14:paraId="01A187C4" w14:textId="77777777" w:rsidR="00556832" w:rsidRPr="00584B71" w:rsidRDefault="00556832" w:rsidP="00584B71">
            <w:pPr>
              <w:pStyle w:val="32InhaltEintrag"/>
              <w:rPr>
                <w:rFonts w:ascii="Arial" w:hAnsi="Arial" w:cs="Arial"/>
              </w:rPr>
            </w:pPr>
            <w:r w:rsidRPr="00584B71">
              <w:rPr>
                <w:rFonts w:ascii="Arial" w:hAnsi="Arial" w:cs="Arial"/>
              </w:rPr>
              <w:t>§ 50.</w:t>
            </w:r>
          </w:p>
        </w:tc>
        <w:tc>
          <w:tcPr>
            <w:tcW w:w="7350" w:type="dxa"/>
            <w:hideMark/>
          </w:tcPr>
          <w:p w14:paraId="2CE20A80" w14:textId="77777777" w:rsidR="00556832" w:rsidRPr="00584B71" w:rsidRDefault="00556832" w:rsidP="00584B71">
            <w:pPr>
              <w:pStyle w:val="32InhaltEintrag"/>
              <w:rPr>
                <w:rFonts w:ascii="Arial" w:hAnsi="Arial" w:cs="Arial"/>
              </w:rPr>
            </w:pPr>
            <w:r w:rsidRPr="00584B71">
              <w:rPr>
                <w:rFonts w:ascii="Arial" w:hAnsi="Arial" w:cs="Arial"/>
              </w:rPr>
              <w:t>Plichten bei unabhängiger Anlageberatung</w:t>
            </w:r>
          </w:p>
        </w:tc>
      </w:tr>
      <w:tr w:rsidR="00556832" w:rsidRPr="00584B71" w14:paraId="1A04FB51" w14:textId="77777777" w:rsidTr="00D6408D">
        <w:tc>
          <w:tcPr>
            <w:tcW w:w="1134" w:type="dxa"/>
            <w:hideMark/>
          </w:tcPr>
          <w:p w14:paraId="47AF77FC" w14:textId="77777777" w:rsidR="00556832" w:rsidRPr="00584B71" w:rsidRDefault="00556832" w:rsidP="00584B71">
            <w:pPr>
              <w:pStyle w:val="32InhaltEintrag"/>
              <w:rPr>
                <w:rFonts w:ascii="Arial" w:hAnsi="Arial" w:cs="Arial"/>
              </w:rPr>
            </w:pPr>
            <w:r w:rsidRPr="00584B71">
              <w:rPr>
                <w:rFonts w:ascii="Arial" w:hAnsi="Arial" w:cs="Arial"/>
              </w:rPr>
              <w:t>§ 51.</w:t>
            </w:r>
          </w:p>
        </w:tc>
        <w:tc>
          <w:tcPr>
            <w:tcW w:w="7350" w:type="dxa"/>
            <w:hideMark/>
          </w:tcPr>
          <w:p w14:paraId="319AC85A" w14:textId="77777777" w:rsidR="00556832" w:rsidRPr="00584B71" w:rsidRDefault="00556832" w:rsidP="00584B71">
            <w:pPr>
              <w:pStyle w:val="32InhaltEintrag"/>
              <w:rPr>
                <w:rFonts w:ascii="Arial" w:hAnsi="Arial" w:cs="Arial"/>
              </w:rPr>
            </w:pPr>
            <w:r w:rsidRPr="00584B71">
              <w:rPr>
                <w:rFonts w:ascii="Arial" w:hAnsi="Arial" w:cs="Arial"/>
              </w:rPr>
              <w:t>Gewährung und Annahme von Vorteilen</w:t>
            </w:r>
          </w:p>
        </w:tc>
      </w:tr>
      <w:tr w:rsidR="00556832" w:rsidRPr="00584B71" w14:paraId="683AC38E" w14:textId="77777777" w:rsidTr="00D6408D">
        <w:tc>
          <w:tcPr>
            <w:tcW w:w="1134" w:type="dxa"/>
            <w:hideMark/>
          </w:tcPr>
          <w:p w14:paraId="4C2A0501" w14:textId="77777777" w:rsidR="00556832" w:rsidRPr="00584B71" w:rsidRDefault="00556832" w:rsidP="00584B71">
            <w:pPr>
              <w:pStyle w:val="32InhaltEintrag"/>
              <w:rPr>
                <w:rFonts w:ascii="Arial" w:hAnsi="Arial" w:cs="Arial"/>
              </w:rPr>
            </w:pPr>
            <w:r w:rsidRPr="00584B71">
              <w:rPr>
                <w:rFonts w:ascii="Arial" w:hAnsi="Arial" w:cs="Arial"/>
              </w:rPr>
              <w:t>§ 52.</w:t>
            </w:r>
          </w:p>
        </w:tc>
        <w:tc>
          <w:tcPr>
            <w:tcW w:w="7350" w:type="dxa"/>
            <w:hideMark/>
          </w:tcPr>
          <w:p w14:paraId="030EC225" w14:textId="77777777" w:rsidR="00556832" w:rsidRPr="00584B71" w:rsidRDefault="00556832" w:rsidP="00584B71">
            <w:pPr>
              <w:pStyle w:val="32InhaltEintrag"/>
              <w:rPr>
                <w:rFonts w:ascii="Arial" w:hAnsi="Arial" w:cs="Arial"/>
              </w:rPr>
            </w:pPr>
            <w:r w:rsidRPr="00584B71">
              <w:rPr>
                <w:rFonts w:ascii="Arial" w:hAnsi="Arial" w:cs="Arial"/>
              </w:rPr>
              <w:t>Qualitätsverbesserung der Dienstleistung</w:t>
            </w:r>
          </w:p>
        </w:tc>
      </w:tr>
      <w:tr w:rsidR="00556832" w:rsidRPr="00584B71" w14:paraId="05426549" w14:textId="77777777" w:rsidTr="00D6408D">
        <w:tc>
          <w:tcPr>
            <w:tcW w:w="1134" w:type="dxa"/>
            <w:hideMark/>
          </w:tcPr>
          <w:p w14:paraId="316D0EAF" w14:textId="77777777" w:rsidR="00556832" w:rsidRPr="00584B71" w:rsidRDefault="00556832" w:rsidP="00584B71">
            <w:pPr>
              <w:pStyle w:val="32InhaltEintrag"/>
              <w:rPr>
                <w:rFonts w:ascii="Arial" w:hAnsi="Arial" w:cs="Arial"/>
              </w:rPr>
            </w:pPr>
            <w:r w:rsidRPr="00584B71">
              <w:rPr>
                <w:rFonts w:ascii="Arial" w:hAnsi="Arial" w:cs="Arial"/>
              </w:rPr>
              <w:t>§ 53.</w:t>
            </w:r>
          </w:p>
        </w:tc>
        <w:tc>
          <w:tcPr>
            <w:tcW w:w="7350" w:type="dxa"/>
            <w:hideMark/>
          </w:tcPr>
          <w:p w14:paraId="3FD90FDD" w14:textId="77777777" w:rsidR="00556832" w:rsidRPr="00584B71" w:rsidRDefault="00556832" w:rsidP="00584B71">
            <w:pPr>
              <w:pStyle w:val="32InhaltEintrag"/>
              <w:rPr>
                <w:rFonts w:ascii="Arial" w:hAnsi="Arial" w:cs="Arial"/>
              </w:rPr>
            </w:pPr>
            <w:r w:rsidRPr="00584B71">
              <w:rPr>
                <w:rFonts w:ascii="Arial" w:hAnsi="Arial" w:cs="Arial"/>
              </w:rPr>
              <w:t>Gewährung und Annahme von Vorteilen bei unabhängiger Anlageberatung und Portfolioverwaltung</w:t>
            </w:r>
          </w:p>
        </w:tc>
      </w:tr>
      <w:tr w:rsidR="00556832" w:rsidRPr="00584B71" w14:paraId="1E49E369" w14:textId="77777777" w:rsidTr="00D6408D">
        <w:tc>
          <w:tcPr>
            <w:tcW w:w="1134" w:type="dxa"/>
            <w:hideMark/>
          </w:tcPr>
          <w:p w14:paraId="5F344662" w14:textId="77777777" w:rsidR="00556832" w:rsidRPr="00584B71" w:rsidRDefault="00556832" w:rsidP="00584B71">
            <w:pPr>
              <w:pStyle w:val="32InhaltEintrag"/>
              <w:rPr>
                <w:rFonts w:ascii="Arial" w:hAnsi="Arial" w:cs="Arial"/>
              </w:rPr>
            </w:pPr>
            <w:r w:rsidRPr="00584B71">
              <w:rPr>
                <w:rFonts w:ascii="Arial" w:hAnsi="Arial" w:cs="Arial"/>
              </w:rPr>
              <w:t>§ 54.</w:t>
            </w:r>
          </w:p>
        </w:tc>
        <w:tc>
          <w:tcPr>
            <w:tcW w:w="7350" w:type="dxa"/>
            <w:hideMark/>
          </w:tcPr>
          <w:p w14:paraId="737D0586" w14:textId="77777777" w:rsidR="00556832" w:rsidRPr="00584B71" w:rsidRDefault="00556832" w:rsidP="00584B71">
            <w:pPr>
              <w:pStyle w:val="32InhaltEintrag"/>
              <w:rPr>
                <w:rFonts w:ascii="Arial" w:hAnsi="Arial" w:cs="Arial"/>
              </w:rPr>
            </w:pPr>
            <w:r w:rsidRPr="00584B71">
              <w:rPr>
                <w:rFonts w:ascii="Arial" w:hAnsi="Arial" w:cs="Arial"/>
              </w:rPr>
              <w:t>Gewährung und Annahme von Vorteilen in Zusammenhang mit Analysen</w:t>
            </w:r>
          </w:p>
        </w:tc>
      </w:tr>
      <w:tr w:rsidR="00556832" w:rsidRPr="00584B71" w14:paraId="6321FEAB" w14:textId="77777777" w:rsidTr="00D6408D">
        <w:tc>
          <w:tcPr>
            <w:tcW w:w="8484" w:type="dxa"/>
            <w:gridSpan w:val="2"/>
            <w:hideMark/>
          </w:tcPr>
          <w:p w14:paraId="13A60532" w14:textId="77777777" w:rsidR="00556832" w:rsidRPr="00584B71" w:rsidRDefault="00556832" w:rsidP="00584B71">
            <w:pPr>
              <w:pStyle w:val="31InhaltSpalte"/>
              <w:jc w:val="left"/>
              <w:rPr>
                <w:rFonts w:ascii="Arial" w:hAnsi="Arial" w:cs="Arial"/>
              </w:rPr>
            </w:pPr>
            <w:r w:rsidRPr="00584B71">
              <w:rPr>
                <w:rFonts w:ascii="Arial" w:hAnsi="Arial" w:cs="Arial"/>
              </w:rPr>
              <w:t xml:space="preserve">6. Abschnitt </w:t>
            </w:r>
            <w:r w:rsidRPr="00584B71">
              <w:rPr>
                <w:rFonts w:ascii="Arial" w:hAnsi="Arial" w:cs="Arial"/>
              </w:rPr>
              <w:br/>
              <w:t>Eignung und Angemessenheit von Wertpapierdienstleistungen</w:t>
            </w:r>
          </w:p>
        </w:tc>
      </w:tr>
      <w:tr w:rsidR="00556832" w:rsidRPr="00584B71" w14:paraId="0646CE0F" w14:textId="77777777" w:rsidTr="00D6408D">
        <w:tc>
          <w:tcPr>
            <w:tcW w:w="1134" w:type="dxa"/>
            <w:hideMark/>
          </w:tcPr>
          <w:p w14:paraId="2A33C61B" w14:textId="77777777" w:rsidR="00556832" w:rsidRPr="00584B71" w:rsidRDefault="00556832" w:rsidP="00584B71">
            <w:pPr>
              <w:pStyle w:val="32InhaltEintrag"/>
              <w:rPr>
                <w:rFonts w:ascii="Arial" w:hAnsi="Arial" w:cs="Arial"/>
              </w:rPr>
            </w:pPr>
            <w:r w:rsidRPr="00584B71">
              <w:rPr>
                <w:rFonts w:ascii="Arial" w:hAnsi="Arial" w:cs="Arial"/>
              </w:rPr>
              <w:t>§ 55.</w:t>
            </w:r>
          </w:p>
        </w:tc>
        <w:tc>
          <w:tcPr>
            <w:tcW w:w="7350" w:type="dxa"/>
            <w:hideMark/>
          </w:tcPr>
          <w:p w14:paraId="1F43C770" w14:textId="77777777" w:rsidR="00556832" w:rsidRPr="00584B71" w:rsidRDefault="00556832" w:rsidP="00584B71">
            <w:pPr>
              <w:pStyle w:val="32InhaltEintrag"/>
              <w:rPr>
                <w:rFonts w:ascii="Arial" w:hAnsi="Arial" w:cs="Arial"/>
              </w:rPr>
            </w:pPr>
            <w:r w:rsidRPr="00584B71">
              <w:rPr>
                <w:rFonts w:ascii="Arial" w:hAnsi="Arial" w:cs="Arial"/>
              </w:rPr>
              <w:t>Allgemeine Bestimmung</w:t>
            </w:r>
          </w:p>
        </w:tc>
      </w:tr>
      <w:tr w:rsidR="00556832" w:rsidRPr="00584B71" w14:paraId="1032C214" w14:textId="77777777" w:rsidTr="00D6408D">
        <w:tc>
          <w:tcPr>
            <w:tcW w:w="1134" w:type="dxa"/>
            <w:hideMark/>
          </w:tcPr>
          <w:p w14:paraId="655BDC08" w14:textId="77777777" w:rsidR="00556832" w:rsidRPr="00584B71" w:rsidRDefault="00556832" w:rsidP="00584B71">
            <w:pPr>
              <w:pStyle w:val="32InhaltEintrag"/>
              <w:rPr>
                <w:rFonts w:ascii="Arial" w:hAnsi="Arial" w:cs="Arial"/>
              </w:rPr>
            </w:pPr>
            <w:r w:rsidRPr="00584B71">
              <w:rPr>
                <w:rFonts w:ascii="Arial" w:hAnsi="Arial" w:cs="Arial"/>
              </w:rPr>
              <w:t>§ 56.</w:t>
            </w:r>
          </w:p>
        </w:tc>
        <w:tc>
          <w:tcPr>
            <w:tcW w:w="7350" w:type="dxa"/>
            <w:hideMark/>
          </w:tcPr>
          <w:p w14:paraId="1014FCCB" w14:textId="77777777" w:rsidR="00556832" w:rsidRPr="00584B71" w:rsidRDefault="00556832" w:rsidP="00584B71">
            <w:pPr>
              <w:pStyle w:val="32InhaltEintrag"/>
              <w:rPr>
                <w:rFonts w:ascii="Arial" w:hAnsi="Arial" w:cs="Arial"/>
              </w:rPr>
            </w:pPr>
            <w:r w:rsidRPr="00584B71">
              <w:rPr>
                <w:rFonts w:ascii="Arial" w:hAnsi="Arial" w:cs="Arial"/>
              </w:rPr>
              <w:t>Eignung von Anlageberatungs- und Portfolioverwaltungsdienstleistungen</w:t>
            </w:r>
          </w:p>
        </w:tc>
      </w:tr>
      <w:tr w:rsidR="00556832" w:rsidRPr="00584B71" w14:paraId="76D5A98E" w14:textId="77777777" w:rsidTr="00D6408D">
        <w:tc>
          <w:tcPr>
            <w:tcW w:w="1134" w:type="dxa"/>
            <w:hideMark/>
          </w:tcPr>
          <w:p w14:paraId="064C33F0" w14:textId="77777777" w:rsidR="00556832" w:rsidRPr="00584B71" w:rsidRDefault="00556832" w:rsidP="00584B71">
            <w:pPr>
              <w:pStyle w:val="32InhaltEintrag"/>
              <w:rPr>
                <w:rFonts w:ascii="Arial" w:hAnsi="Arial" w:cs="Arial"/>
              </w:rPr>
            </w:pPr>
            <w:r w:rsidRPr="00584B71">
              <w:rPr>
                <w:rFonts w:ascii="Arial" w:hAnsi="Arial" w:cs="Arial"/>
              </w:rPr>
              <w:t>§ 57.</w:t>
            </w:r>
          </w:p>
        </w:tc>
        <w:tc>
          <w:tcPr>
            <w:tcW w:w="7350" w:type="dxa"/>
            <w:hideMark/>
          </w:tcPr>
          <w:p w14:paraId="34713A48" w14:textId="77777777" w:rsidR="00556832" w:rsidRPr="00584B71" w:rsidRDefault="00556832" w:rsidP="00584B71">
            <w:pPr>
              <w:pStyle w:val="32InhaltEintrag"/>
              <w:rPr>
                <w:rFonts w:ascii="Arial" w:hAnsi="Arial" w:cs="Arial"/>
              </w:rPr>
            </w:pPr>
            <w:r w:rsidRPr="00584B71">
              <w:rPr>
                <w:rFonts w:ascii="Arial" w:hAnsi="Arial" w:cs="Arial"/>
              </w:rPr>
              <w:t>Angemessenheit von sonstigen Wertpapierdienstleistungen</w:t>
            </w:r>
          </w:p>
        </w:tc>
      </w:tr>
      <w:tr w:rsidR="00556832" w:rsidRPr="00584B71" w14:paraId="7039FFFE" w14:textId="77777777" w:rsidTr="00D6408D">
        <w:tc>
          <w:tcPr>
            <w:tcW w:w="1134" w:type="dxa"/>
            <w:hideMark/>
          </w:tcPr>
          <w:p w14:paraId="7DD69EC6" w14:textId="77777777" w:rsidR="00556832" w:rsidRPr="00584B71" w:rsidRDefault="00556832" w:rsidP="00584B71">
            <w:pPr>
              <w:pStyle w:val="32InhaltEintrag"/>
              <w:rPr>
                <w:rFonts w:ascii="Arial" w:hAnsi="Arial" w:cs="Arial"/>
              </w:rPr>
            </w:pPr>
            <w:r w:rsidRPr="00584B71">
              <w:rPr>
                <w:rFonts w:ascii="Arial" w:hAnsi="Arial" w:cs="Arial"/>
              </w:rPr>
              <w:t>§ 58.</w:t>
            </w:r>
          </w:p>
        </w:tc>
        <w:tc>
          <w:tcPr>
            <w:tcW w:w="7350" w:type="dxa"/>
            <w:hideMark/>
          </w:tcPr>
          <w:p w14:paraId="2D960B3D" w14:textId="77777777" w:rsidR="00556832" w:rsidRPr="00584B71" w:rsidRDefault="00556832" w:rsidP="00584B71">
            <w:pPr>
              <w:pStyle w:val="32InhaltEintrag"/>
              <w:rPr>
                <w:rFonts w:ascii="Arial" w:hAnsi="Arial" w:cs="Arial"/>
              </w:rPr>
            </w:pPr>
            <w:r w:rsidRPr="00584B71">
              <w:rPr>
                <w:rFonts w:ascii="Arial" w:hAnsi="Arial" w:cs="Arial"/>
              </w:rPr>
              <w:t>Geschäfte, die nur in der Ausführung oder Annahme und Übermittlung von Kundenaufträgen bestehen</w:t>
            </w:r>
          </w:p>
        </w:tc>
      </w:tr>
      <w:tr w:rsidR="00556832" w:rsidRPr="00584B71" w14:paraId="5FE97487" w14:textId="77777777" w:rsidTr="00D6408D">
        <w:tc>
          <w:tcPr>
            <w:tcW w:w="1134" w:type="dxa"/>
            <w:hideMark/>
          </w:tcPr>
          <w:p w14:paraId="7C1EB57F" w14:textId="77777777" w:rsidR="00556832" w:rsidRPr="00584B71" w:rsidRDefault="00556832" w:rsidP="00584B71">
            <w:pPr>
              <w:pStyle w:val="32InhaltEintrag"/>
              <w:rPr>
                <w:rFonts w:ascii="Arial" w:hAnsi="Arial" w:cs="Arial"/>
              </w:rPr>
            </w:pPr>
            <w:r w:rsidRPr="00584B71">
              <w:rPr>
                <w:rFonts w:ascii="Arial" w:hAnsi="Arial" w:cs="Arial"/>
              </w:rPr>
              <w:t>§ 59.</w:t>
            </w:r>
          </w:p>
        </w:tc>
        <w:tc>
          <w:tcPr>
            <w:tcW w:w="7350" w:type="dxa"/>
            <w:hideMark/>
          </w:tcPr>
          <w:p w14:paraId="4125BDA7" w14:textId="77777777" w:rsidR="00556832" w:rsidRPr="00584B71" w:rsidRDefault="00556832" w:rsidP="00584B71">
            <w:pPr>
              <w:pStyle w:val="32InhaltEintrag"/>
              <w:rPr>
                <w:rFonts w:ascii="Arial" w:hAnsi="Arial" w:cs="Arial"/>
              </w:rPr>
            </w:pPr>
            <w:r w:rsidRPr="00584B71">
              <w:rPr>
                <w:rFonts w:ascii="Arial" w:hAnsi="Arial" w:cs="Arial"/>
              </w:rPr>
              <w:t>Dokumentation der Rechte und Pflichten der Vertragsparteien</w:t>
            </w:r>
          </w:p>
        </w:tc>
      </w:tr>
      <w:tr w:rsidR="00556832" w:rsidRPr="00584B71" w14:paraId="13B0AC90" w14:textId="77777777" w:rsidTr="00D6408D">
        <w:tc>
          <w:tcPr>
            <w:tcW w:w="8484" w:type="dxa"/>
            <w:gridSpan w:val="2"/>
            <w:hideMark/>
          </w:tcPr>
          <w:p w14:paraId="1A28361D" w14:textId="77777777" w:rsidR="00556832" w:rsidRPr="00584B71" w:rsidRDefault="00556832" w:rsidP="00584B71">
            <w:pPr>
              <w:pStyle w:val="31InhaltSpalte"/>
              <w:jc w:val="left"/>
              <w:rPr>
                <w:rFonts w:ascii="Arial" w:hAnsi="Arial" w:cs="Arial"/>
              </w:rPr>
            </w:pPr>
            <w:r w:rsidRPr="00584B71">
              <w:rPr>
                <w:rFonts w:ascii="Arial" w:hAnsi="Arial" w:cs="Arial"/>
              </w:rPr>
              <w:t xml:space="preserve">7. Abschnitt </w:t>
            </w:r>
            <w:r w:rsidRPr="00584B71">
              <w:rPr>
                <w:rFonts w:ascii="Arial" w:hAnsi="Arial" w:cs="Arial"/>
              </w:rPr>
              <w:br/>
              <w:t>Berichtspflichten gegenüber den Kunden</w:t>
            </w:r>
          </w:p>
        </w:tc>
      </w:tr>
      <w:tr w:rsidR="00556832" w:rsidRPr="00584B71" w14:paraId="720E8CA0" w14:textId="77777777" w:rsidTr="00D6408D">
        <w:tc>
          <w:tcPr>
            <w:tcW w:w="1134" w:type="dxa"/>
            <w:hideMark/>
          </w:tcPr>
          <w:p w14:paraId="7BD8C25C" w14:textId="77777777" w:rsidR="00556832" w:rsidRPr="00584B71" w:rsidRDefault="00556832" w:rsidP="00584B71">
            <w:pPr>
              <w:pStyle w:val="32InhaltEintrag"/>
              <w:rPr>
                <w:rFonts w:ascii="Arial" w:hAnsi="Arial" w:cs="Arial"/>
              </w:rPr>
            </w:pPr>
            <w:r w:rsidRPr="00584B71">
              <w:rPr>
                <w:rFonts w:ascii="Arial" w:hAnsi="Arial" w:cs="Arial"/>
              </w:rPr>
              <w:t>§ 60.</w:t>
            </w:r>
          </w:p>
        </w:tc>
        <w:tc>
          <w:tcPr>
            <w:tcW w:w="7350" w:type="dxa"/>
            <w:hideMark/>
          </w:tcPr>
          <w:p w14:paraId="45A55083" w14:textId="77777777" w:rsidR="00556832" w:rsidRPr="00584B71" w:rsidRDefault="00556832" w:rsidP="00584B71">
            <w:pPr>
              <w:pStyle w:val="32InhaltEintrag"/>
              <w:rPr>
                <w:rFonts w:ascii="Arial" w:hAnsi="Arial" w:cs="Arial"/>
              </w:rPr>
            </w:pPr>
            <w:r w:rsidRPr="00584B71">
              <w:rPr>
                <w:rFonts w:ascii="Arial" w:hAnsi="Arial" w:cs="Arial"/>
              </w:rPr>
              <w:t>Berichtspflicht</w:t>
            </w:r>
          </w:p>
        </w:tc>
      </w:tr>
      <w:tr w:rsidR="00556832" w:rsidRPr="00584B71" w14:paraId="35D8A7BC" w14:textId="77777777" w:rsidTr="00D6408D">
        <w:tc>
          <w:tcPr>
            <w:tcW w:w="1134" w:type="dxa"/>
            <w:hideMark/>
          </w:tcPr>
          <w:p w14:paraId="3335CA91" w14:textId="77777777" w:rsidR="00556832" w:rsidRPr="00584B71" w:rsidRDefault="00556832" w:rsidP="00584B71">
            <w:pPr>
              <w:pStyle w:val="32InhaltEintrag"/>
              <w:rPr>
                <w:rFonts w:ascii="Arial" w:hAnsi="Arial" w:cs="Arial"/>
              </w:rPr>
            </w:pPr>
            <w:r w:rsidRPr="00584B71">
              <w:rPr>
                <w:rFonts w:ascii="Arial" w:hAnsi="Arial" w:cs="Arial"/>
              </w:rPr>
              <w:t>§ 61.</w:t>
            </w:r>
          </w:p>
        </w:tc>
        <w:tc>
          <w:tcPr>
            <w:tcW w:w="7350" w:type="dxa"/>
            <w:hideMark/>
          </w:tcPr>
          <w:p w14:paraId="31A8DAA5" w14:textId="77777777" w:rsidR="00556832" w:rsidRPr="00584B71" w:rsidRDefault="00556832" w:rsidP="00584B71">
            <w:pPr>
              <w:pStyle w:val="32InhaltEintrag"/>
              <w:rPr>
                <w:rFonts w:ascii="Arial" w:hAnsi="Arial" w:cs="Arial"/>
              </w:rPr>
            </w:pPr>
            <w:r w:rsidRPr="00584B71">
              <w:rPr>
                <w:rFonts w:ascii="Arial" w:hAnsi="Arial" w:cs="Arial"/>
              </w:rPr>
              <w:t>Wohnimmobilienkreditverträge</w:t>
            </w:r>
          </w:p>
        </w:tc>
      </w:tr>
      <w:tr w:rsidR="00556832" w:rsidRPr="00584B71" w14:paraId="62F8A0BF" w14:textId="77777777" w:rsidTr="00D6408D">
        <w:tc>
          <w:tcPr>
            <w:tcW w:w="8484" w:type="dxa"/>
            <w:gridSpan w:val="2"/>
            <w:hideMark/>
          </w:tcPr>
          <w:p w14:paraId="53A7AF30" w14:textId="77777777" w:rsidR="00556832" w:rsidRPr="00584B71" w:rsidRDefault="00556832" w:rsidP="00584B71">
            <w:pPr>
              <w:pStyle w:val="31InhaltSpalte"/>
              <w:jc w:val="left"/>
              <w:rPr>
                <w:rFonts w:ascii="Arial" w:hAnsi="Arial" w:cs="Arial"/>
              </w:rPr>
            </w:pPr>
            <w:r w:rsidRPr="00584B71">
              <w:rPr>
                <w:rFonts w:ascii="Arial" w:hAnsi="Arial" w:cs="Arial"/>
              </w:rPr>
              <w:t xml:space="preserve">8. Abschnitt </w:t>
            </w:r>
            <w:r w:rsidRPr="00584B71">
              <w:rPr>
                <w:rFonts w:ascii="Arial" w:hAnsi="Arial" w:cs="Arial"/>
              </w:rPr>
              <w:br/>
              <w:t>Bestmögliche Durchführung von Dienstleistungen</w:t>
            </w:r>
          </w:p>
        </w:tc>
      </w:tr>
      <w:tr w:rsidR="00556832" w:rsidRPr="00584B71" w14:paraId="360B21D4" w14:textId="77777777" w:rsidTr="00D6408D">
        <w:tc>
          <w:tcPr>
            <w:tcW w:w="1134" w:type="dxa"/>
            <w:hideMark/>
          </w:tcPr>
          <w:p w14:paraId="773BB732" w14:textId="77777777" w:rsidR="00556832" w:rsidRPr="00584B71" w:rsidRDefault="00556832" w:rsidP="00584B71">
            <w:pPr>
              <w:pStyle w:val="32InhaltEintrag"/>
              <w:rPr>
                <w:rFonts w:ascii="Arial" w:hAnsi="Arial" w:cs="Arial"/>
              </w:rPr>
            </w:pPr>
            <w:r w:rsidRPr="00584B71">
              <w:rPr>
                <w:rFonts w:ascii="Arial" w:hAnsi="Arial" w:cs="Arial"/>
              </w:rPr>
              <w:t>§ 62.</w:t>
            </w:r>
          </w:p>
        </w:tc>
        <w:tc>
          <w:tcPr>
            <w:tcW w:w="7350" w:type="dxa"/>
            <w:hideMark/>
          </w:tcPr>
          <w:p w14:paraId="48EFE403" w14:textId="77777777" w:rsidR="00556832" w:rsidRPr="00584B71" w:rsidRDefault="00556832" w:rsidP="00584B71">
            <w:pPr>
              <w:pStyle w:val="32InhaltEintrag"/>
              <w:rPr>
                <w:rFonts w:ascii="Arial" w:hAnsi="Arial" w:cs="Arial"/>
              </w:rPr>
            </w:pPr>
            <w:r w:rsidRPr="00584B71">
              <w:rPr>
                <w:rFonts w:ascii="Arial" w:hAnsi="Arial" w:cs="Arial"/>
              </w:rPr>
              <w:t>Bestmögliche Durchführung</w:t>
            </w:r>
          </w:p>
        </w:tc>
      </w:tr>
      <w:tr w:rsidR="00556832" w:rsidRPr="00584B71" w14:paraId="09DC92AF" w14:textId="77777777" w:rsidTr="00D6408D">
        <w:tc>
          <w:tcPr>
            <w:tcW w:w="1134" w:type="dxa"/>
            <w:hideMark/>
          </w:tcPr>
          <w:p w14:paraId="641D9A94" w14:textId="77777777" w:rsidR="00556832" w:rsidRPr="00584B71" w:rsidRDefault="00556832" w:rsidP="00584B71">
            <w:pPr>
              <w:pStyle w:val="32InhaltEintrag"/>
              <w:rPr>
                <w:rFonts w:ascii="Arial" w:hAnsi="Arial" w:cs="Arial"/>
              </w:rPr>
            </w:pPr>
            <w:r w:rsidRPr="00584B71">
              <w:rPr>
                <w:rFonts w:ascii="Arial" w:hAnsi="Arial" w:cs="Arial"/>
              </w:rPr>
              <w:t>§ 63.</w:t>
            </w:r>
          </w:p>
        </w:tc>
        <w:tc>
          <w:tcPr>
            <w:tcW w:w="7350" w:type="dxa"/>
            <w:hideMark/>
          </w:tcPr>
          <w:p w14:paraId="5EC0146D" w14:textId="77777777" w:rsidR="00556832" w:rsidRPr="00584B71" w:rsidRDefault="00556832" w:rsidP="00584B71">
            <w:pPr>
              <w:pStyle w:val="32InhaltEintrag"/>
              <w:rPr>
                <w:rFonts w:ascii="Arial" w:hAnsi="Arial" w:cs="Arial"/>
              </w:rPr>
            </w:pPr>
            <w:r w:rsidRPr="00584B71">
              <w:rPr>
                <w:rFonts w:ascii="Arial" w:hAnsi="Arial" w:cs="Arial"/>
              </w:rPr>
              <w:t>Ausführungspolitik</w:t>
            </w:r>
          </w:p>
        </w:tc>
      </w:tr>
      <w:tr w:rsidR="00556832" w:rsidRPr="00584B71" w14:paraId="0649A17F" w14:textId="77777777" w:rsidTr="00D6408D">
        <w:tc>
          <w:tcPr>
            <w:tcW w:w="1134" w:type="dxa"/>
            <w:hideMark/>
          </w:tcPr>
          <w:p w14:paraId="6DF40B6E" w14:textId="77777777" w:rsidR="00556832" w:rsidRPr="00584B71" w:rsidRDefault="00556832" w:rsidP="00584B71">
            <w:pPr>
              <w:pStyle w:val="32InhaltEintrag"/>
              <w:rPr>
                <w:rFonts w:ascii="Arial" w:hAnsi="Arial" w:cs="Arial"/>
              </w:rPr>
            </w:pPr>
            <w:r w:rsidRPr="00584B71">
              <w:rPr>
                <w:rFonts w:ascii="Arial" w:hAnsi="Arial" w:cs="Arial"/>
              </w:rPr>
              <w:t>§ 64.</w:t>
            </w:r>
          </w:p>
        </w:tc>
        <w:tc>
          <w:tcPr>
            <w:tcW w:w="7350" w:type="dxa"/>
            <w:hideMark/>
          </w:tcPr>
          <w:p w14:paraId="46675C38" w14:textId="77777777" w:rsidR="00556832" w:rsidRPr="00584B71" w:rsidRDefault="00556832" w:rsidP="00584B71">
            <w:pPr>
              <w:pStyle w:val="32InhaltEintrag"/>
              <w:rPr>
                <w:rFonts w:ascii="Arial" w:hAnsi="Arial" w:cs="Arial"/>
              </w:rPr>
            </w:pPr>
            <w:r w:rsidRPr="00584B71">
              <w:rPr>
                <w:rFonts w:ascii="Arial" w:hAnsi="Arial" w:cs="Arial"/>
              </w:rPr>
              <w:t>Organisatorische Vorschriften über die Ausführungspolitik</w:t>
            </w:r>
          </w:p>
        </w:tc>
      </w:tr>
      <w:tr w:rsidR="00556832" w:rsidRPr="00584B71" w14:paraId="1478E376" w14:textId="77777777" w:rsidTr="00D6408D">
        <w:tc>
          <w:tcPr>
            <w:tcW w:w="8484" w:type="dxa"/>
            <w:gridSpan w:val="2"/>
            <w:hideMark/>
          </w:tcPr>
          <w:p w14:paraId="51C52DBF" w14:textId="77777777" w:rsidR="00556832" w:rsidRPr="00584B71" w:rsidRDefault="00556832" w:rsidP="00584B71">
            <w:pPr>
              <w:pStyle w:val="31InhaltSpalte"/>
              <w:jc w:val="left"/>
              <w:rPr>
                <w:rFonts w:ascii="Arial" w:hAnsi="Arial" w:cs="Arial"/>
              </w:rPr>
            </w:pPr>
            <w:r w:rsidRPr="00584B71">
              <w:rPr>
                <w:rFonts w:ascii="Arial" w:hAnsi="Arial" w:cs="Arial"/>
              </w:rPr>
              <w:t xml:space="preserve">9. Abschnitt </w:t>
            </w:r>
            <w:r w:rsidRPr="00584B71">
              <w:rPr>
                <w:rFonts w:ascii="Arial" w:hAnsi="Arial" w:cs="Arial"/>
              </w:rPr>
              <w:br/>
              <w:t>Bearbeitung von Kundenaufträgen</w:t>
            </w:r>
          </w:p>
        </w:tc>
      </w:tr>
      <w:tr w:rsidR="00556832" w:rsidRPr="00584B71" w14:paraId="1524B572" w14:textId="77777777" w:rsidTr="00D6408D">
        <w:tc>
          <w:tcPr>
            <w:tcW w:w="1134" w:type="dxa"/>
            <w:hideMark/>
          </w:tcPr>
          <w:p w14:paraId="7CBAEEFE" w14:textId="77777777" w:rsidR="00556832" w:rsidRPr="00584B71" w:rsidRDefault="00556832" w:rsidP="00584B71">
            <w:pPr>
              <w:pStyle w:val="32InhaltEintrag"/>
              <w:rPr>
                <w:rFonts w:ascii="Arial" w:hAnsi="Arial" w:cs="Arial"/>
              </w:rPr>
            </w:pPr>
            <w:r w:rsidRPr="00584B71">
              <w:rPr>
                <w:rFonts w:ascii="Arial" w:hAnsi="Arial" w:cs="Arial"/>
              </w:rPr>
              <w:t>§ 65.</w:t>
            </w:r>
          </w:p>
        </w:tc>
        <w:tc>
          <w:tcPr>
            <w:tcW w:w="7350" w:type="dxa"/>
            <w:hideMark/>
          </w:tcPr>
          <w:p w14:paraId="2A6F9144" w14:textId="77777777" w:rsidR="00556832" w:rsidRPr="00584B71" w:rsidRDefault="00556832" w:rsidP="00584B71">
            <w:pPr>
              <w:pStyle w:val="32InhaltEintrag"/>
              <w:rPr>
                <w:rFonts w:ascii="Arial" w:hAnsi="Arial" w:cs="Arial"/>
              </w:rPr>
            </w:pPr>
            <w:r w:rsidRPr="00584B71">
              <w:rPr>
                <w:rFonts w:ascii="Arial" w:hAnsi="Arial" w:cs="Arial"/>
              </w:rPr>
              <w:t>Bearbeitung von Kundenaufträgen</w:t>
            </w:r>
          </w:p>
        </w:tc>
      </w:tr>
      <w:tr w:rsidR="00556832" w:rsidRPr="00584B71" w14:paraId="232BB313" w14:textId="77777777" w:rsidTr="00D6408D">
        <w:tc>
          <w:tcPr>
            <w:tcW w:w="8484" w:type="dxa"/>
            <w:gridSpan w:val="2"/>
            <w:hideMark/>
          </w:tcPr>
          <w:p w14:paraId="3C51A4CA" w14:textId="77777777" w:rsidR="00556832" w:rsidRPr="00584B71" w:rsidRDefault="00556832" w:rsidP="00584B71">
            <w:pPr>
              <w:pStyle w:val="31InhaltSpalte"/>
              <w:jc w:val="left"/>
              <w:rPr>
                <w:rFonts w:ascii="Arial" w:hAnsi="Arial" w:cs="Arial"/>
              </w:rPr>
            </w:pPr>
            <w:r w:rsidRPr="00584B71">
              <w:rPr>
                <w:rFonts w:ascii="Arial" w:hAnsi="Arial" w:cs="Arial"/>
              </w:rPr>
              <w:t xml:space="preserve">10. Abschnitt </w:t>
            </w:r>
            <w:r w:rsidRPr="00584B71">
              <w:rPr>
                <w:rFonts w:ascii="Arial" w:hAnsi="Arial" w:cs="Arial"/>
              </w:rPr>
              <w:br/>
              <w:t>Professionelle Kunden und geeignete Gegenparteien</w:t>
            </w:r>
          </w:p>
        </w:tc>
      </w:tr>
      <w:tr w:rsidR="00556832" w:rsidRPr="00584B71" w14:paraId="076EA350" w14:textId="77777777" w:rsidTr="00D6408D">
        <w:tc>
          <w:tcPr>
            <w:tcW w:w="1134" w:type="dxa"/>
            <w:hideMark/>
          </w:tcPr>
          <w:p w14:paraId="5E81A3A3" w14:textId="77777777" w:rsidR="00556832" w:rsidRPr="00584B71" w:rsidRDefault="00556832" w:rsidP="00584B71">
            <w:pPr>
              <w:pStyle w:val="32InhaltEintrag"/>
              <w:rPr>
                <w:rFonts w:ascii="Arial" w:hAnsi="Arial" w:cs="Arial"/>
              </w:rPr>
            </w:pPr>
            <w:r w:rsidRPr="00584B71">
              <w:rPr>
                <w:rFonts w:ascii="Arial" w:hAnsi="Arial" w:cs="Arial"/>
              </w:rPr>
              <w:t>§ 66.</w:t>
            </w:r>
          </w:p>
        </w:tc>
        <w:tc>
          <w:tcPr>
            <w:tcW w:w="7350" w:type="dxa"/>
            <w:hideMark/>
          </w:tcPr>
          <w:p w14:paraId="2E6F85D9" w14:textId="77777777" w:rsidR="00556832" w:rsidRPr="00584B71" w:rsidRDefault="00556832" w:rsidP="00584B71">
            <w:pPr>
              <w:pStyle w:val="32InhaltEintrag"/>
              <w:rPr>
                <w:rFonts w:ascii="Arial" w:hAnsi="Arial" w:cs="Arial"/>
              </w:rPr>
            </w:pPr>
            <w:r w:rsidRPr="00584B71">
              <w:rPr>
                <w:rFonts w:ascii="Arial" w:hAnsi="Arial" w:cs="Arial"/>
              </w:rPr>
              <w:t>Professionelle Kunden</w:t>
            </w:r>
          </w:p>
        </w:tc>
      </w:tr>
      <w:tr w:rsidR="00556832" w:rsidRPr="00584B71" w14:paraId="2F295881" w14:textId="77777777" w:rsidTr="00D6408D">
        <w:tc>
          <w:tcPr>
            <w:tcW w:w="1134" w:type="dxa"/>
            <w:hideMark/>
          </w:tcPr>
          <w:p w14:paraId="3A7BE07F" w14:textId="77777777" w:rsidR="00556832" w:rsidRPr="00584B71" w:rsidRDefault="00556832" w:rsidP="00584B71">
            <w:pPr>
              <w:pStyle w:val="32InhaltEintrag"/>
              <w:rPr>
                <w:rFonts w:ascii="Arial" w:hAnsi="Arial" w:cs="Arial"/>
              </w:rPr>
            </w:pPr>
            <w:r w:rsidRPr="00584B71">
              <w:rPr>
                <w:rFonts w:ascii="Arial" w:hAnsi="Arial" w:cs="Arial"/>
              </w:rPr>
              <w:t>§ 67.</w:t>
            </w:r>
          </w:p>
        </w:tc>
        <w:tc>
          <w:tcPr>
            <w:tcW w:w="7350" w:type="dxa"/>
          </w:tcPr>
          <w:p w14:paraId="3D6036F6" w14:textId="77777777" w:rsidR="00556832" w:rsidRPr="00584B71" w:rsidRDefault="00556832" w:rsidP="00584B71">
            <w:pPr>
              <w:pStyle w:val="09Abstand"/>
              <w:rPr>
                <w:rFonts w:ascii="Arial" w:hAnsi="Arial" w:cs="Arial"/>
              </w:rPr>
            </w:pPr>
          </w:p>
        </w:tc>
      </w:tr>
      <w:tr w:rsidR="00556832" w:rsidRPr="00584B71" w14:paraId="545A168E" w14:textId="77777777" w:rsidTr="00D6408D">
        <w:tc>
          <w:tcPr>
            <w:tcW w:w="1134" w:type="dxa"/>
            <w:hideMark/>
          </w:tcPr>
          <w:p w14:paraId="60351E3C" w14:textId="77777777" w:rsidR="00556832" w:rsidRPr="00584B71" w:rsidRDefault="00556832" w:rsidP="00584B71">
            <w:pPr>
              <w:pStyle w:val="32InhaltEintrag"/>
              <w:rPr>
                <w:rFonts w:ascii="Arial" w:hAnsi="Arial" w:cs="Arial"/>
              </w:rPr>
            </w:pPr>
            <w:r w:rsidRPr="00584B71">
              <w:rPr>
                <w:rFonts w:ascii="Arial" w:hAnsi="Arial" w:cs="Arial"/>
              </w:rPr>
              <w:t>§ 68.</w:t>
            </w:r>
          </w:p>
        </w:tc>
        <w:tc>
          <w:tcPr>
            <w:tcW w:w="7350" w:type="dxa"/>
            <w:hideMark/>
          </w:tcPr>
          <w:p w14:paraId="70D5C7AC" w14:textId="77777777" w:rsidR="00556832" w:rsidRPr="00584B71" w:rsidRDefault="00556832" w:rsidP="00584B71">
            <w:pPr>
              <w:pStyle w:val="32InhaltEintrag"/>
              <w:rPr>
                <w:rFonts w:ascii="Arial" w:hAnsi="Arial" w:cs="Arial"/>
              </w:rPr>
            </w:pPr>
            <w:r w:rsidRPr="00584B71">
              <w:rPr>
                <w:rFonts w:ascii="Arial" w:hAnsi="Arial" w:cs="Arial"/>
              </w:rPr>
              <w:t>Geschäfte mit geeigneten Gegenparteien</w:t>
            </w:r>
          </w:p>
        </w:tc>
      </w:tr>
      <w:tr w:rsidR="00556832" w:rsidRPr="00584B71" w14:paraId="31CC42F5" w14:textId="77777777" w:rsidTr="00D6408D">
        <w:tc>
          <w:tcPr>
            <w:tcW w:w="8484" w:type="dxa"/>
            <w:gridSpan w:val="2"/>
            <w:hideMark/>
          </w:tcPr>
          <w:p w14:paraId="1F203635" w14:textId="77777777" w:rsidR="00556832" w:rsidRPr="00584B71" w:rsidRDefault="00556832" w:rsidP="00584B71">
            <w:pPr>
              <w:pStyle w:val="31InhaltSpalte"/>
              <w:jc w:val="left"/>
              <w:rPr>
                <w:rFonts w:ascii="Arial" w:hAnsi="Arial" w:cs="Arial"/>
              </w:rPr>
            </w:pPr>
            <w:r w:rsidRPr="00584B71">
              <w:rPr>
                <w:rFonts w:ascii="Arial" w:hAnsi="Arial" w:cs="Arial"/>
              </w:rPr>
              <w:t>11. Abschnitt</w:t>
            </w:r>
            <w:r w:rsidRPr="00584B71">
              <w:rPr>
                <w:rFonts w:ascii="Arial" w:hAnsi="Arial" w:cs="Arial"/>
              </w:rPr>
              <w:br/>
              <w:t>Unerbetene Nachrichten und Haustürgeschäfte</w:t>
            </w:r>
          </w:p>
        </w:tc>
      </w:tr>
      <w:tr w:rsidR="00556832" w:rsidRPr="00584B71" w14:paraId="315291DD" w14:textId="77777777" w:rsidTr="00D6408D">
        <w:tc>
          <w:tcPr>
            <w:tcW w:w="1134" w:type="dxa"/>
            <w:hideMark/>
          </w:tcPr>
          <w:p w14:paraId="04317139" w14:textId="77777777" w:rsidR="00556832" w:rsidRPr="00584B71" w:rsidRDefault="00556832" w:rsidP="00584B71">
            <w:pPr>
              <w:pStyle w:val="32InhaltEintrag"/>
              <w:rPr>
                <w:rFonts w:ascii="Arial" w:hAnsi="Arial" w:cs="Arial"/>
              </w:rPr>
            </w:pPr>
            <w:r w:rsidRPr="00584B71">
              <w:rPr>
                <w:rFonts w:ascii="Arial" w:hAnsi="Arial" w:cs="Arial"/>
              </w:rPr>
              <w:t>§ 69.</w:t>
            </w:r>
          </w:p>
        </w:tc>
        <w:tc>
          <w:tcPr>
            <w:tcW w:w="7350" w:type="dxa"/>
            <w:hideMark/>
          </w:tcPr>
          <w:p w14:paraId="77D13E5E" w14:textId="77777777" w:rsidR="00556832" w:rsidRPr="00584B71" w:rsidRDefault="00556832" w:rsidP="00584B71">
            <w:pPr>
              <w:pStyle w:val="32InhaltEintrag"/>
              <w:rPr>
                <w:rFonts w:ascii="Arial" w:hAnsi="Arial" w:cs="Arial"/>
              </w:rPr>
            </w:pPr>
            <w:r w:rsidRPr="00584B71">
              <w:rPr>
                <w:rFonts w:ascii="Arial" w:hAnsi="Arial" w:cs="Arial"/>
              </w:rPr>
              <w:t>Unerbetene Nachrichten</w:t>
            </w:r>
          </w:p>
        </w:tc>
      </w:tr>
      <w:tr w:rsidR="00556832" w:rsidRPr="00584B71" w14:paraId="0DA926DD" w14:textId="77777777" w:rsidTr="00D6408D">
        <w:tc>
          <w:tcPr>
            <w:tcW w:w="1134" w:type="dxa"/>
            <w:hideMark/>
          </w:tcPr>
          <w:p w14:paraId="47B28C8C" w14:textId="77777777" w:rsidR="00556832" w:rsidRPr="00584B71" w:rsidRDefault="00556832" w:rsidP="00584B71">
            <w:pPr>
              <w:pStyle w:val="32InhaltEintrag"/>
              <w:rPr>
                <w:rFonts w:ascii="Arial" w:hAnsi="Arial" w:cs="Arial"/>
              </w:rPr>
            </w:pPr>
            <w:r w:rsidRPr="00584B71">
              <w:rPr>
                <w:rFonts w:ascii="Arial" w:hAnsi="Arial" w:cs="Arial"/>
              </w:rPr>
              <w:t>§ 70.</w:t>
            </w:r>
          </w:p>
        </w:tc>
        <w:tc>
          <w:tcPr>
            <w:tcW w:w="7350" w:type="dxa"/>
            <w:hideMark/>
          </w:tcPr>
          <w:p w14:paraId="27C6B8B8" w14:textId="77777777" w:rsidR="00556832" w:rsidRPr="00584B71" w:rsidRDefault="00556832" w:rsidP="00584B71">
            <w:pPr>
              <w:pStyle w:val="32InhaltEintrag"/>
              <w:rPr>
                <w:rFonts w:ascii="Arial" w:hAnsi="Arial" w:cs="Arial"/>
              </w:rPr>
            </w:pPr>
            <w:r w:rsidRPr="00584B71">
              <w:rPr>
                <w:rFonts w:ascii="Arial" w:hAnsi="Arial" w:cs="Arial"/>
              </w:rPr>
              <w:t>Haustürgeschäfte</w:t>
            </w:r>
          </w:p>
        </w:tc>
      </w:tr>
      <w:tr w:rsidR="00556832" w:rsidRPr="00584B71" w14:paraId="07BC9A52" w14:textId="77777777" w:rsidTr="00D6408D">
        <w:tc>
          <w:tcPr>
            <w:tcW w:w="8484" w:type="dxa"/>
            <w:gridSpan w:val="2"/>
            <w:hideMark/>
          </w:tcPr>
          <w:p w14:paraId="2D44B2B8" w14:textId="77777777" w:rsidR="00584B71" w:rsidRDefault="00584B71" w:rsidP="00584B71">
            <w:pPr>
              <w:pStyle w:val="31InhaltSpalte"/>
              <w:jc w:val="left"/>
              <w:rPr>
                <w:rFonts w:ascii="Arial" w:hAnsi="Arial" w:cs="Arial"/>
                <w:sz w:val="24"/>
                <w:szCs w:val="24"/>
              </w:rPr>
            </w:pPr>
          </w:p>
          <w:p w14:paraId="3F890CCB" w14:textId="77777777" w:rsidR="00556832" w:rsidRPr="00584B71" w:rsidRDefault="00556832" w:rsidP="00584B71">
            <w:pPr>
              <w:pStyle w:val="31InhaltSpalte"/>
              <w:jc w:val="left"/>
              <w:rPr>
                <w:rFonts w:ascii="Arial" w:hAnsi="Arial" w:cs="Arial"/>
                <w:sz w:val="24"/>
                <w:szCs w:val="24"/>
              </w:rPr>
            </w:pPr>
            <w:r w:rsidRPr="00584B71">
              <w:rPr>
                <w:rFonts w:ascii="Arial" w:hAnsi="Arial" w:cs="Arial"/>
                <w:sz w:val="24"/>
                <w:szCs w:val="24"/>
              </w:rPr>
              <w:t>3. Hauptstück</w:t>
            </w:r>
            <w:r w:rsidRPr="00584B71">
              <w:rPr>
                <w:rFonts w:ascii="Arial" w:hAnsi="Arial" w:cs="Arial"/>
                <w:sz w:val="24"/>
                <w:szCs w:val="24"/>
              </w:rPr>
              <w:br/>
              <w:t>Aufsicht und sonstige Maßnahmen</w:t>
            </w:r>
          </w:p>
        </w:tc>
      </w:tr>
      <w:tr w:rsidR="00556832" w:rsidRPr="00584B71" w14:paraId="60770A40" w14:textId="77777777" w:rsidTr="00D6408D">
        <w:tc>
          <w:tcPr>
            <w:tcW w:w="8484" w:type="dxa"/>
            <w:gridSpan w:val="2"/>
            <w:hideMark/>
          </w:tcPr>
          <w:p w14:paraId="6978F5B5" w14:textId="77777777" w:rsidR="00556832" w:rsidRPr="00584B71" w:rsidRDefault="00556832" w:rsidP="00584B71">
            <w:pPr>
              <w:pStyle w:val="31InhaltSpalte"/>
              <w:jc w:val="left"/>
              <w:rPr>
                <w:rFonts w:ascii="Arial" w:hAnsi="Arial" w:cs="Arial"/>
              </w:rPr>
            </w:pPr>
            <w:r w:rsidRPr="00584B71">
              <w:rPr>
                <w:rFonts w:ascii="Arial" w:hAnsi="Arial" w:cs="Arial"/>
              </w:rPr>
              <w:t>1. Abschnitt</w:t>
            </w:r>
            <w:r w:rsidRPr="00584B71">
              <w:rPr>
                <w:rFonts w:ascii="Arial" w:hAnsi="Arial" w:cs="Arial"/>
              </w:rPr>
              <w:br/>
              <w:t>Rechnungslegung, Anlegerentschädigung und Geschäftsaufsicht</w:t>
            </w:r>
          </w:p>
        </w:tc>
      </w:tr>
      <w:tr w:rsidR="00556832" w:rsidRPr="00584B71" w14:paraId="08DC5AF3" w14:textId="77777777" w:rsidTr="00D6408D">
        <w:tc>
          <w:tcPr>
            <w:tcW w:w="1134" w:type="dxa"/>
            <w:hideMark/>
          </w:tcPr>
          <w:p w14:paraId="51D12FDC" w14:textId="77777777" w:rsidR="00556832" w:rsidRPr="00584B71" w:rsidRDefault="00556832" w:rsidP="00584B71">
            <w:pPr>
              <w:pStyle w:val="32InhaltEintrag"/>
              <w:rPr>
                <w:rFonts w:ascii="Arial" w:hAnsi="Arial" w:cs="Arial"/>
              </w:rPr>
            </w:pPr>
            <w:r w:rsidRPr="00584B71">
              <w:rPr>
                <w:rFonts w:ascii="Arial" w:hAnsi="Arial" w:cs="Arial"/>
              </w:rPr>
              <w:t>§ 71.</w:t>
            </w:r>
          </w:p>
        </w:tc>
        <w:tc>
          <w:tcPr>
            <w:tcW w:w="7350" w:type="dxa"/>
            <w:hideMark/>
          </w:tcPr>
          <w:p w14:paraId="6125F95D" w14:textId="77777777" w:rsidR="00556832" w:rsidRPr="00584B71" w:rsidRDefault="00556832" w:rsidP="00584B71">
            <w:pPr>
              <w:pStyle w:val="32InhaltEintrag"/>
              <w:rPr>
                <w:rFonts w:ascii="Arial" w:hAnsi="Arial" w:cs="Arial"/>
              </w:rPr>
            </w:pPr>
            <w:r w:rsidRPr="00584B71">
              <w:rPr>
                <w:rFonts w:ascii="Arial" w:hAnsi="Arial" w:cs="Arial"/>
              </w:rPr>
              <w:t>Rechnungslegung und Jahresabschlussprüfung</w:t>
            </w:r>
          </w:p>
        </w:tc>
      </w:tr>
      <w:tr w:rsidR="00556832" w:rsidRPr="00584B71" w14:paraId="0FF5E160" w14:textId="77777777" w:rsidTr="00D6408D">
        <w:tc>
          <w:tcPr>
            <w:tcW w:w="1134" w:type="dxa"/>
            <w:hideMark/>
          </w:tcPr>
          <w:p w14:paraId="0899E0EA" w14:textId="77777777" w:rsidR="00556832" w:rsidRPr="00584B71" w:rsidRDefault="00556832" w:rsidP="00584B71">
            <w:pPr>
              <w:pStyle w:val="32InhaltEintrag"/>
              <w:rPr>
                <w:rFonts w:ascii="Arial" w:hAnsi="Arial" w:cs="Arial"/>
              </w:rPr>
            </w:pPr>
            <w:r w:rsidRPr="00584B71">
              <w:rPr>
                <w:rFonts w:ascii="Arial" w:hAnsi="Arial" w:cs="Arial"/>
              </w:rPr>
              <w:t>§ 72.</w:t>
            </w:r>
          </w:p>
        </w:tc>
        <w:tc>
          <w:tcPr>
            <w:tcW w:w="7350" w:type="dxa"/>
          </w:tcPr>
          <w:p w14:paraId="1256332C" w14:textId="77777777" w:rsidR="00556832" w:rsidRPr="00584B71" w:rsidRDefault="00556832" w:rsidP="00584B71">
            <w:pPr>
              <w:pStyle w:val="09Abstand"/>
              <w:rPr>
                <w:rFonts w:ascii="Arial" w:hAnsi="Arial" w:cs="Arial"/>
              </w:rPr>
            </w:pPr>
          </w:p>
        </w:tc>
      </w:tr>
      <w:tr w:rsidR="00556832" w:rsidRPr="00584B71" w14:paraId="41FAE041" w14:textId="77777777" w:rsidTr="00D6408D">
        <w:tc>
          <w:tcPr>
            <w:tcW w:w="1134" w:type="dxa"/>
            <w:hideMark/>
          </w:tcPr>
          <w:p w14:paraId="66D3D0CD" w14:textId="77777777" w:rsidR="00556832" w:rsidRPr="00584B71" w:rsidRDefault="00556832" w:rsidP="00584B71">
            <w:pPr>
              <w:pStyle w:val="32InhaltEintrag"/>
              <w:rPr>
                <w:rFonts w:ascii="Arial" w:hAnsi="Arial" w:cs="Arial"/>
              </w:rPr>
            </w:pPr>
            <w:r w:rsidRPr="00584B71">
              <w:rPr>
                <w:rFonts w:ascii="Arial" w:hAnsi="Arial" w:cs="Arial"/>
              </w:rPr>
              <w:t>§ 73.</w:t>
            </w:r>
          </w:p>
        </w:tc>
        <w:tc>
          <w:tcPr>
            <w:tcW w:w="7350" w:type="dxa"/>
            <w:hideMark/>
          </w:tcPr>
          <w:p w14:paraId="66FE39C3" w14:textId="77777777" w:rsidR="00556832" w:rsidRPr="00584B71" w:rsidRDefault="00556832" w:rsidP="00584B71">
            <w:pPr>
              <w:pStyle w:val="32InhaltEintrag"/>
              <w:rPr>
                <w:rFonts w:ascii="Arial" w:hAnsi="Arial" w:cs="Arial"/>
              </w:rPr>
            </w:pPr>
            <w:r w:rsidRPr="00584B71">
              <w:rPr>
                <w:rFonts w:ascii="Arial" w:hAnsi="Arial" w:cs="Arial"/>
              </w:rPr>
              <w:t>Anlegerentschädigung</w:t>
            </w:r>
          </w:p>
        </w:tc>
      </w:tr>
      <w:tr w:rsidR="00556832" w:rsidRPr="00584B71" w14:paraId="0243D483" w14:textId="77777777" w:rsidTr="00D6408D">
        <w:tc>
          <w:tcPr>
            <w:tcW w:w="1134" w:type="dxa"/>
            <w:hideMark/>
          </w:tcPr>
          <w:p w14:paraId="507A0577" w14:textId="77777777" w:rsidR="00556832" w:rsidRPr="00584B71" w:rsidRDefault="00556832" w:rsidP="00584B71">
            <w:pPr>
              <w:pStyle w:val="32InhaltEintrag"/>
              <w:rPr>
                <w:rFonts w:ascii="Arial" w:hAnsi="Arial" w:cs="Arial"/>
              </w:rPr>
            </w:pPr>
            <w:r w:rsidRPr="00584B71">
              <w:rPr>
                <w:rFonts w:ascii="Arial" w:hAnsi="Arial" w:cs="Arial"/>
              </w:rPr>
              <w:t>§ 74.</w:t>
            </w:r>
          </w:p>
        </w:tc>
        <w:tc>
          <w:tcPr>
            <w:tcW w:w="7350" w:type="dxa"/>
            <w:hideMark/>
          </w:tcPr>
          <w:p w14:paraId="743076A0" w14:textId="77777777" w:rsidR="00556832" w:rsidRPr="00584B71" w:rsidRDefault="00556832" w:rsidP="00584B71">
            <w:pPr>
              <w:pStyle w:val="32InhaltEintrag"/>
              <w:rPr>
                <w:rFonts w:ascii="Arial" w:hAnsi="Arial" w:cs="Arial"/>
              </w:rPr>
            </w:pPr>
            <w:r w:rsidRPr="00584B71">
              <w:rPr>
                <w:rFonts w:ascii="Arial" w:hAnsi="Arial" w:cs="Arial"/>
              </w:rPr>
              <w:t>Finanzierung der Anlegerentschädigung</w:t>
            </w:r>
          </w:p>
        </w:tc>
      </w:tr>
      <w:tr w:rsidR="00556832" w:rsidRPr="00584B71" w14:paraId="778A31F9" w14:textId="77777777" w:rsidTr="00D6408D">
        <w:tc>
          <w:tcPr>
            <w:tcW w:w="1134" w:type="dxa"/>
            <w:hideMark/>
          </w:tcPr>
          <w:p w14:paraId="7F3C46C8" w14:textId="77777777" w:rsidR="00556832" w:rsidRPr="00584B71" w:rsidRDefault="00556832" w:rsidP="00584B71">
            <w:pPr>
              <w:pStyle w:val="32InhaltEintrag"/>
              <w:rPr>
                <w:rFonts w:ascii="Arial" w:hAnsi="Arial" w:cs="Arial"/>
              </w:rPr>
            </w:pPr>
            <w:r w:rsidRPr="00584B71">
              <w:rPr>
                <w:rFonts w:ascii="Arial" w:hAnsi="Arial" w:cs="Arial"/>
              </w:rPr>
              <w:t>§ 75.</w:t>
            </w:r>
          </w:p>
        </w:tc>
        <w:tc>
          <w:tcPr>
            <w:tcW w:w="7350" w:type="dxa"/>
            <w:hideMark/>
          </w:tcPr>
          <w:p w14:paraId="46745268" w14:textId="77777777" w:rsidR="00556832" w:rsidRPr="00584B71" w:rsidRDefault="00556832" w:rsidP="00584B71">
            <w:pPr>
              <w:pStyle w:val="32InhaltEintrag"/>
              <w:rPr>
                <w:rFonts w:ascii="Arial" w:hAnsi="Arial" w:cs="Arial"/>
              </w:rPr>
            </w:pPr>
            <w:r w:rsidRPr="00584B71">
              <w:rPr>
                <w:rFonts w:ascii="Arial" w:hAnsi="Arial" w:cs="Arial"/>
              </w:rPr>
              <w:t>Informationspflichten</w:t>
            </w:r>
          </w:p>
        </w:tc>
      </w:tr>
      <w:tr w:rsidR="00556832" w:rsidRPr="00584B71" w14:paraId="4A899F06" w14:textId="77777777" w:rsidTr="00D6408D">
        <w:tc>
          <w:tcPr>
            <w:tcW w:w="1134" w:type="dxa"/>
            <w:hideMark/>
          </w:tcPr>
          <w:p w14:paraId="0BAC27A1" w14:textId="77777777" w:rsidR="00556832" w:rsidRPr="00584B71" w:rsidRDefault="00556832" w:rsidP="00584B71">
            <w:pPr>
              <w:pStyle w:val="32InhaltEintrag"/>
              <w:rPr>
                <w:rFonts w:ascii="Arial" w:hAnsi="Arial" w:cs="Arial"/>
              </w:rPr>
            </w:pPr>
            <w:r w:rsidRPr="00584B71">
              <w:rPr>
                <w:rFonts w:ascii="Arial" w:hAnsi="Arial" w:cs="Arial"/>
              </w:rPr>
              <w:t>§ 76.</w:t>
            </w:r>
          </w:p>
        </w:tc>
        <w:tc>
          <w:tcPr>
            <w:tcW w:w="7350" w:type="dxa"/>
            <w:hideMark/>
          </w:tcPr>
          <w:p w14:paraId="6678FCDD" w14:textId="77777777" w:rsidR="00556832" w:rsidRPr="00584B71" w:rsidRDefault="00556832" w:rsidP="00584B71">
            <w:pPr>
              <w:pStyle w:val="32InhaltEintrag"/>
              <w:rPr>
                <w:rFonts w:ascii="Arial" w:hAnsi="Arial" w:cs="Arial"/>
              </w:rPr>
            </w:pPr>
            <w:r w:rsidRPr="00584B71">
              <w:rPr>
                <w:rFonts w:ascii="Arial" w:hAnsi="Arial" w:cs="Arial"/>
              </w:rPr>
              <w:t>Freiwillig ergänzend angeschlossene Wertpapierfirmen</w:t>
            </w:r>
          </w:p>
        </w:tc>
      </w:tr>
      <w:tr w:rsidR="00556832" w:rsidRPr="00584B71" w14:paraId="407A4905" w14:textId="77777777" w:rsidTr="00D6408D">
        <w:tc>
          <w:tcPr>
            <w:tcW w:w="1134" w:type="dxa"/>
            <w:hideMark/>
          </w:tcPr>
          <w:p w14:paraId="1CA682DF" w14:textId="77777777" w:rsidR="00556832" w:rsidRPr="00584B71" w:rsidRDefault="00556832" w:rsidP="00584B71">
            <w:pPr>
              <w:pStyle w:val="32InhaltEintrag"/>
              <w:rPr>
                <w:rFonts w:ascii="Arial" w:hAnsi="Arial" w:cs="Arial"/>
              </w:rPr>
            </w:pPr>
            <w:r w:rsidRPr="00584B71">
              <w:rPr>
                <w:rFonts w:ascii="Arial" w:hAnsi="Arial" w:cs="Arial"/>
              </w:rPr>
              <w:t>§ 77.</w:t>
            </w:r>
          </w:p>
        </w:tc>
        <w:tc>
          <w:tcPr>
            <w:tcW w:w="7350" w:type="dxa"/>
            <w:hideMark/>
          </w:tcPr>
          <w:p w14:paraId="3AF768BF" w14:textId="77777777" w:rsidR="00556832" w:rsidRPr="00584B71" w:rsidRDefault="00556832" w:rsidP="00584B71">
            <w:pPr>
              <w:pStyle w:val="32InhaltEintrag"/>
              <w:rPr>
                <w:rFonts w:ascii="Arial" w:hAnsi="Arial" w:cs="Arial"/>
              </w:rPr>
            </w:pPr>
            <w:r w:rsidRPr="00584B71">
              <w:rPr>
                <w:rFonts w:ascii="Arial" w:hAnsi="Arial" w:cs="Arial"/>
              </w:rPr>
              <w:t>Geschäftsaufsicht und Insolvenzbestimmungen</w:t>
            </w:r>
          </w:p>
        </w:tc>
      </w:tr>
      <w:tr w:rsidR="00556832" w:rsidRPr="00584B71" w14:paraId="6D5466D1" w14:textId="77777777" w:rsidTr="00D6408D">
        <w:tc>
          <w:tcPr>
            <w:tcW w:w="1134" w:type="dxa"/>
            <w:hideMark/>
          </w:tcPr>
          <w:p w14:paraId="2E50124B" w14:textId="77777777" w:rsidR="00556832" w:rsidRPr="00584B71" w:rsidRDefault="00556832" w:rsidP="00584B71">
            <w:pPr>
              <w:pStyle w:val="32InhaltEintrag"/>
              <w:rPr>
                <w:rFonts w:ascii="Arial" w:hAnsi="Arial" w:cs="Arial"/>
              </w:rPr>
            </w:pPr>
            <w:r w:rsidRPr="00584B71">
              <w:rPr>
                <w:rFonts w:ascii="Arial" w:hAnsi="Arial" w:cs="Arial"/>
              </w:rPr>
              <w:t>§ 78.</w:t>
            </w:r>
          </w:p>
        </w:tc>
        <w:tc>
          <w:tcPr>
            <w:tcW w:w="7350" w:type="dxa"/>
          </w:tcPr>
          <w:p w14:paraId="50DA9A0B" w14:textId="77777777" w:rsidR="00556832" w:rsidRPr="00584B71" w:rsidRDefault="00556832" w:rsidP="00584B71">
            <w:pPr>
              <w:pStyle w:val="09Abstand"/>
              <w:rPr>
                <w:rFonts w:ascii="Arial" w:hAnsi="Arial" w:cs="Arial"/>
              </w:rPr>
            </w:pPr>
          </w:p>
        </w:tc>
      </w:tr>
      <w:tr w:rsidR="00556832" w:rsidRPr="00584B71" w14:paraId="685576D7" w14:textId="77777777" w:rsidTr="00D6408D">
        <w:tc>
          <w:tcPr>
            <w:tcW w:w="1134" w:type="dxa"/>
            <w:hideMark/>
          </w:tcPr>
          <w:p w14:paraId="59F9636C" w14:textId="77777777" w:rsidR="00556832" w:rsidRPr="00584B71" w:rsidRDefault="00556832" w:rsidP="00584B71">
            <w:pPr>
              <w:pStyle w:val="32InhaltEintrag"/>
              <w:rPr>
                <w:rFonts w:ascii="Arial" w:hAnsi="Arial" w:cs="Arial"/>
              </w:rPr>
            </w:pPr>
            <w:r w:rsidRPr="00584B71">
              <w:rPr>
                <w:rFonts w:ascii="Arial" w:hAnsi="Arial" w:cs="Arial"/>
              </w:rPr>
              <w:t>§ 79.</w:t>
            </w:r>
          </w:p>
        </w:tc>
        <w:tc>
          <w:tcPr>
            <w:tcW w:w="7350" w:type="dxa"/>
          </w:tcPr>
          <w:p w14:paraId="4F681E0B" w14:textId="77777777" w:rsidR="00556832" w:rsidRPr="00584B71" w:rsidRDefault="00556832" w:rsidP="00584B71">
            <w:pPr>
              <w:pStyle w:val="09Abstand"/>
              <w:rPr>
                <w:rFonts w:ascii="Arial" w:hAnsi="Arial" w:cs="Arial"/>
              </w:rPr>
            </w:pPr>
          </w:p>
        </w:tc>
      </w:tr>
      <w:tr w:rsidR="00556832" w:rsidRPr="00584B71" w14:paraId="7B7486CE" w14:textId="77777777" w:rsidTr="00D6408D">
        <w:tc>
          <w:tcPr>
            <w:tcW w:w="1134" w:type="dxa"/>
            <w:hideMark/>
          </w:tcPr>
          <w:p w14:paraId="31BD170F" w14:textId="77777777" w:rsidR="00556832" w:rsidRPr="00584B71" w:rsidRDefault="00556832" w:rsidP="00584B71">
            <w:pPr>
              <w:pStyle w:val="32InhaltEintrag"/>
              <w:rPr>
                <w:rFonts w:ascii="Arial" w:hAnsi="Arial" w:cs="Arial"/>
              </w:rPr>
            </w:pPr>
            <w:r w:rsidRPr="00584B71">
              <w:rPr>
                <w:rFonts w:ascii="Arial" w:hAnsi="Arial" w:cs="Arial"/>
              </w:rPr>
              <w:t>§ 80.</w:t>
            </w:r>
          </w:p>
        </w:tc>
        <w:tc>
          <w:tcPr>
            <w:tcW w:w="7350" w:type="dxa"/>
          </w:tcPr>
          <w:p w14:paraId="3E2A6514" w14:textId="77777777" w:rsidR="00556832" w:rsidRPr="00584B71" w:rsidRDefault="00556832" w:rsidP="00584B71">
            <w:pPr>
              <w:pStyle w:val="09Abstand"/>
              <w:rPr>
                <w:rFonts w:ascii="Arial" w:hAnsi="Arial" w:cs="Arial"/>
              </w:rPr>
            </w:pPr>
          </w:p>
        </w:tc>
      </w:tr>
      <w:tr w:rsidR="00556832" w:rsidRPr="00584B71" w14:paraId="5281FCF2" w14:textId="77777777" w:rsidTr="00D6408D">
        <w:tc>
          <w:tcPr>
            <w:tcW w:w="1134" w:type="dxa"/>
            <w:hideMark/>
          </w:tcPr>
          <w:p w14:paraId="4064852C" w14:textId="77777777" w:rsidR="00556832" w:rsidRPr="00584B71" w:rsidRDefault="00556832" w:rsidP="00584B71">
            <w:pPr>
              <w:pStyle w:val="32InhaltEintrag"/>
              <w:rPr>
                <w:rFonts w:ascii="Arial" w:hAnsi="Arial" w:cs="Arial"/>
              </w:rPr>
            </w:pPr>
            <w:r w:rsidRPr="00584B71">
              <w:rPr>
                <w:rFonts w:ascii="Arial" w:hAnsi="Arial" w:cs="Arial"/>
              </w:rPr>
              <w:t>§ 81.</w:t>
            </w:r>
          </w:p>
        </w:tc>
        <w:tc>
          <w:tcPr>
            <w:tcW w:w="7350" w:type="dxa"/>
          </w:tcPr>
          <w:p w14:paraId="6B55B808" w14:textId="77777777" w:rsidR="00556832" w:rsidRPr="00584B71" w:rsidRDefault="00556832" w:rsidP="00584B71">
            <w:pPr>
              <w:pStyle w:val="09Abstand"/>
              <w:rPr>
                <w:rFonts w:ascii="Arial" w:hAnsi="Arial" w:cs="Arial"/>
              </w:rPr>
            </w:pPr>
          </w:p>
        </w:tc>
      </w:tr>
      <w:tr w:rsidR="00556832" w:rsidRPr="00584B71" w14:paraId="70AEF09A" w14:textId="77777777" w:rsidTr="00D6408D">
        <w:tc>
          <w:tcPr>
            <w:tcW w:w="1134" w:type="dxa"/>
            <w:hideMark/>
          </w:tcPr>
          <w:p w14:paraId="5FD1BB6F" w14:textId="77777777" w:rsidR="00556832" w:rsidRPr="00584B71" w:rsidRDefault="00556832" w:rsidP="00584B71">
            <w:pPr>
              <w:pStyle w:val="32InhaltEintrag"/>
              <w:rPr>
                <w:rFonts w:ascii="Arial" w:hAnsi="Arial" w:cs="Arial"/>
              </w:rPr>
            </w:pPr>
            <w:r w:rsidRPr="00584B71">
              <w:rPr>
                <w:rFonts w:ascii="Arial" w:hAnsi="Arial" w:cs="Arial"/>
              </w:rPr>
              <w:t>§ 82.</w:t>
            </w:r>
          </w:p>
        </w:tc>
        <w:tc>
          <w:tcPr>
            <w:tcW w:w="7350" w:type="dxa"/>
          </w:tcPr>
          <w:p w14:paraId="0C108445" w14:textId="77777777" w:rsidR="00556832" w:rsidRPr="00584B71" w:rsidRDefault="00556832" w:rsidP="00584B71">
            <w:pPr>
              <w:pStyle w:val="09Abstand"/>
              <w:rPr>
                <w:rFonts w:ascii="Arial" w:hAnsi="Arial" w:cs="Arial"/>
              </w:rPr>
            </w:pPr>
          </w:p>
        </w:tc>
      </w:tr>
      <w:tr w:rsidR="00556832" w:rsidRPr="00584B71" w14:paraId="2B93869B" w14:textId="77777777" w:rsidTr="00D6408D">
        <w:tc>
          <w:tcPr>
            <w:tcW w:w="1134" w:type="dxa"/>
            <w:hideMark/>
          </w:tcPr>
          <w:p w14:paraId="0251443A" w14:textId="77777777" w:rsidR="00556832" w:rsidRPr="00584B71" w:rsidRDefault="00556832" w:rsidP="00584B71">
            <w:pPr>
              <w:pStyle w:val="32InhaltEintrag"/>
              <w:rPr>
                <w:rFonts w:ascii="Arial" w:hAnsi="Arial" w:cs="Arial"/>
              </w:rPr>
            </w:pPr>
            <w:r w:rsidRPr="00584B71">
              <w:rPr>
                <w:rFonts w:ascii="Arial" w:hAnsi="Arial" w:cs="Arial"/>
              </w:rPr>
              <w:t>§ 83.</w:t>
            </w:r>
          </w:p>
        </w:tc>
        <w:tc>
          <w:tcPr>
            <w:tcW w:w="7350" w:type="dxa"/>
          </w:tcPr>
          <w:p w14:paraId="02B3175A" w14:textId="77777777" w:rsidR="00556832" w:rsidRPr="00584B71" w:rsidRDefault="00556832" w:rsidP="00584B71">
            <w:pPr>
              <w:pStyle w:val="09Abstand"/>
              <w:rPr>
                <w:rFonts w:ascii="Arial" w:hAnsi="Arial" w:cs="Arial"/>
              </w:rPr>
            </w:pPr>
          </w:p>
        </w:tc>
      </w:tr>
      <w:tr w:rsidR="00556832" w:rsidRPr="00584B71" w14:paraId="286A42EF" w14:textId="77777777" w:rsidTr="00D6408D">
        <w:tc>
          <w:tcPr>
            <w:tcW w:w="1134" w:type="dxa"/>
            <w:hideMark/>
          </w:tcPr>
          <w:p w14:paraId="559FA78B" w14:textId="77777777" w:rsidR="00556832" w:rsidRPr="00584B71" w:rsidRDefault="00556832" w:rsidP="00584B71">
            <w:pPr>
              <w:pStyle w:val="32InhaltEintrag"/>
              <w:rPr>
                <w:rFonts w:ascii="Arial" w:hAnsi="Arial" w:cs="Arial"/>
              </w:rPr>
            </w:pPr>
            <w:r w:rsidRPr="00584B71">
              <w:rPr>
                <w:rFonts w:ascii="Arial" w:hAnsi="Arial" w:cs="Arial"/>
              </w:rPr>
              <w:t>§ 84.</w:t>
            </w:r>
          </w:p>
        </w:tc>
        <w:tc>
          <w:tcPr>
            <w:tcW w:w="7350" w:type="dxa"/>
          </w:tcPr>
          <w:p w14:paraId="68EB5D61" w14:textId="77777777" w:rsidR="00556832" w:rsidRPr="00584B71" w:rsidRDefault="00556832" w:rsidP="00584B71">
            <w:pPr>
              <w:pStyle w:val="09Abstand"/>
              <w:rPr>
                <w:rFonts w:ascii="Arial" w:hAnsi="Arial" w:cs="Arial"/>
              </w:rPr>
            </w:pPr>
          </w:p>
        </w:tc>
      </w:tr>
      <w:tr w:rsidR="00556832" w:rsidRPr="00584B71" w14:paraId="451745D6" w14:textId="77777777" w:rsidTr="00D6408D">
        <w:tc>
          <w:tcPr>
            <w:tcW w:w="1134" w:type="dxa"/>
            <w:hideMark/>
          </w:tcPr>
          <w:p w14:paraId="0F96857F" w14:textId="77777777" w:rsidR="00556832" w:rsidRPr="00584B71" w:rsidRDefault="00556832" w:rsidP="00584B71">
            <w:pPr>
              <w:pStyle w:val="32InhaltEintrag"/>
              <w:rPr>
                <w:rFonts w:ascii="Arial" w:hAnsi="Arial" w:cs="Arial"/>
              </w:rPr>
            </w:pPr>
            <w:r w:rsidRPr="00584B71">
              <w:rPr>
                <w:rFonts w:ascii="Arial" w:hAnsi="Arial" w:cs="Arial"/>
              </w:rPr>
              <w:t>§ 85.</w:t>
            </w:r>
          </w:p>
        </w:tc>
        <w:tc>
          <w:tcPr>
            <w:tcW w:w="7350" w:type="dxa"/>
          </w:tcPr>
          <w:p w14:paraId="1C8C153B" w14:textId="77777777" w:rsidR="00556832" w:rsidRPr="00584B71" w:rsidRDefault="00556832" w:rsidP="00584B71">
            <w:pPr>
              <w:pStyle w:val="09Abstand"/>
              <w:rPr>
                <w:rFonts w:ascii="Arial" w:hAnsi="Arial" w:cs="Arial"/>
              </w:rPr>
            </w:pPr>
          </w:p>
        </w:tc>
      </w:tr>
      <w:tr w:rsidR="00556832" w:rsidRPr="00584B71" w14:paraId="5C1E854F" w14:textId="77777777" w:rsidTr="00D6408D">
        <w:tc>
          <w:tcPr>
            <w:tcW w:w="1134" w:type="dxa"/>
            <w:hideMark/>
          </w:tcPr>
          <w:p w14:paraId="28DEEE92" w14:textId="77777777" w:rsidR="00556832" w:rsidRPr="00584B71" w:rsidRDefault="00556832" w:rsidP="00584B71">
            <w:pPr>
              <w:pStyle w:val="32InhaltEintrag"/>
              <w:rPr>
                <w:rFonts w:ascii="Arial" w:hAnsi="Arial" w:cs="Arial"/>
              </w:rPr>
            </w:pPr>
            <w:r w:rsidRPr="00584B71">
              <w:rPr>
                <w:rFonts w:ascii="Arial" w:hAnsi="Arial" w:cs="Arial"/>
              </w:rPr>
              <w:t>§ 86.</w:t>
            </w:r>
          </w:p>
        </w:tc>
        <w:tc>
          <w:tcPr>
            <w:tcW w:w="7350" w:type="dxa"/>
          </w:tcPr>
          <w:p w14:paraId="0B7329FD" w14:textId="77777777" w:rsidR="00556832" w:rsidRPr="00584B71" w:rsidRDefault="00556832" w:rsidP="00584B71">
            <w:pPr>
              <w:pStyle w:val="09Abstand"/>
              <w:rPr>
                <w:rFonts w:ascii="Arial" w:hAnsi="Arial" w:cs="Arial"/>
              </w:rPr>
            </w:pPr>
          </w:p>
        </w:tc>
      </w:tr>
      <w:tr w:rsidR="00556832" w:rsidRPr="00584B71" w14:paraId="14DC5772" w14:textId="77777777" w:rsidTr="00D6408D">
        <w:tc>
          <w:tcPr>
            <w:tcW w:w="1134" w:type="dxa"/>
            <w:hideMark/>
          </w:tcPr>
          <w:p w14:paraId="19ECFC98" w14:textId="77777777" w:rsidR="00556832" w:rsidRPr="00584B71" w:rsidRDefault="00556832" w:rsidP="00584B71">
            <w:pPr>
              <w:pStyle w:val="32InhaltEintrag"/>
              <w:rPr>
                <w:rFonts w:ascii="Arial" w:hAnsi="Arial" w:cs="Arial"/>
              </w:rPr>
            </w:pPr>
            <w:r w:rsidRPr="00584B71">
              <w:rPr>
                <w:rFonts w:ascii="Arial" w:hAnsi="Arial" w:cs="Arial"/>
              </w:rPr>
              <w:t>§ 87.</w:t>
            </w:r>
          </w:p>
        </w:tc>
        <w:tc>
          <w:tcPr>
            <w:tcW w:w="7350" w:type="dxa"/>
          </w:tcPr>
          <w:p w14:paraId="33A32557" w14:textId="77777777" w:rsidR="00556832" w:rsidRPr="00584B71" w:rsidRDefault="00556832" w:rsidP="00584B71">
            <w:pPr>
              <w:pStyle w:val="09Abstand"/>
              <w:rPr>
                <w:rFonts w:ascii="Arial" w:hAnsi="Arial" w:cs="Arial"/>
              </w:rPr>
            </w:pPr>
          </w:p>
        </w:tc>
      </w:tr>
      <w:tr w:rsidR="00556832" w:rsidRPr="00584B71" w14:paraId="565679F0" w14:textId="77777777" w:rsidTr="00D6408D">
        <w:tc>
          <w:tcPr>
            <w:tcW w:w="1134" w:type="dxa"/>
            <w:hideMark/>
          </w:tcPr>
          <w:p w14:paraId="641365E9" w14:textId="77777777" w:rsidR="00556832" w:rsidRPr="00584B71" w:rsidRDefault="00556832" w:rsidP="00584B71">
            <w:pPr>
              <w:pStyle w:val="32InhaltEintrag"/>
              <w:rPr>
                <w:rFonts w:ascii="Arial" w:hAnsi="Arial" w:cs="Arial"/>
              </w:rPr>
            </w:pPr>
            <w:r w:rsidRPr="00584B71">
              <w:rPr>
                <w:rFonts w:ascii="Arial" w:hAnsi="Arial" w:cs="Arial"/>
              </w:rPr>
              <w:t>§ 88.</w:t>
            </w:r>
          </w:p>
        </w:tc>
        <w:tc>
          <w:tcPr>
            <w:tcW w:w="7350" w:type="dxa"/>
          </w:tcPr>
          <w:p w14:paraId="57399002" w14:textId="77777777" w:rsidR="00556832" w:rsidRPr="00584B71" w:rsidRDefault="00556832" w:rsidP="00584B71">
            <w:pPr>
              <w:pStyle w:val="09Abstand"/>
              <w:rPr>
                <w:rFonts w:ascii="Arial" w:hAnsi="Arial" w:cs="Arial"/>
              </w:rPr>
            </w:pPr>
          </w:p>
        </w:tc>
      </w:tr>
      <w:tr w:rsidR="00556832" w:rsidRPr="00584B71" w14:paraId="22D04ECE" w14:textId="77777777" w:rsidTr="00D6408D">
        <w:tc>
          <w:tcPr>
            <w:tcW w:w="8484" w:type="dxa"/>
            <w:gridSpan w:val="2"/>
            <w:hideMark/>
          </w:tcPr>
          <w:p w14:paraId="4E90C487" w14:textId="77777777" w:rsidR="00556832" w:rsidRPr="00584B71" w:rsidRDefault="00556832" w:rsidP="00584B71">
            <w:pPr>
              <w:pStyle w:val="31InhaltSpalte"/>
              <w:jc w:val="left"/>
              <w:rPr>
                <w:rFonts w:ascii="Arial" w:hAnsi="Arial" w:cs="Arial"/>
              </w:rPr>
            </w:pPr>
            <w:r w:rsidRPr="00584B71">
              <w:rPr>
                <w:rFonts w:ascii="Arial" w:hAnsi="Arial" w:cs="Arial"/>
              </w:rPr>
              <w:t>2. Abschnitt</w:t>
            </w:r>
            <w:r w:rsidRPr="00584B71">
              <w:rPr>
                <w:rFonts w:ascii="Arial" w:hAnsi="Arial" w:cs="Arial"/>
              </w:rPr>
              <w:br/>
              <w:t>Aufsichtsbefugnisse und Verfahrensvorschriften</w:t>
            </w:r>
          </w:p>
        </w:tc>
      </w:tr>
      <w:tr w:rsidR="00556832" w:rsidRPr="00584B71" w14:paraId="6C01F808" w14:textId="77777777" w:rsidTr="00D6408D">
        <w:tc>
          <w:tcPr>
            <w:tcW w:w="1134" w:type="dxa"/>
            <w:hideMark/>
          </w:tcPr>
          <w:p w14:paraId="2C6BED8F" w14:textId="77777777" w:rsidR="00556832" w:rsidRPr="00584B71" w:rsidRDefault="00556832" w:rsidP="00584B71">
            <w:pPr>
              <w:pStyle w:val="32InhaltEintrag"/>
              <w:rPr>
                <w:rFonts w:ascii="Arial" w:hAnsi="Arial" w:cs="Arial"/>
              </w:rPr>
            </w:pPr>
            <w:r w:rsidRPr="00584B71">
              <w:rPr>
                <w:rFonts w:ascii="Arial" w:hAnsi="Arial" w:cs="Arial"/>
              </w:rPr>
              <w:t>§ 89.</w:t>
            </w:r>
          </w:p>
        </w:tc>
        <w:tc>
          <w:tcPr>
            <w:tcW w:w="7350" w:type="dxa"/>
            <w:hideMark/>
          </w:tcPr>
          <w:p w14:paraId="43854DAE" w14:textId="77777777" w:rsidR="00556832" w:rsidRPr="00584B71" w:rsidRDefault="00556832" w:rsidP="00584B71">
            <w:pPr>
              <w:pStyle w:val="32InhaltEintrag"/>
              <w:rPr>
                <w:rFonts w:ascii="Arial" w:hAnsi="Arial" w:cs="Arial"/>
              </w:rPr>
            </w:pPr>
            <w:r w:rsidRPr="00584B71">
              <w:rPr>
                <w:rFonts w:ascii="Arial" w:hAnsi="Arial" w:cs="Arial"/>
              </w:rPr>
              <w:t>Kosten</w:t>
            </w:r>
          </w:p>
        </w:tc>
      </w:tr>
      <w:tr w:rsidR="00556832" w:rsidRPr="00584B71" w14:paraId="3E38D243" w14:textId="77777777" w:rsidTr="00D6408D">
        <w:tc>
          <w:tcPr>
            <w:tcW w:w="1134" w:type="dxa"/>
            <w:hideMark/>
          </w:tcPr>
          <w:p w14:paraId="2295335C" w14:textId="77777777" w:rsidR="00556832" w:rsidRPr="00584B71" w:rsidRDefault="00556832" w:rsidP="00584B71">
            <w:pPr>
              <w:pStyle w:val="32InhaltEintrag"/>
              <w:rPr>
                <w:rFonts w:ascii="Arial" w:hAnsi="Arial" w:cs="Arial"/>
              </w:rPr>
            </w:pPr>
            <w:r w:rsidRPr="00584B71">
              <w:rPr>
                <w:rFonts w:ascii="Arial" w:hAnsi="Arial" w:cs="Arial"/>
              </w:rPr>
              <w:t>§ 90.</w:t>
            </w:r>
          </w:p>
        </w:tc>
        <w:tc>
          <w:tcPr>
            <w:tcW w:w="7350" w:type="dxa"/>
            <w:hideMark/>
          </w:tcPr>
          <w:p w14:paraId="50E00BFD" w14:textId="77777777" w:rsidR="00556832" w:rsidRPr="00584B71" w:rsidRDefault="00556832" w:rsidP="00584B71">
            <w:pPr>
              <w:pStyle w:val="32InhaltEintrag"/>
              <w:rPr>
                <w:rFonts w:ascii="Arial" w:hAnsi="Arial" w:cs="Arial"/>
              </w:rPr>
            </w:pPr>
            <w:r w:rsidRPr="00584B71">
              <w:rPr>
                <w:rFonts w:ascii="Arial" w:hAnsi="Arial" w:cs="Arial"/>
              </w:rPr>
              <w:t>Aufsicht</w:t>
            </w:r>
          </w:p>
        </w:tc>
      </w:tr>
      <w:tr w:rsidR="00556832" w:rsidRPr="00584B71" w14:paraId="1463E353" w14:textId="77777777" w:rsidTr="00D6408D">
        <w:tc>
          <w:tcPr>
            <w:tcW w:w="1134" w:type="dxa"/>
            <w:hideMark/>
          </w:tcPr>
          <w:p w14:paraId="24E716A7" w14:textId="77777777" w:rsidR="00556832" w:rsidRPr="00584B71" w:rsidRDefault="00556832" w:rsidP="00584B71">
            <w:pPr>
              <w:pStyle w:val="32InhaltEintrag"/>
              <w:rPr>
                <w:rFonts w:ascii="Arial" w:hAnsi="Arial" w:cs="Arial"/>
              </w:rPr>
            </w:pPr>
            <w:r w:rsidRPr="00584B71">
              <w:rPr>
                <w:rFonts w:ascii="Arial" w:hAnsi="Arial" w:cs="Arial"/>
              </w:rPr>
              <w:t>§ 91.</w:t>
            </w:r>
          </w:p>
        </w:tc>
        <w:tc>
          <w:tcPr>
            <w:tcW w:w="7350" w:type="dxa"/>
            <w:hideMark/>
          </w:tcPr>
          <w:p w14:paraId="505CD4FE" w14:textId="77777777" w:rsidR="00556832" w:rsidRPr="00584B71" w:rsidRDefault="00556832" w:rsidP="00584B71">
            <w:pPr>
              <w:pStyle w:val="32InhaltEintrag"/>
              <w:rPr>
                <w:rFonts w:ascii="Arial" w:hAnsi="Arial" w:cs="Arial"/>
              </w:rPr>
            </w:pPr>
            <w:r w:rsidRPr="00584B71">
              <w:rPr>
                <w:rFonts w:ascii="Arial" w:hAnsi="Arial" w:cs="Arial"/>
              </w:rPr>
              <w:t>Form der Kommunikation mit der FMA – elektronische Übermittlung</w:t>
            </w:r>
          </w:p>
        </w:tc>
      </w:tr>
      <w:tr w:rsidR="00556832" w:rsidRPr="00584B71" w14:paraId="11216CF9" w14:textId="77777777" w:rsidTr="00D6408D">
        <w:tc>
          <w:tcPr>
            <w:tcW w:w="1134" w:type="dxa"/>
            <w:hideMark/>
          </w:tcPr>
          <w:p w14:paraId="5714B2D4" w14:textId="77777777" w:rsidR="00556832" w:rsidRPr="00584B71" w:rsidRDefault="00556832" w:rsidP="00584B71">
            <w:pPr>
              <w:pStyle w:val="32InhaltEintrag"/>
              <w:rPr>
                <w:rFonts w:ascii="Arial" w:hAnsi="Arial" w:cs="Arial"/>
              </w:rPr>
            </w:pPr>
            <w:r w:rsidRPr="00584B71">
              <w:rPr>
                <w:rFonts w:ascii="Arial" w:hAnsi="Arial" w:cs="Arial"/>
              </w:rPr>
              <w:t>§ 92.</w:t>
            </w:r>
          </w:p>
        </w:tc>
        <w:tc>
          <w:tcPr>
            <w:tcW w:w="7350" w:type="dxa"/>
            <w:hideMark/>
          </w:tcPr>
          <w:p w14:paraId="501D5A63" w14:textId="77777777" w:rsidR="00556832" w:rsidRPr="00584B71" w:rsidRDefault="00556832" w:rsidP="00584B71">
            <w:pPr>
              <w:pStyle w:val="32InhaltEintrag"/>
              <w:rPr>
                <w:rFonts w:ascii="Arial" w:hAnsi="Arial" w:cs="Arial"/>
              </w:rPr>
            </w:pPr>
            <w:r w:rsidRPr="00584B71">
              <w:rPr>
                <w:rFonts w:ascii="Arial" w:hAnsi="Arial" w:cs="Arial"/>
              </w:rPr>
              <w:t>Weitere Aufsichtsmaßnahmen</w:t>
            </w:r>
          </w:p>
        </w:tc>
      </w:tr>
      <w:tr w:rsidR="00556832" w:rsidRPr="00584B71" w14:paraId="7071C2D5" w14:textId="77777777" w:rsidTr="00D6408D">
        <w:tc>
          <w:tcPr>
            <w:tcW w:w="1134" w:type="dxa"/>
            <w:hideMark/>
          </w:tcPr>
          <w:p w14:paraId="4A5E3A3D" w14:textId="77777777" w:rsidR="00556832" w:rsidRPr="00584B71" w:rsidRDefault="00556832" w:rsidP="00584B71">
            <w:pPr>
              <w:pStyle w:val="32InhaltEintrag"/>
              <w:rPr>
                <w:rFonts w:ascii="Arial" w:hAnsi="Arial" w:cs="Arial"/>
              </w:rPr>
            </w:pPr>
            <w:r w:rsidRPr="00584B71">
              <w:rPr>
                <w:rFonts w:ascii="Arial" w:hAnsi="Arial" w:cs="Arial"/>
              </w:rPr>
              <w:t>§ 93.</w:t>
            </w:r>
          </w:p>
        </w:tc>
        <w:tc>
          <w:tcPr>
            <w:tcW w:w="7350" w:type="dxa"/>
            <w:hideMark/>
          </w:tcPr>
          <w:p w14:paraId="1BED0F54" w14:textId="77777777" w:rsidR="00556832" w:rsidRPr="00584B71" w:rsidRDefault="00556832" w:rsidP="00584B71">
            <w:pPr>
              <w:pStyle w:val="32InhaltEintrag"/>
              <w:rPr>
                <w:rFonts w:ascii="Arial" w:hAnsi="Arial" w:cs="Arial"/>
              </w:rPr>
            </w:pPr>
            <w:r w:rsidRPr="00584B71">
              <w:rPr>
                <w:rFonts w:ascii="Arial" w:hAnsi="Arial" w:cs="Arial"/>
              </w:rPr>
              <w:t>Berichtspflicht von Abschlussprüfern</w:t>
            </w:r>
          </w:p>
        </w:tc>
      </w:tr>
      <w:tr w:rsidR="00556832" w:rsidRPr="00584B71" w14:paraId="12A6CC61" w14:textId="77777777" w:rsidTr="00D6408D">
        <w:tc>
          <w:tcPr>
            <w:tcW w:w="1134" w:type="dxa"/>
            <w:hideMark/>
          </w:tcPr>
          <w:p w14:paraId="574C63DB" w14:textId="77777777" w:rsidR="00556832" w:rsidRPr="00584B71" w:rsidRDefault="00556832" w:rsidP="00584B71">
            <w:pPr>
              <w:pStyle w:val="32InhaltEintrag"/>
              <w:rPr>
                <w:rFonts w:ascii="Arial" w:hAnsi="Arial" w:cs="Arial"/>
              </w:rPr>
            </w:pPr>
            <w:r w:rsidRPr="00584B71">
              <w:rPr>
                <w:rFonts w:ascii="Arial" w:hAnsi="Arial" w:cs="Arial"/>
              </w:rPr>
              <w:t>§ 94.</w:t>
            </w:r>
          </w:p>
        </w:tc>
        <w:tc>
          <w:tcPr>
            <w:tcW w:w="7350" w:type="dxa"/>
            <w:hideMark/>
          </w:tcPr>
          <w:p w14:paraId="289FB9C7" w14:textId="77777777" w:rsidR="00556832" w:rsidRPr="00584B71" w:rsidRDefault="00556832" w:rsidP="00584B71">
            <w:pPr>
              <w:pStyle w:val="32InhaltEintrag"/>
              <w:rPr>
                <w:rFonts w:ascii="Arial" w:hAnsi="Arial" w:cs="Arial"/>
              </w:rPr>
            </w:pPr>
            <w:r w:rsidRPr="00584B71">
              <w:rPr>
                <w:rFonts w:ascii="Arial" w:hAnsi="Arial" w:cs="Arial"/>
              </w:rPr>
              <w:t>Strafbestimmungen</w:t>
            </w:r>
          </w:p>
        </w:tc>
      </w:tr>
      <w:tr w:rsidR="00556832" w:rsidRPr="00584B71" w14:paraId="28C5691A" w14:textId="77777777" w:rsidTr="00D6408D">
        <w:tc>
          <w:tcPr>
            <w:tcW w:w="1134" w:type="dxa"/>
            <w:hideMark/>
          </w:tcPr>
          <w:p w14:paraId="23FB6AD9" w14:textId="77777777" w:rsidR="00556832" w:rsidRPr="00584B71" w:rsidRDefault="00556832" w:rsidP="00584B71">
            <w:pPr>
              <w:pStyle w:val="32InhaltEintrag"/>
              <w:rPr>
                <w:rFonts w:ascii="Arial" w:hAnsi="Arial" w:cs="Arial"/>
              </w:rPr>
            </w:pPr>
            <w:r w:rsidRPr="00584B71">
              <w:rPr>
                <w:rFonts w:ascii="Arial" w:hAnsi="Arial" w:cs="Arial"/>
              </w:rPr>
              <w:t>§ 95.</w:t>
            </w:r>
          </w:p>
        </w:tc>
        <w:tc>
          <w:tcPr>
            <w:tcW w:w="7350" w:type="dxa"/>
          </w:tcPr>
          <w:p w14:paraId="7F3ED6DA" w14:textId="77777777" w:rsidR="00556832" w:rsidRPr="00584B71" w:rsidRDefault="00556832" w:rsidP="00584B71">
            <w:pPr>
              <w:pStyle w:val="09Abstand"/>
              <w:rPr>
                <w:rFonts w:ascii="Arial" w:hAnsi="Arial" w:cs="Arial"/>
              </w:rPr>
            </w:pPr>
          </w:p>
        </w:tc>
      </w:tr>
      <w:tr w:rsidR="00556832" w:rsidRPr="00584B71" w14:paraId="648723AC" w14:textId="77777777" w:rsidTr="00D6408D">
        <w:tc>
          <w:tcPr>
            <w:tcW w:w="1134" w:type="dxa"/>
            <w:hideMark/>
          </w:tcPr>
          <w:p w14:paraId="385DC052" w14:textId="77777777" w:rsidR="00556832" w:rsidRPr="00584B71" w:rsidRDefault="00556832" w:rsidP="00584B71">
            <w:pPr>
              <w:pStyle w:val="32InhaltEintrag"/>
              <w:rPr>
                <w:rFonts w:ascii="Arial" w:hAnsi="Arial" w:cs="Arial"/>
              </w:rPr>
            </w:pPr>
            <w:r w:rsidRPr="00584B71">
              <w:rPr>
                <w:rFonts w:ascii="Arial" w:hAnsi="Arial" w:cs="Arial"/>
              </w:rPr>
              <w:t>§ 96.</w:t>
            </w:r>
          </w:p>
        </w:tc>
        <w:tc>
          <w:tcPr>
            <w:tcW w:w="7350" w:type="dxa"/>
            <w:hideMark/>
          </w:tcPr>
          <w:p w14:paraId="7FA7D444" w14:textId="77777777" w:rsidR="00556832" w:rsidRPr="00584B71" w:rsidRDefault="00556832" w:rsidP="00584B71">
            <w:pPr>
              <w:pStyle w:val="32InhaltEintrag"/>
              <w:rPr>
                <w:rFonts w:ascii="Arial" w:hAnsi="Arial" w:cs="Arial"/>
              </w:rPr>
            </w:pPr>
            <w:r w:rsidRPr="00584B71">
              <w:rPr>
                <w:rFonts w:ascii="Arial" w:hAnsi="Arial" w:cs="Arial"/>
              </w:rPr>
              <w:t>Strafbestimmungen betreffend juristische Personen</w:t>
            </w:r>
          </w:p>
        </w:tc>
      </w:tr>
      <w:tr w:rsidR="00556832" w:rsidRPr="00584B71" w14:paraId="6114DF62" w14:textId="77777777" w:rsidTr="00D6408D">
        <w:tc>
          <w:tcPr>
            <w:tcW w:w="1134" w:type="dxa"/>
            <w:hideMark/>
          </w:tcPr>
          <w:p w14:paraId="2F7057C6" w14:textId="77777777" w:rsidR="00556832" w:rsidRPr="00584B71" w:rsidRDefault="00556832" w:rsidP="00584B71">
            <w:pPr>
              <w:pStyle w:val="32InhaltEintrag"/>
              <w:rPr>
                <w:rFonts w:ascii="Arial" w:hAnsi="Arial" w:cs="Arial"/>
              </w:rPr>
            </w:pPr>
            <w:r w:rsidRPr="00584B71">
              <w:rPr>
                <w:rFonts w:ascii="Arial" w:hAnsi="Arial" w:cs="Arial"/>
              </w:rPr>
              <w:t>§ 97.</w:t>
            </w:r>
          </w:p>
        </w:tc>
        <w:tc>
          <w:tcPr>
            <w:tcW w:w="7350" w:type="dxa"/>
            <w:hideMark/>
          </w:tcPr>
          <w:p w14:paraId="03E41C0D" w14:textId="77777777" w:rsidR="00556832" w:rsidRPr="00584B71" w:rsidRDefault="00556832" w:rsidP="00584B71">
            <w:pPr>
              <w:pStyle w:val="32InhaltEintrag"/>
              <w:rPr>
                <w:rFonts w:ascii="Arial" w:hAnsi="Arial" w:cs="Arial"/>
              </w:rPr>
            </w:pPr>
            <w:r w:rsidRPr="00584B71">
              <w:rPr>
                <w:rFonts w:ascii="Arial" w:hAnsi="Arial" w:cs="Arial"/>
              </w:rPr>
              <w:t>Wirksame Ahndung von Verstößen</w:t>
            </w:r>
          </w:p>
        </w:tc>
      </w:tr>
      <w:tr w:rsidR="00556832" w:rsidRPr="00584B71" w14:paraId="684D525B" w14:textId="77777777" w:rsidTr="00D6408D">
        <w:tc>
          <w:tcPr>
            <w:tcW w:w="1134" w:type="dxa"/>
            <w:hideMark/>
          </w:tcPr>
          <w:p w14:paraId="78CAA96F" w14:textId="77777777" w:rsidR="00556832" w:rsidRPr="00584B71" w:rsidRDefault="00556832" w:rsidP="00584B71">
            <w:pPr>
              <w:pStyle w:val="32InhaltEintrag"/>
              <w:rPr>
                <w:rFonts w:ascii="Arial" w:hAnsi="Arial" w:cs="Arial"/>
              </w:rPr>
            </w:pPr>
            <w:r w:rsidRPr="00584B71">
              <w:rPr>
                <w:rFonts w:ascii="Arial" w:hAnsi="Arial" w:cs="Arial"/>
              </w:rPr>
              <w:t>§ 98.</w:t>
            </w:r>
          </w:p>
        </w:tc>
        <w:tc>
          <w:tcPr>
            <w:tcW w:w="7350" w:type="dxa"/>
            <w:hideMark/>
          </w:tcPr>
          <w:p w14:paraId="11D30AAD" w14:textId="77777777" w:rsidR="00556832" w:rsidRPr="00584B71" w:rsidRDefault="00556832" w:rsidP="00584B71">
            <w:pPr>
              <w:pStyle w:val="32InhaltEintrag"/>
              <w:rPr>
                <w:rFonts w:ascii="Arial" w:hAnsi="Arial" w:cs="Arial"/>
              </w:rPr>
            </w:pPr>
            <w:r w:rsidRPr="00584B71">
              <w:rPr>
                <w:rFonts w:ascii="Arial" w:hAnsi="Arial" w:cs="Arial"/>
              </w:rPr>
              <w:t>Meldung von Verstößen</w:t>
            </w:r>
          </w:p>
        </w:tc>
      </w:tr>
      <w:tr w:rsidR="00556832" w:rsidRPr="00584B71" w14:paraId="0BB46AB1" w14:textId="77777777" w:rsidTr="00D6408D">
        <w:tc>
          <w:tcPr>
            <w:tcW w:w="1134" w:type="dxa"/>
            <w:hideMark/>
          </w:tcPr>
          <w:p w14:paraId="795D6025" w14:textId="77777777" w:rsidR="00556832" w:rsidRPr="00584B71" w:rsidRDefault="00556832" w:rsidP="00584B71">
            <w:pPr>
              <w:pStyle w:val="32InhaltEintrag"/>
              <w:rPr>
                <w:rFonts w:ascii="Arial" w:hAnsi="Arial" w:cs="Arial"/>
              </w:rPr>
            </w:pPr>
            <w:r w:rsidRPr="00584B71">
              <w:rPr>
                <w:rFonts w:ascii="Arial" w:hAnsi="Arial" w:cs="Arial"/>
              </w:rPr>
              <w:t>§ 99.</w:t>
            </w:r>
          </w:p>
        </w:tc>
        <w:tc>
          <w:tcPr>
            <w:tcW w:w="7350" w:type="dxa"/>
            <w:hideMark/>
          </w:tcPr>
          <w:p w14:paraId="0E3E6BA6" w14:textId="77777777" w:rsidR="00556832" w:rsidRPr="00584B71" w:rsidRDefault="00556832" w:rsidP="00584B71">
            <w:pPr>
              <w:pStyle w:val="32InhaltEintrag"/>
              <w:rPr>
                <w:rFonts w:ascii="Arial" w:hAnsi="Arial" w:cs="Arial"/>
              </w:rPr>
            </w:pPr>
            <w:r w:rsidRPr="00584B71">
              <w:rPr>
                <w:rFonts w:ascii="Arial" w:hAnsi="Arial" w:cs="Arial"/>
              </w:rPr>
              <w:t>Meldung an die ESMA</w:t>
            </w:r>
          </w:p>
        </w:tc>
      </w:tr>
      <w:tr w:rsidR="00556832" w:rsidRPr="00584B71" w14:paraId="2105E39C" w14:textId="77777777" w:rsidTr="00D6408D">
        <w:tc>
          <w:tcPr>
            <w:tcW w:w="1134" w:type="dxa"/>
            <w:hideMark/>
          </w:tcPr>
          <w:p w14:paraId="236DC24C" w14:textId="77777777" w:rsidR="00556832" w:rsidRPr="00584B71" w:rsidRDefault="00556832" w:rsidP="00584B71">
            <w:pPr>
              <w:pStyle w:val="32InhaltEintrag"/>
              <w:rPr>
                <w:rFonts w:ascii="Arial" w:hAnsi="Arial" w:cs="Arial"/>
              </w:rPr>
            </w:pPr>
            <w:r w:rsidRPr="00584B71">
              <w:rPr>
                <w:rFonts w:ascii="Arial" w:hAnsi="Arial" w:cs="Arial"/>
              </w:rPr>
              <w:t>§ 100.</w:t>
            </w:r>
          </w:p>
        </w:tc>
        <w:tc>
          <w:tcPr>
            <w:tcW w:w="7350" w:type="dxa"/>
            <w:hideMark/>
          </w:tcPr>
          <w:p w14:paraId="44C3A7B7" w14:textId="77777777" w:rsidR="00556832" w:rsidRPr="00584B71" w:rsidRDefault="00556832" w:rsidP="00584B71">
            <w:pPr>
              <w:pStyle w:val="32InhaltEintrag"/>
              <w:rPr>
                <w:rFonts w:ascii="Arial" w:hAnsi="Arial" w:cs="Arial"/>
              </w:rPr>
            </w:pPr>
            <w:r w:rsidRPr="00584B71">
              <w:rPr>
                <w:rFonts w:ascii="Arial" w:hAnsi="Arial" w:cs="Arial"/>
              </w:rPr>
              <w:t>Veröffentlichung von Maßnahmen und Sanktionen</w:t>
            </w:r>
          </w:p>
        </w:tc>
      </w:tr>
      <w:tr w:rsidR="00556832" w:rsidRPr="00584B71" w14:paraId="02DBAD40" w14:textId="77777777" w:rsidTr="00D6408D">
        <w:tc>
          <w:tcPr>
            <w:tcW w:w="1134" w:type="dxa"/>
            <w:hideMark/>
          </w:tcPr>
          <w:p w14:paraId="79F9A020" w14:textId="77777777" w:rsidR="00556832" w:rsidRPr="00584B71" w:rsidRDefault="00556832" w:rsidP="00584B71">
            <w:pPr>
              <w:pStyle w:val="32InhaltEintrag"/>
              <w:rPr>
                <w:rFonts w:ascii="Arial" w:hAnsi="Arial" w:cs="Arial"/>
              </w:rPr>
            </w:pPr>
            <w:r w:rsidRPr="00584B71">
              <w:rPr>
                <w:rFonts w:ascii="Arial" w:hAnsi="Arial" w:cs="Arial"/>
              </w:rPr>
              <w:t>§ 101.</w:t>
            </w:r>
          </w:p>
        </w:tc>
        <w:tc>
          <w:tcPr>
            <w:tcW w:w="7350" w:type="dxa"/>
            <w:hideMark/>
          </w:tcPr>
          <w:p w14:paraId="7880DE43" w14:textId="77777777" w:rsidR="00556832" w:rsidRPr="00584B71" w:rsidRDefault="00556832" w:rsidP="00584B71">
            <w:pPr>
              <w:pStyle w:val="32InhaltEintrag"/>
              <w:rPr>
                <w:rFonts w:ascii="Arial" w:hAnsi="Arial" w:cs="Arial"/>
              </w:rPr>
            </w:pPr>
            <w:r w:rsidRPr="00584B71">
              <w:rPr>
                <w:rFonts w:ascii="Arial" w:hAnsi="Arial" w:cs="Arial"/>
              </w:rPr>
              <w:t>Rechtsschutz gegen Veröffentlichungen der FMA</w:t>
            </w:r>
          </w:p>
        </w:tc>
      </w:tr>
      <w:tr w:rsidR="00556832" w:rsidRPr="00584B71" w14:paraId="6A1DFE49" w14:textId="77777777" w:rsidTr="00D6408D">
        <w:tc>
          <w:tcPr>
            <w:tcW w:w="1134" w:type="dxa"/>
            <w:hideMark/>
          </w:tcPr>
          <w:p w14:paraId="40921BEF" w14:textId="77777777" w:rsidR="00556832" w:rsidRPr="00584B71" w:rsidRDefault="00556832" w:rsidP="00584B71">
            <w:pPr>
              <w:pStyle w:val="32InhaltEintrag"/>
              <w:rPr>
                <w:rFonts w:ascii="Arial" w:hAnsi="Arial" w:cs="Arial"/>
              </w:rPr>
            </w:pPr>
            <w:r w:rsidRPr="00584B71">
              <w:rPr>
                <w:rFonts w:ascii="Arial" w:hAnsi="Arial" w:cs="Arial"/>
              </w:rPr>
              <w:t>§ 102.</w:t>
            </w:r>
          </w:p>
        </w:tc>
        <w:tc>
          <w:tcPr>
            <w:tcW w:w="7350" w:type="dxa"/>
            <w:hideMark/>
          </w:tcPr>
          <w:p w14:paraId="404675B2" w14:textId="77777777" w:rsidR="00556832" w:rsidRPr="00584B71" w:rsidRDefault="00556832" w:rsidP="00584B71">
            <w:pPr>
              <w:pStyle w:val="32InhaltEintrag"/>
              <w:rPr>
                <w:rFonts w:ascii="Arial" w:hAnsi="Arial" w:cs="Arial"/>
              </w:rPr>
            </w:pPr>
            <w:r w:rsidRPr="00584B71">
              <w:rPr>
                <w:rFonts w:ascii="Arial" w:hAnsi="Arial" w:cs="Arial"/>
              </w:rPr>
              <w:t>Besondere Verfahrensbestimmungen</w:t>
            </w:r>
          </w:p>
        </w:tc>
      </w:tr>
      <w:tr w:rsidR="00556832" w:rsidRPr="00584B71" w14:paraId="0448A02F" w14:textId="77777777" w:rsidTr="00D6408D">
        <w:tc>
          <w:tcPr>
            <w:tcW w:w="1134" w:type="dxa"/>
            <w:hideMark/>
          </w:tcPr>
          <w:p w14:paraId="1BB12172" w14:textId="77777777" w:rsidR="00556832" w:rsidRPr="00584B71" w:rsidRDefault="00556832" w:rsidP="00584B71">
            <w:pPr>
              <w:pStyle w:val="32InhaltEintrag"/>
              <w:rPr>
                <w:rFonts w:ascii="Arial" w:hAnsi="Arial" w:cs="Arial"/>
              </w:rPr>
            </w:pPr>
            <w:r w:rsidRPr="00584B71">
              <w:rPr>
                <w:rFonts w:ascii="Arial" w:hAnsi="Arial" w:cs="Arial"/>
              </w:rPr>
              <w:t>§ 103.</w:t>
            </w:r>
          </w:p>
        </w:tc>
        <w:tc>
          <w:tcPr>
            <w:tcW w:w="7350" w:type="dxa"/>
            <w:hideMark/>
          </w:tcPr>
          <w:p w14:paraId="755CCD9B" w14:textId="77777777" w:rsidR="00556832" w:rsidRPr="00584B71" w:rsidRDefault="00556832" w:rsidP="00584B71">
            <w:pPr>
              <w:pStyle w:val="32InhaltEintrag"/>
              <w:rPr>
                <w:rFonts w:ascii="Arial" w:hAnsi="Arial" w:cs="Arial"/>
              </w:rPr>
            </w:pPr>
            <w:r w:rsidRPr="00584B71">
              <w:rPr>
                <w:rFonts w:ascii="Arial" w:hAnsi="Arial" w:cs="Arial"/>
              </w:rPr>
              <w:t>Datenschutz</w:t>
            </w:r>
          </w:p>
        </w:tc>
      </w:tr>
      <w:tr w:rsidR="00556832" w:rsidRPr="00584B71" w14:paraId="3A3A5DCF" w14:textId="77777777" w:rsidTr="00D6408D">
        <w:tc>
          <w:tcPr>
            <w:tcW w:w="8484" w:type="dxa"/>
            <w:gridSpan w:val="2"/>
            <w:hideMark/>
          </w:tcPr>
          <w:p w14:paraId="7135DBB3" w14:textId="77777777" w:rsidR="00556832" w:rsidRPr="00584B71" w:rsidRDefault="00556832" w:rsidP="00584B71">
            <w:pPr>
              <w:pStyle w:val="31InhaltSpalte"/>
              <w:jc w:val="left"/>
              <w:rPr>
                <w:rFonts w:ascii="Arial" w:hAnsi="Arial" w:cs="Arial"/>
              </w:rPr>
            </w:pPr>
            <w:r w:rsidRPr="00584B71">
              <w:rPr>
                <w:rFonts w:ascii="Arial" w:hAnsi="Arial" w:cs="Arial"/>
              </w:rPr>
              <w:t>3. Abschnitt</w:t>
            </w:r>
            <w:r w:rsidRPr="00584B71">
              <w:rPr>
                <w:rFonts w:ascii="Arial" w:hAnsi="Arial" w:cs="Arial"/>
              </w:rPr>
              <w:br/>
              <w:t>Behördliche Zusammenarbeit</w:t>
            </w:r>
          </w:p>
        </w:tc>
      </w:tr>
      <w:tr w:rsidR="00556832" w:rsidRPr="00584B71" w14:paraId="0E19C2F1" w14:textId="77777777" w:rsidTr="00D6408D">
        <w:tc>
          <w:tcPr>
            <w:tcW w:w="1134" w:type="dxa"/>
            <w:hideMark/>
          </w:tcPr>
          <w:p w14:paraId="6C2DAABC" w14:textId="77777777" w:rsidR="00556832" w:rsidRPr="00584B71" w:rsidRDefault="00556832" w:rsidP="00584B71">
            <w:pPr>
              <w:pStyle w:val="32InhaltEintrag"/>
              <w:rPr>
                <w:rFonts w:ascii="Arial" w:hAnsi="Arial" w:cs="Arial"/>
              </w:rPr>
            </w:pPr>
            <w:r w:rsidRPr="00584B71">
              <w:rPr>
                <w:rFonts w:ascii="Arial" w:hAnsi="Arial" w:cs="Arial"/>
              </w:rPr>
              <w:t>§ 104.</w:t>
            </w:r>
          </w:p>
        </w:tc>
        <w:tc>
          <w:tcPr>
            <w:tcW w:w="7350" w:type="dxa"/>
            <w:hideMark/>
          </w:tcPr>
          <w:p w14:paraId="2EFBD4A6" w14:textId="77777777" w:rsidR="00556832" w:rsidRPr="00584B71" w:rsidRDefault="00556832" w:rsidP="00584B71">
            <w:pPr>
              <w:pStyle w:val="32InhaltEintrag"/>
              <w:rPr>
                <w:rFonts w:ascii="Arial" w:hAnsi="Arial" w:cs="Arial"/>
              </w:rPr>
            </w:pPr>
            <w:r w:rsidRPr="00584B71">
              <w:rPr>
                <w:rFonts w:ascii="Arial" w:hAnsi="Arial" w:cs="Arial"/>
              </w:rPr>
              <w:t>Kontaktstelle und Informationsaustausch</w:t>
            </w:r>
          </w:p>
        </w:tc>
      </w:tr>
      <w:tr w:rsidR="00556832" w:rsidRPr="00584B71" w14:paraId="00CDE74E" w14:textId="77777777" w:rsidTr="00D6408D">
        <w:tc>
          <w:tcPr>
            <w:tcW w:w="1134" w:type="dxa"/>
            <w:hideMark/>
          </w:tcPr>
          <w:p w14:paraId="0D585AD7" w14:textId="77777777" w:rsidR="00556832" w:rsidRPr="00584B71" w:rsidRDefault="00556832" w:rsidP="00584B71">
            <w:pPr>
              <w:pStyle w:val="32InhaltEintrag"/>
              <w:rPr>
                <w:rFonts w:ascii="Arial" w:hAnsi="Arial" w:cs="Arial"/>
              </w:rPr>
            </w:pPr>
            <w:r w:rsidRPr="00584B71">
              <w:rPr>
                <w:rFonts w:ascii="Arial" w:hAnsi="Arial" w:cs="Arial"/>
              </w:rPr>
              <w:t>§ 105.</w:t>
            </w:r>
          </w:p>
        </w:tc>
        <w:tc>
          <w:tcPr>
            <w:tcW w:w="7350" w:type="dxa"/>
            <w:hideMark/>
          </w:tcPr>
          <w:p w14:paraId="11A1A1EE" w14:textId="77777777" w:rsidR="00556832" w:rsidRPr="00584B71" w:rsidRDefault="00556832" w:rsidP="00584B71">
            <w:pPr>
              <w:pStyle w:val="32InhaltEintrag"/>
              <w:rPr>
                <w:rFonts w:ascii="Arial" w:hAnsi="Arial" w:cs="Arial"/>
              </w:rPr>
            </w:pPr>
            <w:r w:rsidRPr="00584B71">
              <w:rPr>
                <w:rFonts w:ascii="Arial" w:hAnsi="Arial" w:cs="Arial"/>
              </w:rPr>
              <w:t>Zusammenarbeit und Informationsaustausch mit der ESMA</w:t>
            </w:r>
          </w:p>
        </w:tc>
      </w:tr>
      <w:tr w:rsidR="00556832" w:rsidRPr="00584B71" w14:paraId="013DBF4A" w14:textId="77777777" w:rsidTr="00D6408D">
        <w:tc>
          <w:tcPr>
            <w:tcW w:w="1134" w:type="dxa"/>
            <w:hideMark/>
          </w:tcPr>
          <w:p w14:paraId="762F4585" w14:textId="77777777" w:rsidR="00556832" w:rsidRPr="00584B71" w:rsidRDefault="00556832" w:rsidP="00584B71">
            <w:pPr>
              <w:pStyle w:val="32InhaltEintrag"/>
              <w:rPr>
                <w:rFonts w:ascii="Arial" w:hAnsi="Arial" w:cs="Arial"/>
              </w:rPr>
            </w:pPr>
            <w:r w:rsidRPr="00584B71">
              <w:rPr>
                <w:rFonts w:ascii="Arial" w:hAnsi="Arial" w:cs="Arial"/>
              </w:rPr>
              <w:t>§ 106.</w:t>
            </w:r>
          </w:p>
        </w:tc>
        <w:tc>
          <w:tcPr>
            <w:tcW w:w="7350" w:type="dxa"/>
            <w:hideMark/>
          </w:tcPr>
          <w:p w14:paraId="0E8AE346" w14:textId="77777777" w:rsidR="00556832" w:rsidRPr="00584B71" w:rsidRDefault="00556832" w:rsidP="00584B71">
            <w:pPr>
              <w:pStyle w:val="32InhaltEintrag"/>
              <w:rPr>
                <w:rFonts w:ascii="Arial" w:hAnsi="Arial" w:cs="Arial"/>
              </w:rPr>
            </w:pPr>
            <w:r w:rsidRPr="00584B71">
              <w:rPr>
                <w:rFonts w:ascii="Arial" w:hAnsi="Arial" w:cs="Arial"/>
              </w:rPr>
              <w:t>Zusammenarbeit bei der Überwachung, Überprüfung vor Ort und bei Ermittlungen</w:t>
            </w:r>
          </w:p>
        </w:tc>
      </w:tr>
      <w:tr w:rsidR="00556832" w:rsidRPr="00584B71" w14:paraId="50C88DDC" w14:textId="77777777" w:rsidTr="00D6408D">
        <w:tc>
          <w:tcPr>
            <w:tcW w:w="1134" w:type="dxa"/>
            <w:hideMark/>
          </w:tcPr>
          <w:p w14:paraId="38E0189B" w14:textId="77777777" w:rsidR="00556832" w:rsidRPr="00584B71" w:rsidRDefault="00556832" w:rsidP="00584B71">
            <w:pPr>
              <w:pStyle w:val="32InhaltEintrag"/>
              <w:rPr>
                <w:rFonts w:ascii="Arial" w:hAnsi="Arial" w:cs="Arial"/>
              </w:rPr>
            </w:pPr>
            <w:r w:rsidRPr="00584B71">
              <w:rPr>
                <w:rFonts w:ascii="Arial" w:hAnsi="Arial" w:cs="Arial"/>
              </w:rPr>
              <w:t>§ 107.</w:t>
            </w:r>
          </w:p>
        </w:tc>
        <w:tc>
          <w:tcPr>
            <w:tcW w:w="7350" w:type="dxa"/>
            <w:hideMark/>
          </w:tcPr>
          <w:p w14:paraId="081CB7EC" w14:textId="77777777" w:rsidR="00556832" w:rsidRPr="00584B71" w:rsidRDefault="00556832" w:rsidP="00584B71">
            <w:pPr>
              <w:pStyle w:val="32InhaltEintrag"/>
              <w:rPr>
                <w:rFonts w:ascii="Arial" w:hAnsi="Arial" w:cs="Arial"/>
              </w:rPr>
            </w:pPr>
            <w:r w:rsidRPr="00584B71">
              <w:rPr>
                <w:rFonts w:ascii="Arial" w:hAnsi="Arial" w:cs="Arial"/>
              </w:rPr>
              <w:t>Bindende Vermittlung</w:t>
            </w:r>
          </w:p>
        </w:tc>
      </w:tr>
      <w:tr w:rsidR="00556832" w:rsidRPr="00584B71" w14:paraId="78B30D1D" w14:textId="77777777" w:rsidTr="00D6408D">
        <w:tc>
          <w:tcPr>
            <w:tcW w:w="1134" w:type="dxa"/>
            <w:hideMark/>
          </w:tcPr>
          <w:p w14:paraId="38F70272" w14:textId="77777777" w:rsidR="00556832" w:rsidRPr="00584B71" w:rsidRDefault="00556832" w:rsidP="00584B71">
            <w:pPr>
              <w:pStyle w:val="32InhaltEintrag"/>
              <w:rPr>
                <w:rFonts w:ascii="Arial" w:hAnsi="Arial" w:cs="Arial"/>
              </w:rPr>
            </w:pPr>
            <w:r w:rsidRPr="00584B71">
              <w:rPr>
                <w:rFonts w:ascii="Arial" w:hAnsi="Arial" w:cs="Arial"/>
              </w:rPr>
              <w:t>§ 108.</w:t>
            </w:r>
          </w:p>
        </w:tc>
        <w:tc>
          <w:tcPr>
            <w:tcW w:w="7350" w:type="dxa"/>
            <w:hideMark/>
          </w:tcPr>
          <w:p w14:paraId="77259ADD" w14:textId="77777777" w:rsidR="00556832" w:rsidRPr="00584B71" w:rsidRDefault="00556832" w:rsidP="00584B71">
            <w:pPr>
              <w:pStyle w:val="32InhaltEintrag"/>
              <w:rPr>
                <w:rFonts w:ascii="Arial" w:hAnsi="Arial" w:cs="Arial"/>
              </w:rPr>
            </w:pPr>
            <w:r w:rsidRPr="00584B71">
              <w:rPr>
                <w:rFonts w:ascii="Arial" w:hAnsi="Arial" w:cs="Arial"/>
              </w:rPr>
              <w:t>Ablehnung der Zusammenarbeit und Behördenkonsultation</w:t>
            </w:r>
          </w:p>
        </w:tc>
      </w:tr>
      <w:tr w:rsidR="00556832" w:rsidRPr="00584B71" w14:paraId="51BAD091" w14:textId="77777777" w:rsidTr="00D6408D">
        <w:tc>
          <w:tcPr>
            <w:tcW w:w="1134" w:type="dxa"/>
            <w:hideMark/>
          </w:tcPr>
          <w:p w14:paraId="080B030E" w14:textId="77777777" w:rsidR="00556832" w:rsidRPr="00584B71" w:rsidRDefault="00556832" w:rsidP="00584B71">
            <w:pPr>
              <w:pStyle w:val="32InhaltEintrag"/>
              <w:rPr>
                <w:rFonts w:ascii="Arial" w:hAnsi="Arial" w:cs="Arial"/>
              </w:rPr>
            </w:pPr>
            <w:r w:rsidRPr="00584B71">
              <w:rPr>
                <w:rFonts w:ascii="Arial" w:hAnsi="Arial" w:cs="Arial"/>
              </w:rPr>
              <w:t>§ 109.</w:t>
            </w:r>
          </w:p>
        </w:tc>
        <w:tc>
          <w:tcPr>
            <w:tcW w:w="7350" w:type="dxa"/>
            <w:hideMark/>
          </w:tcPr>
          <w:p w14:paraId="2980EAC2" w14:textId="77777777" w:rsidR="00556832" w:rsidRPr="00584B71" w:rsidRDefault="00556832" w:rsidP="00584B71">
            <w:pPr>
              <w:pStyle w:val="32InhaltEintrag"/>
              <w:rPr>
                <w:rFonts w:ascii="Arial" w:hAnsi="Arial" w:cs="Arial"/>
              </w:rPr>
            </w:pPr>
            <w:r w:rsidRPr="00584B71">
              <w:rPr>
                <w:rFonts w:ascii="Arial" w:hAnsi="Arial" w:cs="Arial"/>
              </w:rPr>
              <w:t>Befugnisse der Aufnahmemitgliedstaaten</w:t>
            </w:r>
          </w:p>
        </w:tc>
      </w:tr>
      <w:tr w:rsidR="00556832" w:rsidRPr="00584B71" w14:paraId="146DCAB0" w14:textId="77777777" w:rsidTr="00D6408D">
        <w:tc>
          <w:tcPr>
            <w:tcW w:w="1134" w:type="dxa"/>
            <w:hideMark/>
          </w:tcPr>
          <w:p w14:paraId="06E03E72" w14:textId="77777777" w:rsidR="00556832" w:rsidRPr="00584B71" w:rsidRDefault="00556832" w:rsidP="00584B71">
            <w:pPr>
              <w:pStyle w:val="32InhaltEintrag"/>
              <w:rPr>
                <w:rFonts w:ascii="Arial" w:hAnsi="Arial" w:cs="Arial"/>
              </w:rPr>
            </w:pPr>
            <w:r w:rsidRPr="00584B71">
              <w:rPr>
                <w:rFonts w:ascii="Arial" w:hAnsi="Arial" w:cs="Arial"/>
              </w:rPr>
              <w:t>§ 110.</w:t>
            </w:r>
          </w:p>
        </w:tc>
        <w:tc>
          <w:tcPr>
            <w:tcW w:w="7350" w:type="dxa"/>
            <w:hideMark/>
          </w:tcPr>
          <w:p w14:paraId="63C840E0" w14:textId="77777777" w:rsidR="00556832" w:rsidRPr="00584B71" w:rsidRDefault="00556832" w:rsidP="00584B71">
            <w:pPr>
              <w:pStyle w:val="32InhaltEintrag"/>
              <w:rPr>
                <w:rFonts w:ascii="Arial" w:hAnsi="Arial" w:cs="Arial"/>
              </w:rPr>
            </w:pPr>
            <w:r w:rsidRPr="00584B71">
              <w:rPr>
                <w:rFonts w:ascii="Arial" w:hAnsi="Arial" w:cs="Arial"/>
              </w:rPr>
              <w:t>Von den Aufnahmemitgliedstaaten zu treffende Sicherungsmaßnahmen</w:t>
            </w:r>
          </w:p>
        </w:tc>
      </w:tr>
      <w:tr w:rsidR="00556832" w:rsidRPr="00584B71" w14:paraId="059D20D7" w14:textId="77777777" w:rsidTr="00D6408D">
        <w:tc>
          <w:tcPr>
            <w:tcW w:w="1134" w:type="dxa"/>
            <w:hideMark/>
          </w:tcPr>
          <w:p w14:paraId="53057856" w14:textId="77777777" w:rsidR="00556832" w:rsidRPr="00584B71" w:rsidRDefault="00556832" w:rsidP="00584B71">
            <w:pPr>
              <w:pStyle w:val="32InhaltEintrag"/>
              <w:rPr>
                <w:rFonts w:ascii="Arial" w:hAnsi="Arial" w:cs="Arial"/>
              </w:rPr>
            </w:pPr>
            <w:r w:rsidRPr="00584B71">
              <w:rPr>
                <w:rFonts w:ascii="Arial" w:hAnsi="Arial" w:cs="Arial"/>
              </w:rPr>
              <w:t>§ 111.</w:t>
            </w:r>
          </w:p>
        </w:tc>
        <w:tc>
          <w:tcPr>
            <w:tcW w:w="7350" w:type="dxa"/>
            <w:hideMark/>
          </w:tcPr>
          <w:p w14:paraId="13E65024" w14:textId="77777777" w:rsidR="00556832" w:rsidRPr="00584B71" w:rsidRDefault="00556832" w:rsidP="00584B71">
            <w:pPr>
              <w:pStyle w:val="32InhaltEintrag"/>
              <w:rPr>
                <w:rFonts w:ascii="Arial" w:hAnsi="Arial" w:cs="Arial"/>
              </w:rPr>
            </w:pPr>
            <w:r w:rsidRPr="00584B71">
              <w:rPr>
                <w:rFonts w:ascii="Arial" w:hAnsi="Arial" w:cs="Arial"/>
              </w:rPr>
              <w:t>Zusammenarbeit und Informationsaustausch mit Drittländern</w:t>
            </w:r>
          </w:p>
        </w:tc>
      </w:tr>
      <w:tr w:rsidR="00556832" w:rsidRPr="00584B71" w14:paraId="7B43B1A3" w14:textId="77777777" w:rsidTr="00D6408D">
        <w:tc>
          <w:tcPr>
            <w:tcW w:w="8484" w:type="dxa"/>
            <w:gridSpan w:val="2"/>
            <w:hideMark/>
          </w:tcPr>
          <w:p w14:paraId="78018E93" w14:textId="77777777" w:rsidR="00584B71" w:rsidRDefault="00584B71" w:rsidP="00584B71">
            <w:pPr>
              <w:pStyle w:val="31InhaltSpalte"/>
              <w:jc w:val="left"/>
              <w:rPr>
                <w:rFonts w:ascii="Arial" w:hAnsi="Arial" w:cs="Arial"/>
              </w:rPr>
            </w:pPr>
          </w:p>
          <w:p w14:paraId="6EC79FA0" w14:textId="77777777" w:rsidR="00556832" w:rsidRPr="00584B71" w:rsidRDefault="00556832" w:rsidP="00584B71">
            <w:pPr>
              <w:pStyle w:val="31InhaltSpalte"/>
              <w:jc w:val="left"/>
              <w:rPr>
                <w:rFonts w:ascii="Arial" w:hAnsi="Arial" w:cs="Arial"/>
                <w:sz w:val="24"/>
                <w:szCs w:val="24"/>
              </w:rPr>
            </w:pPr>
            <w:r w:rsidRPr="00584B71">
              <w:rPr>
                <w:rFonts w:ascii="Arial" w:hAnsi="Arial" w:cs="Arial"/>
                <w:sz w:val="24"/>
                <w:szCs w:val="24"/>
              </w:rPr>
              <w:t>4. Hauptstück</w:t>
            </w:r>
            <w:r w:rsidRPr="00584B71">
              <w:rPr>
                <w:rFonts w:ascii="Arial" w:hAnsi="Arial" w:cs="Arial"/>
                <w:sz w:val="24"/>
                <w:szCs w:val="24"/>
              </w:rPr>
              <w:br/>
              <w:t>Übergangs- und Schlussbestimmungen</w:t>
            </w:r>
          </w:p>
        </w:tc>
      </w:tr>
      <w:tr w:rsidR="00556832" w:rsidRPr="00584B71" w14:paraId="126DF873" w14:textId="77777777" w:rsidTr="00D6408D">
        <w:tc>
          <w:tcPr>
            <w:tcW w:w="1134" w:type="dxa"/>
            <w:hideMark/>
          </w:tcPr>
          <w:p w14:paraId="6F02A56F" w14:textId="77777777" w:rsidR="00556832" w:rsidRPr="00584B71" w:rsidRDefault="00556832" w:rsidP="00584B71">
            <w:pPr>
              <w:pStyle w:val="32InhaltEintrag"/>
              <w:rPr>
                <w:rFonts w:ascii="Arial" w:hAnsi="Arial" w:cs="Arial"/>
              </w:rPr>
            </w:pPr>
            <w:r w:rsidRPr="00584B71">
              <w:rPr>
                <w:rFonts w:ascii="Arial" w:hAnsi="Arial" w:cs="Arial"/>
              </w:rPr>
              <w:t>§ 112.</w:t>
            </w:r>
          </w:p>
        </w:tc>
        <w:tc>
          <w:tcPr>
            <w:tcW w:w="7350" w:type="dxa"/>
            <w:hideMark/>
          </w:tcPr>
          <w:p w14:paraId="539190D4" w14:textId="77777777" w:rsidR="00556832" w:rsidRPr="00584B71" w:rsidRDefault="00556832" w:rsidP="00584B71">
            <w:pPr>
              <w:pStyle w:val="32InhaltEintrag"/>
              <w:rPr>
                <w:rFonts w:ascii="Arial" w:hAnsi="Arial" w:cs="Arial"/>
              </w:rPr>
            </w:pPr>
            <w:r w:rsidRPr="00584B71">
              <w:rPr>
                <w:rFonts w:ascii="Arial" w:hAnsi="Arial" w:cs="Arial"/>
              </w:rPr>
              <w:t>Übergangsbestimmungen</w:t>
            </w:r>
          </w:p>
        </w:tc>
      </w:tr>
      <w:tr w:rsidR="00556832" w:rsidRPr="00584B71" w14:paraId="5D9717D5" w14:textId="77777777" w:rsidTr="00D6408D">
        <w:tc>
          <w:tcPr>
            <w:tcW w:w="1134" w:type="dxa"/>
            <w:hideMark/>
          </w:tcPr>
          <w:p w14:paraId="1FE108AE" w14:textId="77777777" w:rsidR="00556832" w:rsidRPr="00584B71" w:rsidRDefault="00556832" w:rsidP="00584B71">
            <w:pPr>
              <w:pStyle w:val="32InhaltEintrag"/>
              <w:rPr>
                <w:rFonts w:ascii="Arial" w:hAnsi="Arial" w:cs="Arial"/>
              </w:rPr>
            </w:pPr>
            <w:r w:rsidRPr="00584B71">
              <w:rPr>
                <w:rFonts w:ascii="Arial" w:hAnsi="Arial" w:cs="Arial"/>
              </w:rPr>
              <w:t>§ 113.</w:t>
            </w:r>
          </w:p>
        </w:tc>
        <w:tc>
          <w:tcPr>
            <w:tcW w:w="7350" w:type="dxa"/>
          </w:tcPr>
          <w:p w14:paraId="1716B7D5" w14:textId="77777777" w:rsidR="00556832" w:rsidRPr="00584B71" w:rsidRDefault="00556832" w:rsidP="00584B71">
            <w:pPr>
              <w:pStyle w:val="09Abstand"/>
              <w:rPr>
                <w:rFonts w:ascii="Arial" w:hAnsi="Arial" w:cs="Arial"/>
              </w:rPr>
            </w:pPr>
          </w:p>
        </w:tc>
      </w:tr>
      <w:tr w:rsidR="00556832" w:rsidRPr="00584B71" w14:paraId="70C85F66" w14:textId="77777777" w:rsidTr="00D6408D">
        <w:tc>
          <w:tcPr>
            <w:tcW w:w="1134" w:type="dxa"/>
            <w:hideMark/>
          </w:tcPr>
          <w:p w14:paraId="087A1BBA" w14:textId="77777777" w:rsidR="00556832" w:rsidRPr="00584B71" w:rsidRDefault="00556832" w:rsidP="00584B71">
            <w:pPr>
              <w:pStyle w:val="32InhaltEintrag"/>
              <w:rPr>
                <w:rFonts w:ascii="Arial" w:hAnsi="Arial" w:cs="Arial"/>
              </w:rPr>
            </w:pPr>
            <w:r w:rsidRPr="00584B71">
              <w:rPr>
                <w:rFonts w:ascii="Arial" w:hAnsi="Arial" w:cs="Arial"/>
              </w:rPr>
              <w:t>§ 114.</w:t>
            </w:r>
          </w:p>
        </w:tc>
        <w:tc>
          <w:tcPr>
            <w:tcW w:w="7350" w:type="dxa"/>
            <w:hideMark/>
          </w:tcPr>
          <w:p w14:paraId="4F865DC6" w14:textId="58170337" w:rsidR="00556832" w:rsidRPr="00584B71" w:rsidRDefault="00556832" w:rsidP="00584B71">
            <w:pPr>
              <w:pStyle w:val="32InhaltEintrag"/>
              <w:rPr>
                <w:rFonts w:ascii="Arial" w:hAnsi="Arial" w:cs="Arial"/>
              </w:rPr>
            </w:pPr>
            <w:r w:rsidRPr="00584B71">
              <w:rPr>
                <w:rFonts w:ascii="Arial" w:hAnsi="Arial" w:cs="Arial"/>
              </w:rPr>
              <w:t>Verweise und Verordnungen</w:t>
            </w:r>
          </w:p>
        </w:tc>
      </w:tr>
      <w:tr w:rsidR="00B968A9" w:rsidRPr="00584B71" w14:paraId="4943D210" w14:textId="77777777" w:rsidTr="00D6408D">
        <w:tc>
          <w:tcPr>
            <w:tcW w:w="1134" w:type="dxa"/>
          </w:tcPr>
          <w:p w14:paraId="4AA313A8" w14:textId="170050D1" w:rsidR="00B968A9" w:rsidRPr="00584B71" w:rsidRDefault="00B968A9" w:rsidP="00584B71">
            <w:pPr>
              <w:pStyle w:val="32InhaltEintrag"/>
              <w:rPr>
                <w:rFonts w:ascii="Arial" w:hAnsi="Arial" w:cs="Arial"/>
              </w:rPr>
            </w:pPr>
            <w:r>
              <w:rPr>
                <w:rFonts w:ascii="Arial" w:hAnsi="Arial" w:cs="Arial"/>
              </w:rPr>
              <w:t>§ 114a.</w:t>
            </w:r>
          </w:p>
        </w:tc>
        <w:tc>
          <w:tcPr>
            <w:tcW w:w="7350" w:type="dxa"/>
          </w:tcPr>
          <w:p w14:paraId="6D35EFF7" w14:textId="39D879EE" w:rsidR="00B968A9" w:rsidRPr="00584B71" w:rsidRDefault="00B968A9" w:rsidP="00584B71">
            <w:pPr>
              <w:pStyle w:val="32InhaltEintrag"/>
              <w:rPr>
                <w:rFonts w:ascii="Arial" w:hAnsi="Arial" w:cs="Arial"/>
              </w:rPr>
            </w:pPr>
            <w:r>
              <w:rPr>
                <w:rFonts w:ascii="Arial" w:hAnsi="Arial" w:cs="Arial"/>
              </w:rPr>
              <w:t>Umsetzungshinweis</w:t>
            </w:r>
          </w:p>
        </w:tc>
      </w:tr>
      <w:tr w:rsidR="00556832" w:rsidRPr="00584B71" w14:paraId="0C2D3A77" w14:textId="77777777" w:rsidTr="00D6408D">
        <w:tc>
          <w:tcPr>
            <w:tcW w:w="1134" w:type="dxa"/>
            <w:hideMark/>
          </w:tcPr>
          <w:p w14:paraId="5200D087" w14:textId="77777777" w:rsidR="00556832" w:rsidRPr="00584B71" w:rsidRDefault="00556832" w:rsidP="00584B71">
            <w:pPr>
              <w:pStyle w:val="32InhaltEintrag"/>
              <w:rPr>
                <w:rFonts w:ascii="Arial" w:hAnsi="Arial" w:cs="Arial"/>
              </w:rPr>
            </w:pPr>
            <w:r w:rsidRPr="00584B71">
              <w:rPr>
                <w:rFonts w:ascii="Arial" w:hAnsi="Arial" w:cs="Arial"/>
              </w:rPr>
              <w:t>§ 115.</w:t>
            </w:r>
          </w:p>
        </w:tc>
        <w:tc>
          <w:tcPr>
            <w:tcW w:w="7350" w:type="dxa"/>
            <w:hideMark/>
          </w:tcPr>
          <w:p w14:paraId="044CAA48" w14:textId="77777777" w:rsidR="00556832" w:rsidRPr="00584B71" w:rsidRDefault="00556832" w:rsidP="00584B71">
            <w:pPr>
              <w:pStyle w:val="32InhaltEintrag"/>
              <w:rPr>
                <w:rFonts w:ascii="Arial" w:hAnsi="Arial" w:cs="Arial"/>
              </w:rPr>
            </w:pPr>
            <w:r w:rsidRPr="00584B71">
              <w:rPr>
                <w:rFonts w:ascii="Arial" w:hAnsi="Arial" w:cs="Arial"/>
              </w:rPr>
              <w:t>Sprachliche Gleichbehandlung</w:t>
            </w:r>
          </w:p>
        </w:tc>
      </w:tr>
      <w:tr w:rsidR="00556832" w:rsidRPr="00584B71" w14:paraId="13BA6BC7" w14:textId="77777777" w:rsidTr="00D6408D">
        <w:tc>
          <w:tcPr>
            <w:tcW w:w="1134" w:type="dxa"/>
            <w:hideMark/>
          </w:tcPr>
          <w:p w14:paraId="3E28A473" w14:textId="77777777" w:rsidR="00556832" w:rsidRPr="00584B71" w:rsidRDefault="00556832" w:rsidP="00584B71">
            <w:pPr>
              <w:pStyle w:val="32InhaltEintrag"/>
              <w:rPr>
                <w:rFonts w:ascii="Arial" w:hAnsi="Arial" w:cs="Arial"/>
              </w:rPr>
            </w:pPr>
            <w:r w:rsidRPr="00584B71">
              <w:rPr>
                <w:rFonts w:ascii="Arial" w:hAnsi="Arial" w:cs="Arial"/>
              </w:rPr>
              <w:t>§ 116.</w:t>
            </w:r>
          </w:p>
        </w:tc>
        <w:tc>
          <w:tcPr>
            <w:tcW w:w="7350" w:type="dxa"/>
            <w:hideMark/>
          </w:tcPr>
          <w:p w14:paraId="3839929D" w14:textId="77777777" w:rsidR="00556832" w:rsidRPr="00584B71" w:rsidRDefault="00556832" w:rsidP="00584B71">
            <w:pPr>
              <w:pStyle w:val="32InhaltEintrag"/>
              <w:rPr>
                <w:rFonts w:ascii="Arial" w:hAnsi="Arial" w:cs="Arial"/>
              </w:rPr>
            </w:pPr>
            <w:r w:rsidRPr="00584B71">
              <w:rPr>
                <w:rFonts w:ascii="Arial" w:hAnsi="Arial" w:cs="Arial"/>
              </w:rPr>
              <w:t>Vollziehung</w:t>
            </w:r>
          </w:p>
        </w:tc>
      </w:tr>
      <w:tr w:rsidR="00556832" w:rsidRPr="00584B71" w14:paraId="1A84147C" w14:textId="77777777" w:rsidTr="00D6408D">
        <w:tc>
          <w:tcPr>
            <w:tcW w:w="1134" w:type="dxa"/>
            <w:hideMark/>
          </w:tcPr>
          <w:p w14:paraId="71C5637E" w14:textId="77777777" w:rsidR="00556832" w:rsidRPr="00584B71" w:rsidRDefault="00556832" w:rsidP="00584B71">
            <w:pPr>
              <w:pStyle w:val="32InhaltEintrag"/>
              <w:rPr>
                <w:rFonts w:ascii="Arial" w:hAnsi="Arial" w:cs="Arial"/>
              </w:rPr>
            </w:pPr>
            <w:r w:rsidRPr="00584B71">
              <w:rPr>
                <w:rFonts w:ascii="Arial" w:hAnsi="Arial" w:cs="Arial"/>
              </w:rPr>
              <w:t>§ 117.</w:t>
            </w:r>
          </w:p>
        </w:tc>
        <w:tc>
          <w:tcPr>
            <w:tcW w:w="7350" w:type="dxa"/>
            <w:hideMark/>
          </w:tcPr>
          <w:p w14:paraId="3C86CD70" w14:textId="77777777" w:rsidR="00556832" w:rsidRPr="00584B71" w:rsidRDefault="00556832" w:rsidP="00584B71">
            <w:pPr>
              <w:pStyle w:val="32InhaltEintrag"/>
              <w:rPr>
                <w:rFonts w:ascii="Arial" w:hAnsi="Arial" w:cs="Arial"/>
              </w:rPr>
            </w:pPr>
            <w:r w:rsidRPr="00584B71">
              <w:rPr>
                <w:rFonts w:ascii="Arial" w:hAnsi="Arial" w:cs="Arial"/>
              </w:rPr>
              <w:t>Inkrafttreten</w:t>
            </w:r>
          </w:p>
        </w:tc>
      </w:tr>
      <w:tr w:rsidR="00556832" w:rsidRPr="00584B71" w14:paraId="5E82CA2D" w14:textId="77777777" w:rsidTr="00D6408D">
        <w:tc>
          <w:tcPr>
            <w:tcW w:w="1134" w:type="dxa"/>
            <w:hideMark/>
          </w:tcPr>
          <w:p w14:paraId="5812A7DF" w14:textId="77777777" w:rsidR="00556832" w:rsidRPr="00584B71" w:rsidRDefault="00556832" w:rsidP="00584B71">
            <w:pPr>
              <w:pStyle w:val="32InhaltEintrag"/>
              <w:rPr>
                <w:rFonts w:ascii="Arial" w:hAnsi="Arial" w:cs="Arial"/>
              </w:rPr>
            </w:pPr>
            <w:r w:rsidRPr="00584B71">
              <w:rPr>
                <w:rFonts w:ascii="Arial" w:hAnsi="Arial" w:cs="Arial"/>
              </w:rPr>
              <w:t>§ 118.</w:t>
            </w:r>
          </w:p>
        </w:tc>
        <w:tc>
          <w:tcPr>
            <w:tcW w:w="7350" w:type="dxa"/>
            <w:hideMark/>
          </w:tcPr>
          <w:p w14:paraId="5EBEF325" w14:textId="568D1888" w:rsidR="00556832" w:rsidRPr="00584B71" w:rsidRDefault="002C1478" w:rsidP="00584B71">
            <w:pPr>
              <w:pStyle w:val="32InhaltEintrag"/>
              <w:rPr>
                <w:rFonts w:ascii="Arial" w:hAnsi="Arial" w:cs="Arial"/>
              </w:rPr>
            </w:pPr>
            <w:r>
              <w:rPr>
                <w:rFonts w:ascii="Arial" w:hAnsi="Arial" w:cs="Arial"/>
              </w:rPr>
              <w:t>Erlöschung der Konzession</w:t>
            </w:r>
          </w:p>
        </w:tc>
      </w:tr>
    </w:tbl>
    <w:p w14:paraId="5A93043A" w14:textId="77777777" w:rsidR="00556832" w:rsidRPr="00584B71" w:rsidRDefault="00556832" w:rsidP="00584B71">
      <w:pPr>
        <w:pStyle w:val="09Abstand"/>
        <w:rPr>
          <w:rFonts w:ascii="Arial" w:hAnsi="Arial" w:cs="Arial"/>
        </w:rPr>
      </w:pPr>
    </w:p>
    <w:p w14:paraId="551603C7" w14:textId="77777777" w:rsidR="00584B71" w:rsidRDefault="00584B71">
      <w:pPr>
        <w:spacing w:after="200" w:line="276" w:lineRule="auto"/>
        <w:rPr>
          <w:rFonts w:ascii="Arial" w:eastAsiaTheme="minorEastAsia" w:hAnsi="Arial" w:cs="Arial"/>
          <w:b/>
          <w:color w:val="000000"/>
          <w:sz w:val="28"/>
          <w:szCs w:val="28"/>
          <w:lang w:val="de-AT" w:eastAsia="de-AT"/>
        </w:rPr>
      </w:pPr>
      <w:r>
        <w:rPr>
          <w:rFonts w:ascii="Arial" w:hAnsi="Arial" w:cs="Arial"/>
          <w:sz w:val="28"/>
          <w:szCs w:val="28"/>
        </w:rPr>
        <w:br w:type="page"/>
      </w:r>
    </w:p>
    <w:p w14:paraId="489BD9E9" w14:textId="77777777" w:rsidR="00556832" w:rsidRPr="00584B71" w:rsidRDefault="00556832" w:rsidP="00723673">
      <w:pPr>
        <w:pStyle w:val="11Titel"/>
        <w:spacing w:line="240" w:lineRule="auto"/>
        <w:jc w:val="left"/>
        <w:rPr>
          <w:rFonts w:ascii="Arial" w:hAnsi="Arial" w:cs="Arial"/>
          <w:sz w:val="28"/>
          <w:szCs w:val="28"/>
        </w:rPr>
      </w:pPr>
      <w:r w:rsidRPr="00584B71">
        <w:rPr>
          <w:rFonts w:ascii="Arial" w:hAnsi="Arial" w:cs="Arial"/>
          <w:sz w:val="28"/>
          <w:szCs w:val="28"/>
        </w:rPr>
        <w:t>Text</w:t>
      </w:r>
    </w:p>
    <w:p w14:paraId="1E0399B6" w14:textId="77777777" w:rsidR="00556832" w:rsidRPr="00584B71" w:rsidRDefault="00556832" w:rsidP="00584B71">
      <w:pPr>
        <w:pStyle w:val="41UeberschrG1"/>
        <w:jc w:val="left"/>
        <w:rPr>
          <w:rFonts w:ascii="Arial" w:hAnsi="Arial" w:cs="Arial"/>
        </w:rPr>
      </w:pPr>
      <w:r w:rsidRPr="00584B71">
        <w:rPr>
          <w:rFonts w:ascii="Arial" w:hAnsi="Arial" w:cs="Arial"/>
        </w:rPr>
        <w:t>1. Hauptstück</w:t>
      </w:r>
    </w:p>
    <w:p w14:paraId="0B2C9B56" w14:textId="77777777" w:rsidR="00556832" w:rsidRPr="00584B71" w:rsidRDefault="00556832" w:rsidP="00584B71">
      <w:pPr>
        <w:pStyle w:val="43UeberschrG2"/>
        <w:jc w:val="left"/>
        <w:rPr>
          <w:rFonts w:ascii="Arial" w:hAnsi="Arial" w:cs="Arial"/>
        </w:rPr>
      </w:pPr>
      <w:r w:rsidRPr="00584B71">
        <w:rPr>
          <w:rFonts w:ascii="Arial" w:hAnsi="Arial" w:cs="Arial"/>
        </w:rPr>
        <w:t>Allgemeines</w:t>
      </w:r>
    </w:p>
    <w:p w14:paraId="494FD8E8" w14:textId="77777777" w:rsidR="00556832" w:rsidRPr="00584B71" w:rsidRDefault="00556832" w:rsidP="00584B71">
      <w:pPr>
        <w:pStyle w:val="42UeberschrG1-"/>
        <w:jc w:val="left"/>
        <w:rPr>
          <w:rFonts w:ascii="Arial" w:hAnsi="Arial" w:cs="Arial"/>
        </w:rPr>
      </w:pPr>
      <w:r w:rsidRPr="00584B71">
        <w:rPr>
          <w:rFonts w:ascii="Arial" w:hAnsi="Arial" w:cs="Arial"/>
        </w:rPr>
        <w:t>1. Abschnitt</w:t>
      </w:r>
    </w:p>
    <w:p w14:paraId="17410BA2" w14:textId="77777777" w:rsidR="00556832" w:rsidRPr="00584B71" w:rsidRDefault="00556832" w:rsidP="00584B71">
      <w:pPr>
        <w:pStyle w:val="43UeberschrG2"/>
        <w:jc w:val="left"/>
        <w:rPr>
          <w:rFonts w:ascii="Arial" w:hAnsi="Arial" w:cs="Arial"/>
        </w:rPr>
      </w:pPr>
      <w:r w:rsidRPr="00584B71">
        <w:rPr>
          <w:rFonts w:ascii="Arial" w:hAnsi="Arial" w:cs="Arial"/>
        </w:rPr>
        <w:t>Allgemeine Bestimmungen</w:t>
      </w:r>
    </w:p>
    <w:p w14:paraId="3568070A" w14:textId="77777777" w:rsidR="00556832" w:rsidRPr="00584B71" w:rsidRDefault="00556832" w:rsidP="00584B71">
      <w:pPr>
        <w:pStyle w:val="45UeberschrPara"/>
        <w:jc w:val="left"/>
        <w:rPr>
          <w:rFonts w:ascii="Arial" w:hAnsi="Arial" w:cs="Arial"/>
        </w:rPr>
      </w:pPr>
      <w:r w:rsidRPr="00584B71">
        <w:rPr>
          <w:rFonts w:ascii="Arial" w:hAnsi="Arial" w:cs="Arial"/>
        </w:rPr>
        <w:t>Begriffsbestimmungen</w:t>
      </w:r>
    </w:p>
    <w:p w14:paraId="72E2E585" w14:textId="77777777" w:rsidR="00556832" w:rsidRPr="00584B71" w:rsidRDefault="00556832" w:rsidP="00584B71">
      <w:pPr>
        <w:pStyle w:val="51Abs"/>
        <w:rPr>
          <w:rFonts w:ascii="Arial" w:hAnsi="Arial" w:cs="Arial"/>
        </w:rPr>
      </w:pPr>
      <w:r w:rsidRPr="00584B71">
        <w:rPr>
          <w:rStyle w:val="991GldSymbol"/>
          <w:rFonts w:ascii="Arial" w:hAnsi="Arial" w:cs="Arial"/>
        </w:rPr>
        <w:t>§ 1.</w:t>
      </w:r>
      <w:r w:rsidRPr="00584B71">
        <w:rPr>
          <w:rFonts w:ascii="Arial" w:hAnsi="Arial" w:cs="Arial"/>
        </w:rPr>
        <w:t xml:space="preserve"> Im Sinne dieses Bundesgesetzes gelten folgende Begriffsbestimmungen:</w:t>
      </w:r>
    </w:p>
    <w:p w14:paraId="058C05D2" w14:textId="77777777" w:rsidR="00556832" w:rsidRPr="00584B71" w:rsidRDefault="00556832" w:rsidP="00584B71">
      <w:pPr>
        <w:pStyle w:val="52Aufzaehle1Ziffer"/>
        <w:rPr>
          <w:rFonts w:ascii="Arial" w:hAnsi="Arial" w:cs="Arial"/>
        </w:rPr>
      </w:pPr>
      <w:r w:rsidRPr="00584B71">
        <w:rPr>
          <w:rFonts w:ascii="Arial" w:hAnsi="Arial" w:cs="Arial"/>
        </w:rPr>
        <w:tab/>
        <w:t>1.</w:t>
      </w:r>
      <w:r w:rsidRPr="00584B71">
        <w:rPr>
          <w:rFonts w:ascii="Arial" w:hAnsi="Arial" w:cs="Arial"/>
        </w:rPr>
        <w:tab/>
        <w:t xml:space="preserve">Wertpapierfirma: eine Wertpapierfirma gemäß § 3 sowie natürliche und juristische Personen, die in ihrem Herkunftsmitgliedstaat zur Erbringung von Wertpapierdienstleistungen oder Anlagetätigkeiten als Wertpapierfirma im Sinne von Art. 4 Abs. 1 Z 1 der Richtlinie 2014/65/EU über Märkte für Finanzinstrumente sowie zur Änderung der Richtlinien 2002/92/EG und 2011/61/EU, </w:t>
      </w:r>
      <w:proofErr w:type="spellStart"/>
      <w:r w:rsidRPr="00584B71">
        <w:rPr>
          <w:rFonts w:ascii="Arial" w:hAnsi="Arial" w:cs="Arial"/>
        </w:rPr>
        <w:t>ABl.</w:t>
      </w:r>
      <w:proofErr w:type="spellEnd"/>
      <w:r w:rsidRPr="00584B71">
        <w:rPr>
          <w:rFonts w:ascii="Arial" w:hAnsi="Arial" w:cs="Arial"/>
        </w:rPr>
        <w:t xml:space="preserve"> Nr. L 173 vom 12.06.2014 S. 349, zuletzt geändert durch die Richtlinie (EU) 2016/1034, </w:t>
      </w:r>
      <w:proofErr w:type="spellStart"/>
      <w:r w:rsidRPr="00584B71">
        <w:rPr>
          <w:rFonts w:ascii="Arial" w:hAnsi="Arial" w:cs="Arial"/>
        </w:rPr>
        <w:t>ABl.</w:t>
      </w:r>
      <w:proofErr w:type="spellEnd"/>
      <w:r w:rsidRPr="00584B71">
        <w:rPr>
          <w:rFonts w:ascii="Arial" w:hAnsi="Arial" w:cs="Arial"/>
        </w:rPr>
        <w:t xml:space="preserve"> Nr. L 175 vom 23.06.2016 S. 8, in der Fassung der Berichtigung, </w:t>
      </w:r>
      <w:proofErr w:type="spellStart"/>
      <w:r w:rsidRPr="00584B71">
        <w:rPr>
          <w:rFonts w:ascii="Arial" w:hAnsi="Arial" w:cs="Arial"/>
        </w:rPr>
        <w:t>ABl.</w:t>
      </w:r>
      <w:proofErr w:type="spellEnd"/>
      <w:r w:rsidRPr="00584B71">
        <w:rPr>
          <w:rFonts w:ascii="Arial" w:hAnsi="Arial" w:cs="Arial"/>
        </w:rPr>
        <w:t xml:space="preserve"> Nr. L 64 vom 10.03.2017 S. 116 zugelassen sind.</w:t>
      </w:r>
    </w:p>
    <w:p w14:paraId="67C80F58" w14:textId="77777777" w:rsidR="00556832" w:rsidRPr="00584B71" w:rsidRDefault="00556832" w:rsidP="00584B71">
      <w:pPr>
        <w:pStyle w:val="52Aufzaehle1Ziffer"/>
        <w:rPr>
          <w:rFonts w:ascii="Arial" w:hAnsi="Arial" w:cs="Arial"/>
        </w:rPr>
      </w:pPr>
      <w:r w:rsidRPr="00584B71">
        <w:rPr>
          <w:rFonts w:ascii="Arial" w:hAnsi="Arial" w:cs="Arial"/>
        </w:rPr>
        <w:tab/>
        <w:t>2.</w:t>
      </w:r>
      <w:r w:rsidRPr="00584B71">
        <w:rPr>
          <w:rFonts w:ascii="Arial" w:hAnsi="Arial" w:cs="Arial"/>
        </w:rPr>
        <w:tab/>
        <w:t xml:space="preserve">CRR-Wertpapierfirma: Wertpapierfirma gemäß Art. 4 Abs. 1 Nr. 2 der Verordnung (EU) Nr. 575/2013 über Aufsichtsanforderungen an Kreditinstitute und Wertpapierfirmen und zur Änderung der Verordnung (EU) Nr. 646/2012, </w:t>
      </w:r>
      <w:proofErr w:type="spellStart"/>
      <w:r w:rsidRPr="00584B71">
        <w:rPr>
          <w:rFonts w:ascii="Arial" w:hAnsi="Arial" w:cs="Arial"/>
        </w:rPr>
        <w:t>ABl.</w:t>
      </w:r>
      <w:proofErr w:type="spellEnd"/>
      <w:r w:rsidRPr="00584B71">
        <w:rPr>
          <w:rFonts w:ascii="Arial" w:hAnsi="Arial" w:cs="Arial"/>
        </w:rPr>
        <w:t xml:space="preserve"> Nr. L 176 vom 27.06.2013 S. 1, zuletzt geändert durch die Verordnung (EU) 2016/1014, </w:t>
      </w:r>
      <w:proofErr w:type="spellStart"/>
      <w:r w:rsidRPr="00584B71">
        <w:rPr>
          <w:rFonts w:ascii="Arial" w:hAnsi="Arial" w:cs="Arial"/>
        </w:rPr>
        <w:t>ABl.</w:t>
      </w:r>
      <w:proofErr w:type="spellEnd"/>
      <w:r w:rsidRPr="00584B71">
        <w:rPr>
          <w:rFonts w:ascii="Arial" w:hAnsi="Arial" w:cs="Arial"/>
        </w:rPr>
        <w:t xml:space="preserve"> Nr. L 171 vom 29.06.2016 S. 153.</w:t>
      </w:r>
    </w:p>
    <w:p w14:paraId="01019CCE" w14:textId="77777777" w:rsidR="00556832" w:rsidRPr="00584B71" w:rsidRDefault="00556832" w:rsidP="00584B71">
      <w:pPr>
        <w:pStyle w:val="52Aufzaehle1Ziffer"/>
        <w:rPr>
          <w:rFonts w:ascii="Arial" w:hAnsi="Arial" w:cs="Arial"/>
        </w:rPr>
      </w:pPr>
      <w:r w:rsidRPr="00584B71">
        <w:rPr>
          <w:rFonts w:ascii="Arial" w:hAnsi="Arial" w:cs="Arial"/>
        </w:rPr>
        <w:tab/>
        <w:t>3.</w:t>
      </w:r>
      <w:r w:rsidRPr="00584B71">
        <w:rPr>
          <w:rFonts w:ascii="Arial" w:hAnsi="Arial" w:cs="Arial"/>
        </w:rPr>
        <w:tab/>
        <w:t>Wertpapierdienstleistungen und Anlagetätigkeiten:</w:t>
      </w:r>
    </w:p>
    <w:p w14:paraId="35E94BA6" w14:textId="77777777" w:rsidR="00556832" w:rsidRPr="00584B71" w:rsidRDefault="00556832" w:rsidP="00584B71">
      <w:pPr>
        <w:pStyle w:val="52Aufzaehle2Lit"/>
        <w:rPr>
          <w:rFonts w:ascii="Arial" w:hAnsi="Arial" w:cs="Arial"/>
        </w:rPr>
      </w:pPr>
      <w:r w:rsidRPr="00584B71">
        <w:rPr>
          <w:rFonts w:ascii="Arial" w:hAnsi="Arial" w:cs="Arial"/>
        </w:rPr>
        <w:tab/>
        <w:t>a)</w:t>
      </w:r>
      <w:r w:rsidRPr="00584B71">
        <w:rPr>
          <w:rFonts w:ascii="Arial" w:hAnsi="Arial" w:cs="Arial"/>
        </w:rPr>
        <w:tab/>
        <w:t>Annahme und Übermittlung von Aufträgen, sofern diese Tätigkeiten ein oder mehrere Finanzinstrumente zum Gegenstand haben;</w:t>
      </w:r>
    </w:p>
    <w:p w14:paraId="5207FDB7" w14:textId="77777777" w:rsidR="00556832" w:rsidRPr="00584B71" w:rsidRDefault="00556832" w:rsidP="00584B71">
      <w:pPr>
        <w:pStyle w:val="52Aufzaehle2Lit"/>
        <w:rPr>
          <w:rFonts w:ascii="Arial" w:hAnsi="Arial" w:cs="Arial"/>
        </w:rPr>
      </w:pPr>
      <w:r w:rsidRPr="00584B71">
        <w:rPr>
          <w:rFonts w:ascii="Arial" w:hAnsi="Arial" w:cs="Arial"/>
        </w:rPr>
        <w:tab/>
        <w:t>b)</w:t>
      </w:r>
      <w:r w:rsidRPr="00584B71">
        <w:rPr>
          <w:rFonts w:ascii="Arial" w:hAnsi="Arial" w:cs="Arial"/>
        </w:rPr>
        <w:tab/>
        <w:t xml:space="preserve">Ausführung von Aufträgen für Rechnung von Kunden: die Tätigkeit zum Abschluss von Vereinbarungen, Finanzinstrumente auf Rechnung von Kunden zu kaufen oder verkaufen einschließlich der Abschluss von Vereinbarungen über den Verkauf von Finanzinstrumenten, die von einer Wertpapierfirma oder einem Kreditinstitut zum Zeitpunkt ihrer Emission ausgegeben werden; hinsichtlich der Abschnitte 5 bis 10 des 2. Hauptstücks erfasst dies sowohl die Ausführung von Aufträgen gemäß § 1 Abs. 1 Z 7 des Bankwesengesetzes – BWG, BGBl. Nr. 532/1993, als auch die Dienstleistung nach </w:t>
      </w:r>
      <w:proofErr w:type="spellStart"/>
      <w:r w:rsidRPr="00584B71">
        <w:rPr>
          <w:rFonts w:ascii="Arial" w:hAnsi="Arial" w:cs="Arial"/>
        </w:rPr>
        <w:t>lit</w:t>
      </w:r>
      <w:proofErr w:type="spellEnd"/>
      <w:r w:rsidRPr="00584B71">
        <w:rPr>
          <w:rFonts w:ascii="Arial" w:hAnsi="Arial" w:cs="Arial"/>
        </w:rPr>
        <w:t>. a;</w:t>
      </w:r>
    </w:p>
    <w:p w14:paraId="179D35B1" w14:textId="77777777" w:rsidR="00556832" w:rsidRPr="00584B71" w:rsidRDefault="00556832" w:rsidP="00584B71">
      <w:pPr>
        <w:pStyle w:val="52Aufzaehle2Lit"/>
        <w:rPr>
          <w:rFonts w:ascii="Arial" w:hAnsi="Arial" w:cs="Arial"/>
        </w:rPr>
      </w:pPr>
      <w:r w:rsidRPr="00584B71">
        <w:rPr>
          <w:rFonts w:ascii="Arial" w:hAnsi="Arial" w:cs="Arial"/>
        </w:rPr>
        <w:tab/>
        <w:t>c)</w:t>
      </w:r>
      <w:r w:rsidRPr="00584B71">
        <w:rPr>
          <w:rFonts w:ascii="Arial" w:hAnsi="Arial" w:cs="Arial"/>
        </w:rPr>
        <w:tab/>
        <w:t>Handel für eigene Rechnung: Handel unter Einsatz des eigenen Kapitals zum Abschluss von Geschäften mit Finanzinstrumenten, sofern der Handel nicht für das Privatvermögen erfolgt;</w:t>
      </w:r>
    </w:p>
    <w:p w14:paraId="05218379" w14:textId="77777777" w:rsidR="00556832" w:rsidRPr="00584B71" w:rsidRDefault="00556832" w:rsidP="00584B71">
      <w:pPr>
        <w:pStyle w:val="52Aufzaehle2Lit"/>
        <w:rPr>
          <w:rFonts w:ascii="Arial" w:hAnsi="Arial" w:cs="Arial"/>
        </w:rPr>
      </w:pPr>
      <w:r w:rsidRPr="00584B71">
        <w:rPr>
          <w:rFonts w:ascii="Arial" w:hAnsi="Arial" w:cs="Arial"/>
        </w:rPr>
        <w:tab/>
        <w:t>d)</w:t>
      </w:r>
      <w:r w:rsidRPr="00584B71">
        <w:rPr>
          <w:rFonts w:ascii="Arial" w:hAnsi="Arial" w:cs="Arial"/>
        </w:rPr>
        <w:tab/>
        <w:t>Portfolioverwaltung: die Verwaltung von Portfolios auf Einzelkundenbasis mit einem Ermessensspielraum im Rahmen einer Vollmacht des Kunden, sofern das Kundenportfolio ein oder mehrere Finanzinstrumente enthält;</w:t>
      </w:r>
    </w:p>
    <w:p w14:paraId="71BD66F6" w14:textId="77777777" w:rsidR="00556832" w:rsidRPr="00584B71" w:rsidRDefault="00556832" w:rsidP="00584B71">
      <w:pPr>
        <w:pStyle w:val="52Aufzaehle2Lit"/>
        <w:rPr>
          <w:rFonts w:ascii="Arial" w:hAnsi="Arial" w:cs="Arial"/>
        </w:rPr>
      </w:pPr>
      <w:r w:rsidRPr="00584B71">
        <w:rPr>
          <w:rFonts w:ascii="Arial" w:hAnsi="Arial" w:cs="Arial"/>
        </w:rPr>
        <w:tab/>
        <w:t>e)</w:t>
      </w:r>
      <w:r w:rsidRPr="00584B71">
        <w:rPr>
          <w:rFonts w:ascii="Arial" w:hAnsi="Arial" w:cs="Arial"/>
        </w:rPr>
        <w:tab/>
        <w:t xml:space="preserve">Anlageberatung: die Abgabe persönlicher Empfehlungen gemäß Art. 9 der delegierten Verordnung (EU) 2017/565 zur Ergänzung der Richtlinie 2014/65/EU in Bezug auf die organisatorischen Anforderungen an Wertpapierfirmen und die Bedingungen für die Ausübung ihrer Tätigkeit sowie in Bezug auf die Definition bestimmter Begriffe für die Zwecke der genannten Richtlinie, </w:t>
      </w:r>
      <w:proofErr w:type="spellStart"/>
      <w:r w:rsidRPr="00584B71">
        <w:rPr>
          <w:rFonts w:ascii="Arial" w:hAnsi="Arial" w:cs="Arial"/>
        </w:rPr>
        <w:t>ABl.</w:t>
      </w:r>
      <w:proofErr w:type="spellEnd"/>
      <w:r w:rsidRPr="00584B71">
        <w:rPr>
          <w:rFonts w:ascii="Arial" w:hAnsi="Arial" w:cs="Arial"/>
        </w:rPr>
        <w:t xml:space="preserve"> Nr. L 87 S. 1 (delegierten Verordnung (EU) 2017/565), über Geschäfte mit Finanzinstrumenten an einen Kunden, sei es auf dessen Aufforderung oder auf Initiative des Erbringers der Dienstleistung;</w:t>
      </w:r>
    </w:p>
    <w:p w14:paraId="0A23D971" w14:textId="77777777" w:rsidR="00556832" w:rsidRPr="00584B71" w:rsidRDefault="00556832" w:rsidP="00584B71">
      <w:pPr>
        <w:pStyle w:val="52Aufzaehle2Lit"/>
        <w:rPr>
          <w:rFonts w:ascii="Arial" w:hAnsi="Arial" w:cs="Arial"/>
        </w:rPr>
      </w:pPr>
      <w:r w:rsidRPr="00584B71">
        <w:rPr>
          <w:rFonts w:ascii="Arial" w:hAnsi="Arial" w:cs="Arial"/>
        </w:rPr>
        <w:tab/>
        <w:t>f)</w:t>
      </w:r>
      <w:r w:rsidRPr="00584B71">
        <w:rPr>
          <w:rFonts w:ascii="Arial" w:hAnsi="Arial" w:cs="Arial"/>
        </w:rPr>
        <w:tab/>
        <w:t>Übernahme der Emission von Finanzinstrumenten oder Platzierung von Finanzinstrumenten mit fester Übernahmeverpflichtung;</w:t>
      </w:r>
    </w:p>
    <w:p w14:paraId="1C597116" w14:textId="77777777" w:rsidR="00556832" w:rsidRPr="00584B71" w:rsidRDefault="00556832" w:rsidP="00584B71">
      <w:pPr>
        <w:pStyle w:val="52Aufzaehle2Lit"/>
        <w:rPr>
          <w:rFonts w:ascii="Arial" w:hAnsi="Arial" w:cs="Arial"/>
        </w:rPr>
      </w:pPr>
      <w:r w:rsidRPr="00584B71">
        <w:rPr>
          <w:rFonts w:ascii="Arial" w:hAnsi="Arial" w:cs="Arial"/>
        </w:rPr>
        <w:tab/>
        <w:t>g)</w:t>
      </w:r>
      <w:r w:rsidRPr="00584B71">
        <w:rPr>
          <w:rFonts w:ascii="Arial" w:hAnsi="Arial" w:cs="Arial"/>
        </w:rPr>
        <w:tab/>
        <w:t>Platzierung von Finanzinstrumenten ohne feste Übernahmeverpflichtung;</w:t>
      </w:r>
    </w:p>
    <w:p w14:paraId="2E5412D7" w14:textId="77777777" w:rsidR="00556832" w:rsidRPr="00584B71" w:rsidRDefault="00556832" w:rsidP="00584B71">
      <w:pPr>
        <w:pStyle w:val="52Aufzaehle2Lit"/>
        <w:rPr>
          <w:rFonts w:ascii="Arial" w:hAnsi="Arial" w:cs="Arial"/>
        </w:rPr>
      </w:pPr>
      <w:r w:rsidRPr="00584B71">
        <w:rPr>
          <w:rFonts w:ascii="Arial" w:hAnsi="Arial" w:cs="Arial"/>
        </w:rPr>
        <w:tab/>
        <w:t>h)</w:t>
      </w:r>
      <w:r w:rsidRPr="00584B71">
        <w:rPr>
          <w:rFonts w:ascii="Arial" w:hAnsi="Arial" w:cs="Arial"/>
        </w:rPr>
        <w:tab/>
        <w:t>Betrieb eines multilateralen Handelssystems (MTF) gemäß Z 24;</w:t>
      </w:r>
    </w:p>
    <w:p w14:paraId="6A637E45" w14:textId="77777777" w:rsidR="00556832" w:rsidRPr="00584B71" w:rsidRDefault="00556832" w:rsidP="00584B71">
      <w:pPr>
        <w:pStyle w:val="52Aufzaehle2Lit"/>
        <w:rPr>
          <w:rFonts w:ascii="Arial" w:hAnsi="Arial" w:cs="Arial"/>
        </w:rPr>
      </w:pPr>
      <w:r w:rsidRPr="00584B71">
        <w:rPr>
          <w:rFonts w:ascii="Arial" w:hAnsi="Arial" w:cs="Arial"/>
        </w:rPr>
        <w:tab/>
        <w:t>i)</w:t>
      </w:r>
      <w:r w:rsidRPr="00584B71">
        <w:rPr>
          <w:rFonts w:ascii="Arial" w:hAnsi="Arial" w:cs="Arial"/>
        </w:rPr>
        <w:tab/>
        <w:t>Betrieb eines organisierten Handelssystems (OTF) gemäß Z 25.</w:t>
      </w:r>
    </w:p>
    <w:p w14:paraId="05F017CE" w14:textId="77777777" w:rsidR="00556832" w:rsidRPr="00584B71" w:rsidRDefault="00556832" w:rsidP="00584B71">
      <w:pPr>
        <w:pStyle w:val="58Schlussteile1Ziffer"/>
        <w:rPr>
          <w:rFonts w:ascii="Arial" w:hAnsi="Arial" w:cs="Arial"/>
        </w:rPr>
      </w:pPr>
      <w:r w:rsidRPr="00584B71">
        <w:rPr>
          <w:rFonts w:ascii="Arial" w:hAnsi="Arial" w:cs="Arial"/>
        </w:rPr>
        <w:t>Werden diese Tätigkeiten für Dritte erbracht, so sind es Dienstleistungen, ansonsten Anlagetätigkeiten.</w:t>
      </w:r>
    </w:p>
    <w:p w14:paraId="66CDDB2D" w14:textId="77777777" w:rsidR="00556832" w:rsidRPr="00584B71" w:rsidRDefault="00556832" w:rsidP="00584B71">
      <w:pPr>
        <w:pStyle w:val="52Aufzaehle1Ziffer"/>
        <w:rPr>
          <w:rFonts w:ascii="Arial" w:hAnsi="Arial" w:cs="Arial"/>
        </w:rPr>
      </w:pPr>
      <w:r w:rsidRPr="00584B71">
        <w:rPr>
          <w:rFonts w:ascii="Arial" w:hAnsi="Arial" w:cs="Arial"/>
        </w:rPr>
        <w:tab/>
        <w:t>4.</w:t>
      </w:r>
      <w:r w:rsidRPr="00584B71">
        <w:rPr>
          <w:rFonts w:ascii="Arial" w:hAnsi="Arial" w:cs="Arial"/>
        </w:rPr>
        <w:tab/>
        <w:t>Wertpapiernebendienstleistungen:</w:t>
      </w:r>
    </w:p>
    <w:p w14:paraId="025E4709" w14:textId="77777777" w:rsidR="00556832" w:rsidRPr="00584B71" w:rsidRDefault="00556832" w:rsidP="00584B71">
      <w:pPr>
        <w:pStyle w:val="52Aufzaehle2Lit"/>
        <w:rPr>
          <w:rFonts w:ascii="Arial" w:hAnsi="Arial" w:cs="Arial"/>
        </w:rPr>
      </w:pPr>
      <w:r w:rsidRPr="00584B71">
        <w:rPr>
          <w:rFonts w:ascii="Arial" w:hAnsi="Arial" w:cs="Arial"/>
        </w:rPr>
        <w:tab/>
        <w:t>a)</w:t>
      </w:r>
      <w:r w:rsidRPr="00584B71">
        <w:rPr>
          <w:rFonts w:ascii="Arial" w:hAnsi="Arial" w:cs="Arial"/>
        </w:rPr>
        <w:tab/>
        <w:t xml:space="preserve">Die Verwahrung und Verwaltung von Finanzinstrumenten für Rechnung von Kunden einschließlich der Depotverwahrung und verbundener Dienstleistungen wie Cash-Management oder </w:t>
      </w:r>
      <w:proofErr w:type="spellStart"/>
      <w:r w:rsidRPr="00584B71">
        <w:rPr>
          <w:rFonts w:ascii="Arial" w:hAnsi="Arial" w:cs="Arial"/>
        </w:rPr>
        <w:t>Sicherheitenverwaltung</w:t>
      </w:r>
      <w:proofErr w:type="spellEnd"/>
      <w:r w:rsidRPr="00584B71">
        <w:rPr>
          <w:rFonts w:ascii="Arial" w:hAnsi="Arial" w:cs="Arial"/>
        </w:rPr>
        <w:t xml:space="preserve"> und mit Ausnahme der Führung von Wertpapierkonten auf oberster Ebene;</w:t>
      </w:r>
    </w:p>
    <w:p w14:paraId="75D7D725" w14:textId="77777777" w:rsidR="00556832" w:rsidRPr="00584B71" w:rsidRDefault="00556832" w:rsidP="00584B71">
      <w:pPr>
        <w:pStyle w:val="52Aufzaehle2Lit"/>
        <w:rPr>
          <w:rFonts w:ascii="Arial" w:hAnsi="Arial" w:cs="Arial"/>
        </w:rPr>
      </w:pPr>
      <w:r w:rsidRPr="00584B71">
        <w:rPr>
          <w:rFonts w:ascii="Arial" w:hAnsi="Arial" w:cs="Arial"/>
        </w:rPr>
        <w:tab/>
        <w:t>b)</w:t>
      </w:r>
      <w:r w:rsidRPr="00584B71">
        <w:rPr>
          <w:rFonts w:ascii="Arial" w:hAnsi="Arial" w:cs="Arial"/>
        </w:rPr>
        <w:tab/>
        <w:t>Die Gewährung von Krediten oder Darlehen an Anleger für die Durchführung von Geschäften mit einem oder mehreren Finanzinstrumenten, sofern das kredit- oder darlehensgewährende Unternehmen an diesen Geschäften beteiligt ist;</w:t>
      </w:r>
    </w:p>
    <w:p w14:paraId="74658D18" w14:textId="77777777" w:rsidR="00556832" w:rsidRPr="00584B71" w:rsidRDefault="00556832" w:rsidP="00584B71">
      <w:pPr>
        <w:pStyle w:val="52Aufzaehle2Lit"/>
        <w:rPr>
          <w:rFonts w:ascii="Arial" w:hAnsi="Arial" w:cs="Arial"/>
        </w:rPr>
      </w:pPr>
      <w:r w:rsidRPr="00584B71">
        <w:rPr>
          <w:rFonts w:ascii="Arial" w:hAnsi="Arial" w:cs="Arial"/>
        </w:rPr>
        <w:tab/>
        <w:t>c)</w:t>
      </w:r>
      <w:r w:rsidRPr="00584B71">
        <w:rPr>
          <w:rFonts w:ascii="Arial" w:hAnsi="Arial" w:cs="Arial"/>
        </w:rPr>
        <w:tab/>
        <w:t>Die Beratung von Unternehmen hinsichtlich der Kapitalstrukturierung, der branchenspezifischen Strategie und damit zusammenhängender Fragen sowie Beratung und Dienstleistungen bei Unternehmensfusionen und -übernahmen;</w:t>
      </w:r>
    </w:p>
    <w:p w14:paraId="76E2BCCA" w14:textId="77777777" w:rsidR="00556832" w:rsidRPr="00584B71" w:rsidRDefault="00556832" w:rsidP="00584B71">
      <w:pPr>
        <w:pStyle w:val="52Aufzaehle2Lit"/>
        <w:rPr>
          <w:rFonts w:ascii="Arial" w:hAnsi="Arial" w:cs="Arial"/>
        </w:rPr>
      </w:pPr>
      <w:r w:rsidRPr="00584B71">
        <w:rPr>
          <w:rFonts w:ascii="Arial" w:hAnsi="Arial" w:cs="Arial"/>
        </w:rPr>
        <w:tab/>
        <w:t>d)</w:t>
      </w:r>
      <w:r w:rsidRPr="00584B71">
        <w:rPr>
          <w:rFonts w:ascii="Arial" w:hAnsi="Arial" w:cs="Arial"/>
        </w:rPr>
        <w:tab/>
        <w:t>Devisengeschäfte, wenn diese im Zusammenhang mit der Erbringung von Wertpapierdienstleistungen stehen;</w:t>
      </w:r>
    </w:p>
    <w:p w14:paraId="737180F3" w14:textId="77777777" w:rsidR="00556832" w:rsidRPr="00584B71" w:rsidRDefault="00556832" w:rsidP="00584B71">
      <w:pPr>
        <w:pStyle w:val="52Aufzaehle2Lit"/>
        <w:rPr>
          <w:rFonts w:ascii="Arial" w:hAnsi="Arial" w:cs="Arial"/>
        </w:rPr>
      </w:pPr>
      <w:r w:rsidRPr="00584B71">
        <w:rPr>
          <w:rFonts w:ascii="Arial" w:hAnsi="Arial" w:cs="Arial"/>
        </w:rPr>
        <w:tab/>
        <w:t>e)</w:t>
      </w:r>
      <w:r w:rsidRPr="00584B71">
        <w:rPr>
          <w:rFonts w:ascii="Arial" w:hAnsi="Arial" w:cs="Arial"/>
        </w:rPr>
        <w:tab/>
        <w:t>Die Erstellung, Verbreitung oder Weitergabe von Wertpapier- oder Finanzanalysen oder sonstiger Formen allgemeiner Empfehlungen, die Geschäfte mit Finanzinstrumenten betreffen;</w:t>
      </w:r>
    </w:p>
    <w:p w14:paraId="646CD5F3" w14:textId="77777777" w:rsidR="00556832" w:rsidRPr="00584B71" w:rsidRDefault="00556832" w:rsidP="00584B71">
      <w:pPr>
        <w:pStyle w:val="52Aufzaehle2Lit"/>
        <w:rPr>
          <w:rFonts w:ascii="Arial" w:hAnsi="Arial" w:cs="Arial"/>
        </w:rPr>
      </w:pPr>
      <w:r w:rsidRPr="00584B71">
        <w:rPr>
          <w:rFonts w:ascii="Arial" w:hAnsi="Arial" w:cs="Arial"/>
        </w:rPr>
        <w:tab/>
        <w:t>f)</w:t>
      </w:r>
      <w:r w:rsidRPr="00584B71">
        <w:rPr>
          <w:rFonts w:ascii="Arial" w:hAnsi="Arial" w:cs="Arial"/>
        </w:rPr>
        <w:tab/>
        <w:t>Dienstleistungen im Zusammenhang mit der Übernahme von Emissionen für Dritte;</w:t>
      </w:r>
    </w:p>
    <w:p w14:paraId="3E58A5DE" w14:textId="77777777" w:rsidR="00556832" w:rsidRPr="00584B71" w:rsidRDefault="00556832" w:rsidP="00584B71">
      <w:pPr>
        <w:pStyle w:val="52Aufzaehle2Lit"/>
        <w:rPr>
          <w:rFonts w:ascii="Arial" w:hAnsi="Arial" w:cs="Arial"/>
        </w:rPr>
      </w:pPr>
      <w:r w:rsidRPr="00584B71">
        <w:rPr>
          <w:rFonts w:ascii="Arial" w:hAnsi="Arial" w:cs="Arial"/>
        </w:rPr>
        <w:tab/>
        <w:t>g)</w:t>
      </w:r>
      <w:r w:rsidRPr="00584B71">
        <w:rPr>
          <w:rFonts w:ascii="Arial" w:hAnsi="Arial" w:cs="Arial"/>
        </w:rPr>
        <w:tab/>
        <w:t xml:space="preserve">Wertpapierdienstleistungen und Anlagetätigkeiten gemäß Z 2 sowie Wertpapiernebendienstleistungen gemäß </w:t>
      </w:r>
      <w:proofErr w:type="spellStart"/>
      <w:r w:rsidRPr="00584B71">
        <w:rPr>
          <w:rFonts w:ascii="Arial" w:hAnsi="Arial" w:cs="Arial"/>
        </w:rPr>
        <w:t>lit</w:t>
      </w:r>
      <w:proofErr w:type="spellEnd"/>
      <w:r w:rsidRPr="00584B71">
        <w:rPr>
          <w:rFonts w:ascii="Arial" w:hAnsi="Arial" w:cs="Arial"/>
        </w:rPr>
        <w:t xml:space="preserve">. a bis f betreffend Waren, Klimavariable, Frachtsätze, Inflationsstatistiken und andere offizielle Wirtschaftsstatistiken, sofern diese als Basiswerte der in Z 7 </w:t>
      </w:r>
      <w:proofErr w:type="spellStart"/>
      <w:r w:rsidRPr="00584B71">
        <w:rPr>
          <w:rFonts w:ascii="Arial" w:hAnsi="Arial" w:cs="Arial"/>
        </w:rPr>
        <w:t>lit</w:t>
      </w:r>
      <w:proofErr w:type="spellEnd"/>
      <w:r w:rsidRPr="00584B71">
        <w:rPr>
          <w:rFonts w:ascii="Arial" w:hAnsi="Arial" w:cs="Arial"/>
        </w:rPr>
        <w:t>. e bis g und j genannten Derivate verwendet werden und sie mit der Erbringung der Wertpapierdienstleistung, Anlagetätigkeit oder der Wertpapiernebendienstleistung in Zusammenhang stehen.</w:t>
      </w:r>
    </w:p>
    <w:p w14:paraId="69E00046" w14:textId="77777777" w:rsidR="00556832" w:rsidRPr="00584B71" w:rsidRDefault="00556832" w:rsidP="00584B71">
      <w:pPr>
        <w:pStyle w:val="52Aufzaehle1Ziffer"/>
        <w:rPr>
          <w:rFonts w:ascii="Arial" w:hAnsi="Arial" w:cs="Arial"/>
        </w:rPr>
      </w:pPr>
      <w:r w:rsidRPr="00584B71">
        <w:rPr>
          <w:rFonts w:ascii="Arial" w:hAnsi="Arial" w:cs="Arial"/>
        </w:rPr>
        <w:tab/>
        <w:t>5.</w:t>
      </w:r>
      <w:r w:rsidRPr="00584B71">
        <w:rPr>
          <w:rFonts w:ascii="Arial" w:hAnsi="Arial" w:cs="Arial"/>
        </w:rPr>
        <w:tab/>
        <w:t>Übertragbare Wertpapiere: die Gattungen von Wertpapieren, die auf dem Kapitalmarkt gehandelt werden können, mit Ausnahme von Zahlungsinstrumenten, wie insbesondere</w:t>
      </w:r>
    </w:p>
    <w:p w14:paraId="51777A56" w14:textId="77777777" w:rsidR="00556832" w:rsidRPr="00584B71" w:rsidRDefault="00556832" w:rsidP="00584B71">
      <w:pPr>
        <w:pStyle w:val="52Aufzaehle2Lit"/>
        <w:rPr>
          <w:rFonts w:ascii="Arial" w:hAnsi="Arial" w:cs="Arial"/>
        </w:rPr>
      </w:pPr>
      <w:r w:rsidRPr="00584B71">
        <w:rPr>
          <w:rFonts w:ascii="Arial" w:hAnsi="Arial" w:cs="Arial"/>
        </w:rPr>
        <w:tab/>
        <w:t>a)</w:t>
      </w:r>
      <w:r w:rsidRPr="00584B71">
        <w:rPr>
          <w:rFonts w:ascii="Arial" w:hAnsi="Arial" w:cs="Arial"/>
        </w:rPr>
        <w:tab/>
        <w:t>Aktien und andere Anteile an in- oder ausländischen juristischen Personen, Personengesellschaften und sonstigen Unternehmen, soweit sie Aktien vergleichbar sind, sowie Aktienzertifikate gemäß Z 9;</w:t>
      </w:r>
    </w:p>
    <w:p w14:paraId="6F9D0736" w14:textId="77777777" w:rsidR="00556832" w:rsidRPr="00584B71" w:rsidRDefault="00556832" w:rsidP="00584B71">
      <w:pPr>
        <w:pStyle w:val="52Aufzaehle2Lit"/>
        <w:rPr>
          <w:rFonts w:ascii="Arial" w:hAnsi="Arial" w:cs="Arial"/>
        </w:rPr>
      </w:pPr>
      <w:r w:rsidRPr="00584B71">
        <w:rPr>
          <w:rFonts w:ascii="Arial" w:hAnsi="Arial" w:cs="Arial"/>
        </w:rPr>
        <w:tab/>
        <w:t>b)</w:t>
      </w:r>
      <w:r w:rsidRPr="00584B71">
        <w:rPr>
          <w:rFonts w:ascii="Arial" w:hAnsi="Arial" w:cs="Arial"/>
        </w:rPr>
        <w:tab/>
        <w:t>Schuldverschreibungen oder andere verbriefte Schuldtitel einschließlich Zertifikaten (Hinterlegungsscheinen) für solche Wertpapiere;</w:t>
      </w:r>
    </w:p>
    <w:p w14:paraId="762A97E1" w14:textId="7AF1F292" w:rsidR="00556832" w:rsidRDefault="00556832" w:rsidP="00584B71">
      <w:pPr>
        <w:pStyle w:val="52Aufzaehle2Lit"/>
        <w:rPr>
          <w:rFonts w:ascii="Arial" w:hAnsi="Arial" w:cs="Arial"/>
        </w:rPr>
      </w:pPr>
      <w:r w:rsidRPr="00584B71">
        <w:rPr>
          <w:rFonts w:ascii="Arial" w:hAnsi="Arial" w:cs="Arial"/>
        </w:rPr>
        <w:tab/>
        <w:t>c)</w:t>
      </w:r>
      <w:r w:rsidRPr="00584B71">
        <w:rPr>
          <w:rFonts w:ascii="Arial" w:hAnsi="Arial" w:cs="Arial"/>
        </w:rPr>
        <w:tab/>
        <w:t>alle sonstigen Wertpapiere, die zum Kauf oder Verkauf solcher Wertpapiere berechtigen oder zu einer Barzahlung führen, die anhand von übertragbaren Wertpapieren, Währungen, Zinssätzen oder -erträgen, Waren oder anderen Indizes oder Messgrößen bestimmt wird.</w:t>
      </w:r>
    </w:p>
    <w:p w14:paraId="2EF3D4AF" w14:textId="1D32CFB8" w:rsidR="00FE7D1C" w:rsidRPr="00584B71" w:rsidRDefault="00FE7D1C" w:rsidP="00723673">
      <w:pPr>
        <w:pStyle w:val="52Aufzaehle2Lit"/>
        <w:tabs>
          <w:tab w:val="clear" w:pos="851"/>
          <w:tab w:val="clear" w:pos="907"/>
          <w:tab w:val="left" w:pos="709"/>
        </w:tabs>
        <w:ind w:left="709" w:hanging="283"/>
        <w:rPr>
          <w:rFonts w:ascii="Arial" w:hAnsi="Arial" w:cs="Arial"/>
        </w:rPr>
      </w:pPr>
      <w:r w:rsidRPr="00723673">
        <w:rPr>
          <w:rFonts w:ascii="Arial" w:hAnsi="Arial" w:cs="Arial"/>
        </w:rPr>
        <w:t>5a.</w:t>
      </w:r>
      <w:r w:rsidRPr="00723673">
        <w:rPr>
          <w:rFonts w:ascii="Arial" w:hAnsi="Arial" w:cs="Arial"/>
        </w:rPr>
        <w:tab/>
      </w:r>
      <w:r>
        <w:rPr>
          <w:rFonts w:ascii="Arial" w:hAnsi="Arial" w:cs="Arial"/>
        </w:rPr>
        <w:t xml:space="preserve"> </w:t>
      </w:r>
      <w:proofErr w:type="spellStart"/>
      <w:r w:rsidRPr="00723673">
        <w:rPr>
          <w:rFonts w:ascii="Arial" w:hAnsi="Arial" w:cs="Arial"/>
        </w:rPr>
        <w:t>Make</w:t>
      </w:r>
      <w:proofErr w:type="spellEnd"/>
      <w:r w:rsidRPr="00723673">
        <w:rPr>
          <w:rFonts w:ascii="Arial" w:hAnsi="Arial" w:cs="Arial"/>
        </w:rPr>
        <w:noBreakHyphen/>
        <w:t>Whole-Klausel: eine Klausel, die den Anleger schützen soll, indem sichergestellt wird, dass der Emittent im Falle der vorzeitigen Rückzahlung einer Anleihe verpflichtet ist, dem Anleger, der die Anleihe hält, einen Betrag zu zahlen, der der Summe des Nettogegenwartswertes der verbleibenden Kuponzahlungen die bis zur Fälligkeit erwartet werden, und dem Kapitalbetrag der zurückzuzahlenden Anleihe entspricht.</w:t>
      </w:r>
    </w:p>
    <w:p w14:paraId="5B1176EB" w14:textId="77777777" w:rsidR="00556832" w:rsidRPr="00584B71" w:rsidRDefault="00556832" w:rsidP="00584B71">
      <w:pPr>
        <w:pStyle w:val="52Aufzaehle1Ziffer"/>
        <w:rPr>
          <w:rFonts w:ascii="Arial" w:hAnsi="Arial" w:cs="Arial"/>
        </w:rPr>
      </w:pPr>
      <w:r w:rsidRPr="00584B71">
        <w:rPr>
          <w:rFonts w:ascii="Arial" w:hAnsi="Arial" w:cs="Arial"/>
        </w:rPr>
        <w:tab/>
        <w:t>6.</w:t>
      </w:r>
      <w:r w:rsidRPr="00584B71">
        <w:rPr>
          <w:rFonts w:ascii="Arial" w:hAnsi="Arial" w:cs="Arial"/>
        </w:rPr>
        <w:tab/>
        <w:t>Geldmarktinstrumente: die üblicherweise auf dem Geldmarkt gehandelten Gattungen von Instrumenten, wie Schatzanweisungen, Einlagenzertifikate und Commercial Papers, mit Ausnahme von Zahlungsmitteln.</w:t>
      </w:r>
    </w:p>
    <w:p w14:paraId="480BE9AA" w14:textId="77777777" w:rsidR="00556832" w:rsidRPr="00584B71" w:rsidRDefault="00556832" w:rsidP="00584B71">
      <w:pPr>
        <w:pStyle w:val="52Aufzaehle1Ziffer"/>
        <w:rPr>
          <w:rFonts w:ascii="Arial" w:hAnsi="Arial" w:cs="Arial"/>
        </w:rPr>
      </w:pPr>
      <w:r w:rsidRPr="00584B71">
        <w:rPr>
          <w:rFonts w:ascii="Arial" w:hAnsi="Arial" w:cs="Arial"/>
        </w:rPr>
        <w:tab/>
        <w:t>7.</w:t>
      </w:r>
      <w:r w:rsidRPr="00584B71">
        <w:rPr>
          <w:rFonts w:ascii="Arial" w:hAnsi="Arial" w:cs="Arial"/>
        </w:rPr>
        <w:tab/>
        <w:t>Finanzinstrumente:</w:t>
      </w:r>
    </w:p>
    <w:p w14:paraId="0C1005DD" w14:textId="77777777" w:rsidR="00556832" w:rsidRPr="00584B71" w:rsidRDefault="00556832" w:rsidP="00584B71">
      <w:pPr>
        <w:pStyle w:val="52Aufzaehle2Lit"/>
        <w:rPr>
          <w:rFonts w:ascii="Arial" w:hAnsi="Arial" w:cs="Arial"/>
        </w:rPr>
      </w:pPr>
      <w:r w:rsidRPr="00584B71">
        <w:rPr>
          <w:rFonts w:ascii="Arial" w:hAnsi="Arial" w:cs="Arial"/>
        </w:rPr>
        <w:tab/>
        <w:t>a)</w:t>
      </w:r>
      <w:r w:rsidRPr="00584B71">
        <w:rPr>
          <w:rFonts w:ascii="Arial" w:hAnsi="Arial" w:cs="Arial"/>
        </w:rPr>
        <w:tab/>
        <w:t>Übertragbare Wertpapiere gemäß Z 5;</w:t>
      </w:r>
    </w:p>
    <w:p w14:paraId="5DBDA05D" w14:textId="77777777" w:rsidR="00556832" w:rsidRPr="00584B71" w:rsidRDefault="00556832" w:rsidP="00584B71">
      <w:pPr>
        <w:pStyle w:val="52Aufzaehle2Lit"/>
        <w:rPr>
          <w:rFonts w:ascii="Arial" w:hAnsi="Arial" w:cs="Arial"/>
        </w:rPr>
      </w:pPr>
      <w:r w:rsidRPr="00584B71">
        <w:rPr>
          <w:rFonts w:ascii="Arial" w:hAnsi="Arial" w:cs="Arial"/>
        </w:rPr>
        <w:tab/>
        <w:t>b)</w:t>
      </w:r>
      <w:r w:rsidRPr="00584B71">
        <w:rPr>
          <w:rFonts w:ascii="Arial" w:hAnsi="Arial" w:cs="Arial"/>
        </w:rPr>
        <w:tab/>
        <w:t>Geldmarktinstrumente gemäß Z 6;</w:t>
      </w:r>
    </w:p>
    <w:p w14:paraId="4EBDE8A6" w14:textId="77777777" w:rsidR="00556832" w:rsidRPr="00584B71" w:rsidRDefault="00556832" w:rsidP="00584B71">
      <w:pPr>
        <w:pStyle w:val="52Aufzaehle2Lit"/>
        <w:rPr>
          <w:rFonts w:ascii="Arial" w:hAnsi="Arial" w:cs="Arial"/>
        </w:rPr>
      </w:pPr>
      <w:r w:rsidRPr="00584B71">
        <w:rPr>
          <w:rFonts w:ascii="Arial" w:hAnsi="Arial" w:cs="Arial"/>
        </w:rPr>
        <w:tab/>
        <w:t>c)</w:t>
      </w:r>
      <w:r w:rsidRPr="00584B71">
        <w:rPr>
          <w:rFonts w:ascii="Arial" w:hAnsi="Arial" w:cs="Arial"/>
        </w:rPr>
        <w:tab/>
        <w:t xml:space="preserve">Anteile an OGAW gemäß § 2 des Investmentfondsgesetzes 2011 – </w:t>
      </w:r>
      <w:proofErr w:type="spellStart"/>
      <w:r w:rsidRPr="00584B71">
        <w:rPr>
          <w:rFonts w:ascii="Arial" w:hAnsi="Arial" w:cs="Arial"/>
        </w:rPr>
        <w:t>InvFG</w:t>
      </w:r>
      <w:proofErr w:type="spellEnd"/>
      <w:r w:rsidRPr="00584B71">
        <w:rPr>
          <w:rFonts w:ascii="Arial" w:hAnsi="Arial" w:cs="Arial"/>
        </w:rPr>
        <w:t> 2011, BGBl. I Nr. 77/2011 und Anteile an AIF gemäß § 2 Abs. 1 Z 1 Alternative Investmentfonds Manager-Gesetz – AIFMG, BGBl. I Nr. 135/2013, soweit es sich um einen offenen Typ nach § 1 Abs. 2 Z 1 AIFMG handelt;</w:t>
      </w:r>
    </w:p>
    <w:p w14:paraId="6693127A" w14:textId="77777777" w:rsidR="00556832" w:rsidRPr="00584B71" w:rsidRDefault="00556832" w:rsidP="00584B71">
      <w:pPr>
        <w:pStyle w:val="52Aufzaehle2Lit"/>
        <w:rPr>
          <w:rFonts w:ascii="Arial" w:hAnsi="Arial" w:cs="Arial"/>
        </w:rPr>
      </w:pPr>
      <w:r w:rsidRPr="00584B71">
        <w:rPr>
          <w:rFonts w:ascii="Arial" w:hAnsi="Arial" w:cs="Arial"/>
        </w:rPr>
        <w:tab/>
        <w:t>d)</w:t>
      </w:r>
      <w:r w:rsidRPr="00584B71">
        <w:rPr>
          <w:rFonts w:ascii="Arial" w:hAnsi="Arial" w:cs="Arial"/>
        </w:rPr>
        <w:tab/>
        <w:t>Optionen, Terminkontrakte (Futures), Swaps, außerbörsliche Zinstermingeschäfte (Forward Rate Agreements) und alle anderen Derivatkontrakte in Bezug auf Wertpapiere, Währungen, Zinssätze oder -erträge, Emissionszertifikate oder andere Derivat-Instrumente, finanzielle Indizes oder Messgrößen, die effektiv geliefert oder bar abgerechnet werden können;</w:t>
      </w:r>
    </w:p>
    <w:p w14:paraId="3338BAEC" w14:textId="77777777" w:rsidR="00556832" w:rsidRPr="00584B71" w:rsidRDefault="00556832" w:rsidP="00584B71">
      <w:pPr>
        <w:pStyle w:val="52Aufzaehle2Lit"/>
        <w:rPr>
          <w:rFonts w:ascii="Arial" w:hAnsi="Arial" w:cs="Arial"/>
        </w:rPr>
      </w:pPr>
      <w:r w:rsidRPr="00584B71">
        <w:rPr>
          <w:rFonts w:ascii="Arial" w:hAnsi="Arial" w:cs="Arial"/>
        </w:rPr>
        <w:tab/>
        <w:t>e)</w:t>
      </w:r>
      <w:r w:rsidRPr="00584B71">
        <w:rPr>
          <w:rFonts w:ascii="Arial" w:hAnsi="Arial" w:cs="Arial"/>
        </w:rPr>
        <w:tab/>
        <w:t>Optionen, Terminkontrakte (Futures), Swaps, Termingeschäfte (Forwards) und alle anderen Derivatkontrakte in Bezug auf Waren, die bar abgerechnet werden müssen oder auf Wunsch einer der Parteien bar abgerechnet werden können, ohne dass ein Ausfall oder ein anderes Beendigungsereignis vorliegt;</w:t>
      </w:r>
    </w:p>
    <w:p w14:paraId="2267B917" w14:textId="77777777" w:rsidR="00556832" w:rsidRPr="00584B71" w:rsidRDefault="00556832" w:rsidP="00584B71">
      <w:pPr>
        <w:pStyle w:val="52Aufzaehle2Lit"/>
        <w:rPr>
          <w:rFonts w:ascii="Arial" w:hAnsi="Arial" w:cs="Arial"/>
        </w:rPr>
      </w:pPr>
      <w:r w:rsidRPr="00584B71">
        <w:rPr>
          <w:rFonts w:ascii="Arial" w:hAnsi="Arial" w:cs="Arial"/>
        </w:rPr>
        <w:tab/>
        <w:t>f)</w:t>
      </w:r>
      <w:r w:rsidRPr="00584B71">
        <w:rPr>
          <w:rFonts w:ascii="Arial" w:hAnsi="Arial" w:cs="Arial"/>
        </w:rPr>
        <w:tab/>
        <w:t>Optionen, Terminkontrakte (Futures), Swaps und alle anderen Derivatkontrakte in Bezug auf Waren, die effektiv geliefert werden können, wenn diese Instrumente an einem geregelten Markt, über ein MTF oder über ein OTF gehandelt werden, ausgenommen davon sind über ein OTF gehandelte Energiegroßhandelsprodukte, die effektiv geliefert werden müssen;</w:t>
      </w:r>
    </w:p>
    <w:p w14:paraId="00347A88" w14:textId="77777777" w:rsidR="00556832" w:rsidRPr="00584B71" w:rsidRDefault="00556832" w:rsidP="00584B71">
      <w:pPr>
        <w:pStyle w:val="52Aufzaehle2Lit"/>
        <w:rPr>
          <w:rFonts w:ascii="Arial" w:hAnsi="Arial" w:cs="Arial"/>
        </w:rPr>
      </w:pPr>
      <w:r w:rsidRPr="00584B71">
        <w:rPr>
          <w:rFonts w:ascii="Arial" w:hAnsi="Arial" w:cs="Arial"/>
        </w:rPr>
        <w:tab/>
        <w:t>g)</w:t>
      </w:r>
      <w:r w:rsidRPr="00584B71">
        <w:rPr>
          <w:rFonts w:ascii="Arial" w:hAnsi="Arial" w:cs="Arial"/>
        </w:rPr>
        <w:tab/>
        <w:t xml:space="preserve">Optionen, Terminkontrakte (Futures), Swaps, außerbörsliche Zinstermingeschäfte (Forward Rate Agreements) und alle anderen Derivatkontrakte in Bezug auf Waren, die effektiv geliefert werden können, die sonst nicht in </w:t>
      </w:r>
      <w:proofErr w:type="spellStart"/>
      <w:r w:rsidRPr="00584B71">
        <w:rPr>
          <w:rFonts w:ascii="Arial" w:hAnsi="Arial" w:cs="Arial"/>
        </w:rPr>
        <w:t>lit</w:t>
      </w:r>
      <w:proofErr w:type="spellEnd"/>
      <w:r w:rsidRPr="00584B71">
        <w:rPr>
          <w:rFonts w:ascii="Arial" w:hAnsi="Arial" w:cs="Arial"/>
        </w:rPr>
        <w:t>. f genannt sind und nicht kommerziellen Zwecken dienen, die die Merkmale anderer derivativer Finanzinstrumente aufweisen;</w:t>
      </w:r>
    </w:p>
    <w:p w14:paraId="784D5858" w14:textId="77777777" w:rsidR="00556832" w:rsidRPr="00584B71" w:rsidRDefault="00556832" w:rsidP="00584B71">
      <w:pPr>
        <w:pStyle w:val="52Aufzaehle2Lit"/>
        <w:rPr>
          <w:rFonts w:ascii="Arial" w:hAnsi="Arial" w:cs="Arial"/>
        </w:rPr>
      </w:pPr>
      <w:r w:rsidRPr="00584B71">
        <w:rPr>
          <w:rFonts w:ascii="Arial" w:hAnsi="Arial" w:cs="Arial"/>
        </w:rPr>
        <w:tab/>
        <w:t>h)</w:t>
      </w:r>
      <w:r w:rsidRPr="00584B71">
        <w:rPr>
          <w:rFonts w:ascii="Arial" w:hAnsi="Arial" w:cs="Arial"/>
        </w:rPr>
        <w:tab/>
        <w:t>derivative Instrumente für den Transfer von Kreditrisiken;</w:t>
      </w:r>
    </w:p>
    <w:p w14:paraId="4A4316DD" w14:textId="77777777" w:rsidR="00556832" w:rsidRPr="00584B71" w:rsidRDefault="00556832" w:rsidP="00584B71">
      <w:pPr>
        <w:pStyle w:val="52Aufzaehle2Lit"/>
        <w:rPr>
          <w:rFonts w:ascii="Arial" w:hAnsi="Arial" w:cs="Arial"/>
        </w:rPr>
      </w:pPr>
      <w:r w:rsidRPr="00584B71">
        <w:rPr>
          <w:rFonts w:ascii="Arial" w:hAnsi="Arial" w:cs="Arial"/>
        </w:rPr>
        <w:tab/>
        <w:t>i)</w:t>
      </w:r>
      <w:r w:rsidRPr="00584B71">
        <w:rPr>
          <w:rFonts w:ascii="Arial" w:hAnsi="Arial" w:cs="Arial"/>
        </w:rPr>
        <w:tab/>
        <w:t>finanzielle Differenzgeschäfte;</w:t>
      </w:r>
    </w:p>
    <w:p w14:paraId="0AD0FDEC" w14:textId="77777777" w:rsidR="00556832" w:rsidRPr="00584B71" w:rsidRDefault="00556832" w:rsidP="00584B71">
      <w:pPr>
        <w:pStyle w:val="52Aufzaehle2Lit"/>
        <w:rPr>
          <w:rFonts w:ascii="Arial" w:hAnsi="Arial" w:cs="Arial"/>
        </w:rPr>
      </w:pPr>
      <w:r w:rsidRPr="00584B71">
        <w:rPr>
          <w:rFonts w:ascii="Arial" w:hAnsi="Arial" w:cs="Arial"/>
        </w:rPr>
        <w:tab/>
        <w:t>j)</w:t>
      </w:r>
      <w:r w:rsidRPr="00584B71">
        <w:rPr>
          <w:rFonts w:ascii="Arial" w:hAnsi="Arial" w:cs="Arial"/>
        </w:rPr>
        <w:tab/>
        <w:t>Optionen, Terminkontrakte (Futures), Swaps, außerbörsliche Zinstermingeschäfte (Forward Rate Agreements) und alle anderen Derivatkontrakte in Bezug auf Klimavariablen, Frachtsätze, Inflationsraten oder andere offizielle Wirtschaftsstatistiken, die bar abgerechnet werden müssen, oder auf Wunsch einer der Parteien bar abgerechnet werden können, ohne dass ein Ausfall oder ein anderes Beendigungsereignis vorliegt, sowie alle anderen Derivatkontrakte in Bezug auf Vermögenswerte, Rechte, Obligationen, Indizes und Messwerte, die sonst nicht in dieser Ziffer genannt sind und die die Merkmale anderer derivativer Finanzinstrumente aufweisen, wobei unter anderem berücksichtigt wird, ob sie auf einem geregelten Markt, einem OTF oder einem MTF gehandelt werden;</w:t>
      </w:r>
    </w:p>
    <w:p w14:paraId="0EA9EDDA" w14:textId="77777777" w:rsidR="00556832" w:rsidRPr="00584B71" w:rsidRDefault="00556832" w:rsidP="00584B71">
      <w:pPr>
        <w:pStyle w:val="52Aufzaehle2Lit"/>
        <w:rPr>
          <w:rFonts w:ascii="Arial" w:hAnsi="Arial" w:cs="Arial"/>
        </w:rPr>
      </w:pPr>
      <w:r w:rsidRPr="00584B71">
        <w:rPr>
          <w:rFonts w:ascii="Arial" w:hAnsi="Arial" w:cs="Arial"/>
        </w:rPr>
        <w:tab/>
        <w:t>k)</w:t>
      </w:r>
      <w:r w:rsidRPr="00584B71">
        <w:rPr>
          <w:rFonts w:ascii="Arial" w:hAnsi="Arial" w:cs="Arial"/>
        </w:rPr>
        <w:tab/>
        <w:t>Emissionszertifikate, die aus Anteilen bestehen, deren Übereinstimmung mit den Anforderungen der Richtlinie 2003/87/EG (Emissionshandelssystem) anerkannt ist.</w:t>
      </w:r>
    </w:p>
    <w:p w14:paraId="281670A1" w14:textId="77777777" w:rsidR="00556832" w:rsidRPr="00584B71" w:rsidRDefault="00556832" w:rsidP="00584B71">
      <w:pPr>
        <w:pStyle w:val="52Aufzaehle1Ziffer"/>
        <w:rPr>
          <w:rFonts w:ascii="Arial" w:hAnsi="Arial" w:cs="Arial"/>
        </w:rPr>
      </w:pPr>
      <w:r w:rsidRPr="00584B71">
        <w:rPr>
          <w:rFonts w:ascii="Arial" w:hAnsi="Arial" w:cs="Arial"/>
        </w:rPr>
        <w:tab/>
        <w:t>8.</w:t>
      </w:r>
      <w:r w:rsidRPr="00584B71">
        <w:rPr>
          <w:rFonts w:ascii="Arial" w:hAnsi="Arial" w:cs="Arial"/>
        </w:rPr>
        <w:tab/>
        <w:t>Nicht komplexe Finanzinstrumente:</w:t>
      </w:r>
    </w:p>
    <w:p w14:paraId="7FEB9F4F" w14:textId="77777777" w:rsidR="00556832" w:rsidRPr="00584B71" w:rsidRDefault="00556832" w:rsidP="00584B71">
      <w:pPr>
        <w:pStyle w:val="52Aufzaehle2Lit"/>
        <w:rPr>
          <w:rFonts w:ascii="Arial" w:hAnsi="Arial" w:cs="Arial"/>
        </w:rPr>
      </w:pPr>
      <w:r w:rsidRPr="00584B71">
        <w:rPr>
          <w:rFonts w:ascii="Arial" w:hAnsi="Arial" w:cs="Arial"/>
        </w:rPr>
        <w:tab/>
        <w:t>a)</w:t>
      </w:r>
      <w:r w:rsidRPr="00584B71">
        <w:rPr>
          <w:rFonts w:ascii="Arial" w:hAnsi="Arial" w:cs="Arial"/>
        </w:rPr>
        <w:tab/>
        <w:t>Aktien, die zum Handel an einem geregelten Markt oder einem gleichwertigen Markt eines Drittlandes oder einem MTF zugelassen sind, sofern es sich um Aktien von Unternehmen handelt, mit Ausnahme von Anteilen an Organismen für gemeinsame Anlagen, die keine OGAW sind, und Aktien, in die ein Derivat eingebettet ist;</w:t>
      </w:r>
    </w:p>
    <w:p w14:paraId="0D4B9D34" w14:textId="77777777" w:rsidR="00556832" w:rsidRPr="00584B71" w:rsidRDefault="00556832" w:rsidP="00584B71">
      <w:pPr>
        <w:pStyle w:val="52Aufzaehle2Lit"/>
        <w:rPr>
          <w:rFonts w:ascii="Arial" w:hAnsi="Arial" w:cs="Arial"/>
        </w:rPr>
      </w:pPr>
      <w:r w:rsidRPr="00584B71">
        <w:rPr>
          <w:rFonts w:ascii="Arial" w:hAnsi="Arial" w:cs="Arial"/>
        </w:rPr>
        <w:tab/>
        <w:t>b)</w:t>
      </w:r>
      <w:r w:rsidRPr="00584B71">
        <w:rPr>
          <w:rFonts w:ascii="Arial" w:hAnsi="Arial" w:cs="Arial"/>
        </w:rPr>
        <w:tab/>
        <w:t>Schuldverschreibungen oder sonstige verbriefte Schuldtitel, die zum Handel an einem geregelten Markt oder einem gleichwertigen Markt eines Drittlandes oder einem MTF zugelassen sind, mit Ausnahme der Schuldverschreibungen oder verbrieften Schuldtitel, in die ein Derivat eingebettet ist oder die eine Struktur enthalten, die es dem Kunden erschwert, die damit einhergehenden Risiken zu verstehen;</w:t>
      </w:r>
    </w:p>
    <w:p w14:paraId="28DA7EFA" w14:textId="77777777" w:rsidR="00556832" w:rsidRPr="00584B71" w:rsidRDefault="00556832" w:rsidP="00584B71">
      <w:pPr>
        <w:pStyle w:val="52Aufzaehle2Lit"/>
        <w:rPr>
          <w:rFonts w:ascii="Arial" w:hAnsi="Arial" w:cs="Arial"/>
        </w:rPr>
      </w:pPr>
      <w:r w:rsidRPr="00584B71">
        <w:rPr>
          <w:rFonts w:ascii="Arial" w:hAnsi="Arial" w:cs="Arial"/>
        </w:rPr>
        <w:tab/>
        <w:t>c)</w:t>
      </w:r>
      <w:r w:rsidRPr="00584B71">
        <w:rPr>
          <w:rFonts w:ascii="Arial" w:hAnsi="Arial" w:cs="Arial"/>
        </w:rPr>
        <w:tab/>
        <w:t>Geldmarktinstrumente, mit Ausnahme der Instrumente, in die ein Derivat eingebettet ist oder die eine Struktur enthalten, die es dem Kunde erschwert, die damit einhergehenden Risiken zu verstehen;</w:t>
      </w:r>
    </w:p>
    <w:p w14:paraId="6146014E" w14:textId="77777777" w:rsidR="00556832" w:rsidRPr="00584B71" w:rsidRDefault="00556832" w:rsidP="00584B71">
      <w:pPr>
        <w:pStyle w:val="52Aufzaehle2Lit"/>
        <w:rPr>
          <w:rFonts w:ascii="Arial" w:hAnsi="Arial" w:cs="Arial"/>
        </w:rPr>
      </w:pPr>
      <w:r w:rsidRPr="00584B71">
        <w:rPr>
          <w:rFonts w:ascii="Arial" w:hAnsi="Arial" w:cs="Arial"/>
        </w:rPr>
        <w:tab/>
        <w:t>d)</w:t>
      </w:r>
      <w:r w:rsidRPr="00584B71">
        <w:rPr>
          <w:rFonts w:ascii="Arial" w:hAnsi="Arial" w:cs="Arial"/>
        </w:rPr>
        <w:tab/>
        <w:t xml:space="preserve">Aktien oder Anteile an OGAW, mit Ausnahme der in Art. 36 Abs. 1 </w:t>
      </w:r>
      <w:proofErr w:type="spellStart"/>
      <w:r w:rsidRPr="00584B71">
        <w:rPr>
          <w:rFonts w:ascii="Arial" w:hAnsi="Arial" w:cs="Arial"/>
        </w:rPr>
        <w:t>UAbs</w:t>
      </w:r>
      <w:proofErr w:type="spellEnd"/>
      <w:r w:rsidRPr="00584B71">
        <w:rPr>
          <w:rFonts w:ascii="Arial" w:hAnsi="Arial" w:cs="Arial"/>
        </w:rPr>
        <w:t>. 2 der Verordnung (EU) Nr. 583/2010 genannten strukturierten OGAW;</w:t>
      </w:r>
    </w:p>
    <w:p w14:paraId="55ACE7EC" w14:textId="77777777" w:rsidR="00556832" w:rsidRPr="00584B71" w:rsidRDefault="00556832" w:rsidP="00584B71">
      <w:pPr>
        <w:pStyle w:val="52Aufzaehle2Lit"/>
        <w:rPr>
          <w:rFonts w:ascii="Arial" w:hAnsi="Arial" w:cs="Arial"/>
        </w:rPr>
      </w:pPr>
      <w:r w:rsidRPr="00584B71">
        <w:rPr>
          <w:rFonts w:ascii="Arial" w:hAnsi="Arial" w:cs="Arial"/>
        </w:rPr>
        <w:tab/>
        <w:t>e)</w:t>
      </w:r>
      <w:r w:rsidRPr="00584B71">
        <w:rPr>
          <w:rFonts w:ascii="Arial" w:hAnsi="Arial" w:cs="Arial"/>
        </w:rPr>
        <w:tab/>
        <w:t>strukturierte Einlagen mit Ausnahme der Einlagen, die eine Struktur enthalten, die es dem Kunden erschwert, das Ertragsrisiko oder die Kosten eines Verkaufs des Produkts vor Fälligkeit zu verstehen;</w:t>
      </w:r>
    </w:p>
    <w:p w14:paraId="654A39B9" w14:textId="77777777" w:rsidR="00556832" w:rsidRPr="00584B71" w:rsidRDefault="00556832" w:rsidP="00584B71">
      <w:pPr>
        <w:pStyle w:val="52Aufzaehle2Lit"/>
        <w:rPr>
          <w:rFonts w:ascii="Arial" w:hAnsi="Arial" w:cs="Arial"/>
        </w:rPr>
      </w:pPr>
      <w:r w:rsidRPr="00584B71">
        <w:rPr>
          <w:rFonts w:ascii="Arial" w:hAnsi="Arial" w:cs="Arial"/>
        </w:rPr>
        <w:tab/>
        <w:t>f)</w:t>
      </w:r>
      <w:r w:rsidRPr="00584B71">
        <w:rPr>
          <w:rFonts w:ascii="Arial" w:hAnsi="Arial" w:cs="Arial"/>
        </w:rPr>
        <w:tab/>
        <w:t>andere nicht komplexe Finanzinstrumente im Sinne dieses Absatzes, die die in Art. 57 der delegierten Verordnung (EU) 2017/565 festgelegten Kriterien erfüllen.</w:t>
      </w:r>
    </w:p>
    <w:p w14:paraId="6B956B1C" w14:textId="77777777" w:rsidR="00556832" w:rsidRPr="00584B71" w:rsidRDefault="00556832" w:rsidP="00584B71">
      <w:pPr>
        <w:pStyle w:val="58Schlussteile1Ziffer"/>
        <w:rPr>
          <w:rFonts w:ascii="Arial" w:hAnsi="Arial" w:cs="Arial"/>
          <w:i/>
        </w:rPr>
      </w:pPr>
      <w:r w:rsidRPr="00584B71">
        <w:rPr>
          <w:rFonts w:ascii="Arial" w:hAnsi="Arial" w:cs="Arial"/>
          <w:i/>
        </w:rPr>
        <w:t xml:space="preserve">(Anm.: </w:t>
      </w:r>
      <w:proofErr w:type="spellStart"/>
      <w:r w:rsidRPr="00584B71">
        <w:rPr>
          <w:rFonts w:ascii="Arial" w:hAnsi="Arial" w:cs="Arial"/>
          <w:i/>
        </w:rPr>
        <w:t>lit</w:t>
      </w:r>
      <w:proofErr w:type="spellEnd"/>
      <w:r w:rsidRPr="00584B71">
        <w:rPr>
          <w:rFonts w:ascii="Arial" w:hAnsi="Arial" w:cs="Arial"/>
          <w:i/>
        </w:rPr>
        <w:t>. g aufgehoben durch Art. 19 Z 2 BGBl. I Nr. 37/2018)</w:t>
      </w:r>
    </w:p>
    <w:p w14:paraId="5E3B0981" w14:textId="77777777" w:rsidR="00556832" w:rsidRPr="00584B71" w:rsidRDefault="00556832" w:rsidP="00584B71">
      <w:pPr>
        <w:pStyle w:val="58Schlussteile1Ziffer"/>
        <w:rPr>
          <w:rFonts w:ascii="Arial" w:hAnsi="Arial" w:cs="Arial"/>
        </w:rPr>
      </w:pPr>
      <w:r w:rsidRPr="00584B71">
        <w:rPr>
          <w:rFonts w:ascii="Arial" w:hAnsi="Arial" w:cs="Arial"/>
        </w:rPr>
        <w:t xml:space="preserve">Für die Zwecke der </w:t>
      </w:r>
      <w:proofErr w:type="spellStart"/>
      <w:r w:rsidRPr="00584B71">
        <w:rPr>
          <w:rFonts w:ascii="Arial" w:hAnsi="Arial" w:cs="Arial"/>
        </w:rPr>
        <w:t>lit</w:t>
      </w:r>
      <w:proofErr w:type="spellEnd"/>
      <w:r w:rsidRPr="00584B71">
        <w:rPr>
          <w:rFonts w:ascii="Arial" w:hAnsi="Arial" w:cs="Arial"/>
        </w:rPr>
        <w:t xml:space="preserve">. a bis f gilt ein Markt eines Drittlandes als einem geregelten Markt gleichwertig, wenn die Anforderungen und Verfahren von Art. 4 Abs. 1 </w:t>
      </w:r>
      <w:proofErr w:type="spellStart"/>
      <w:r w:rsidRPr="00584B71">
        <w:rPr>
          <w:rFonts w:ascii="Arial" w:hAnsi="Arial" w:cs="Arial"/>
        </w:rPr>
        <w:t>UAbs</w:t>
      </w:r>
      <w:proofErr w:type="spellEnd"/>
      <w:r w:rsidRPr="00584B71">
        <w:rPr>
          <w:rFonts w:ascii="Arial" w:hAnsi="Arial" w:cs="Arial"/>
        </w:rPr>
        <w:t>. 3 und 4 der Richtlinie 2003/71/EG erfüllt sind.</w:t>
      </w:r>
    </w:p>
    <w:p w14:paraId="19E88F47" w14:textId="77777777" w:rsidR="00556832" w:rsidRPr="00584B71" w:rsidRDefault="00556832" w:rsidP="00584B71">
      <w:pPr>
        <w:pStyle w:val="52Aufzaehle1Ziffer"/>
        <w:rPr>
          <w:rFonts w:ascii="Arial" w:hAnsi="Arial" w:cs="Arial"/>
        </w:rPr>
      </w:pPr>
      <w:r w:rsidRPr="00584B71">
        <w:rPr>
          <w:rFonts w:ascii="Arial" w:hAnsi="Arial" w:cs="Arial"/>
        </w:rPr>
        <w:tab/>
        <w:t>9.</w:t>
      </w:r>
      <w:r w:rsidRPr="00584B71">
        <w:rPr>
          <w:rFonts w:ascii="Arial" w:hAnsi="Arial" w:cs="Arial"/>
        </w:rPr>
        <w:tab/>
        <w:t>Aktienzertifikate: Wertpapiere, die auf dem Kapitalmarkt handelbar sind und ein Eigentumsrecht an Wertpapieren nicht im Inland ansässiger Emittenten darstellen, wobei sie aber gleichzeitig zum Handel auf einem geregelten Markt zugelassen und unabhängig von den Wertpapieren nicht im Inland ansässiger Emittenten gehandelt werden können.</w:t>
      </w:r>
    </w:p>
    <w:p w14:paraId="09CD6279" w14:textId="77777777" w:rsidR="00556832" w:rsidRPr="00584B71" w:rsidRDefault="00556832" w:rsidP="00584B71">
      <w:pPr>
        <w:pStyle w:val="52Aufzaehle1Ziffer"/>
        <w:rPr>
          <w:rFonts w:ascii="Arial" w:hAnsi="Arial" w:cs="Arial"/>
        </w:rPr>
      </w:pPr>
      <w:r w:rsidRPr="00584B71">
        <w:rPr>
          <w:rFonts w:ascii="Arial" w:hAnsi="Arial" w:cs="Arial"/>
        </w:rPr>
        <w:tab/>
        <w:t>10.</w:t>
      </w:r>
      <w:r w:rsidRPr="00584B71">
        <w:rPr>
          <w:rFonts w:ascii="Arial" w:hAnsi="Arial" w:cs="Arial"/>
        </w:rPr>
        <w:tab/>
        <w:t>Börsengehandelter Fonds: Fonds, bei dem mindestens eine Anteils- oder Aktiengattung ganztägig an mindestens einem Handelsplatz und mit mindestens einem Market Maker gemäß Z 32, der tätig wird, um sicherzustellen, dass der Preis seiner Anteile oder Aktien an diesem Handelsplatz nicht wesentlich von ihrem Nettovermögenswert oder gegebenenfalls von ihrem indikativen Nettovermögenswert abweicht, gehandelt wird.</w:t>
      </w:r>
    </w:p>
    <w:p w14:paraId="274780F8" w14:textId="77777777" w:rsidR="00556832" w:rsidRPr="00584B71" w:rsidRDefault="00556832" w:rsidP="00584B71">
      <w:pPr>
        <w:pStyle w:val="52Aufzaehle1Ziffer"/>
        <w:rPr>
          <w:rFonts w:ascii="Arial" w:hAnsi="Arial" w:cs="Arial"/>
        </w:rPr>
      </w:pPr>
      <w:r w:rsidRPr="00584B71">
        <w:rPr>
          <w:rFonts w:ascii="Arial" w:hAnsi="Arial" w:cs="Arial"/>
        </w:rPr>
        <w:tab/>
        <w:t>11.</w:t>
      </w:r>
      <w:r w:rsidRPr="00584B71">
        <w:rPr>
          <w:rFonts w:ascii="Arial" w:hAnsi="Arial" w:cs="Arial"/>
        </w:rPr>
        <w:tab/>
        <w:t>Zertifikate: Wertpapiere gemäß Art. 2 Abs. 1 Nr. 27 der Verordnung (EU) Nr. 600/2014.</w:t>
      </w:r>
    </w:p>
    <w:p w14:paraId="7D2B68BB" w14:textId="77777777" w:rsidR="00556832" w:rsidRPr="00584B71" w:rsidRDefault="00556832" w:rsidP="00584B71">
      <w:pPr>
        <w:pStyle w:val="52Aufzaehle1Ziffer"/>
        <w:rPr>
          <w:rFonts w:ascii="Arial" w:hAnsi="Arial" w:cs="Arial"/>
        </w:rPr>
      </w:pPr>
      <w:r w:rsidRPr="00584B71">
        <w:rPr>
          <w:rFonts w:ascii="Arial" w:hAnsi="Arial" w:cs="Arial"/>
        </w:rPr>
        <w:tab/>
        <w:t>12.</w:t>
      </w:r>
      <w:r w:rsidRPr="00584B71">
        <w:rPr>
          <w:rFonts w:ascii="Arial" w:hAnsi="Arial" w:cs="Arial"/>
        </w:rPr>
        <w:tab/>
        <w:t>Strukturierte Finanzprodukte: Wertpapiere gemäß Art. 2 Abs. 1 Nr. 28 der Verordnung (EU) Nr. 600/2014.</w:t>
      </w:r>
    </w:p>
    <w:p w14:paraId="055DC872" w14:textId="77777777" w:rsidR="00556832" w:rsidRPr="00584B71" w:rsidRDefault="00556832" w:rsidP="00584B71">
      <w:pPr>
        <w:pStyle w:val="52Aufzaehle1Ziffer"/>
        <w:rPr>
          <w:rFonts w:ascii="Arial" w:hAnsi="Arial" w:cs="Arial"/>
        </w:rPr>
      </w:pPr>
      <w:r w:rsidRPr="00584B71">
        <w:rPr>
          <w:rFonts w:ascii="Arial" w:hAnsi="Arial" w:cs="Arial"/>
        </w:rPr>
        <w:tab/>
        <w:t>13.</w:t>
      </w:r>
      <w:r w:rsidRPr="00584B71">
        <w:rPr>
          <w:rFonts w:ascii="Arial" w:hAnsi="Arial" w:cs="Arial"/>
        </w:rPr>
        <w:tab/>
        <w:t>Strukturierte Einlage: Einlage gemäß § 7 Abs. 1 Z 3 des Einlagensicherungs- und Anlegerentschädigungsgesetzes – ESAEG, BGBl. I Nr. 117/2015, die bei Fälligkeit in voller Höhe zurückzuzahlen ist, wobei sich die Zahlung von Zinsen oder einer Prämie bzw. das Zins- oder Prämienrisiko aus einer Formel ergibt, die von Faktoren abhängig ist, wie insbesondere</w:t>
      </w:r>
    </w:p>
    <w:p w14:paraId="79DF704A" w14:textId="77777777" w:rsidR="00556832" w:rsidRPr="00584B71" w:rsidRDefault="00556832" w:rsidP="00584B71">
      <w:pPr>
        <w:pStyle w:val="52Aufzaehle2Lit"/>
        <w:rPr>
          <w:rFonts w:ascii="Arial" w:hAnsi="Arial" w:cs="Arial"/>
        </w:rPr>
      </w:pPr>
      <w:r w:rsidRPr="00584B71">
        <w:rPr>
          <w:rFonts w:ascii="Arial" w:hAnsi="Arial" w:cs="Arial"/>
        </w:rPr>
        <w:tab/>
        <w:t>a)</w:t>
      </w:r>
      <w:r w:rsidRPr="00584B71">
        <w:rPr>
          <w:rFonts w:ascii="Arial" w:hAnsi="Arial" w:cs="Arial"/>
        </w:rPr>
        <w:tab/>
        <w:t xml:space="preserve">einem Index oder einer Indexkombination, ausgenommen variabel verzinsliche Einlagen, deren Ertrag unmittelbar an einen Zinsindex wie </w:t>
      </w:r>
      <w:proofErr w:type="spellStart"/>
      <w:r w:rsidRPr="00584B71">
        <w:rPr>
          <w:rFonts w:ascii="Arial" w:hAnsi="Arial" w:cs="Arial"/>
        </w:rPr>
        <w:t>Euribor</w:t>
      </w:r>
      <w:proofErr w:type="spellEnd"/>
      <w:r w:rsidRPr="00584B71">
        <w:rPr>
          <w:rFonts w:ascii="Arial" w:hAnsi="Arial" w:cs="Arial"/>
        </w:rPr>
        <w:t xml:space="preserve"> oder Libor gebunden ist;</w:t>
      </w:r>
    </w:p>
    <w:p w14:paraId="0BE3AD8A" w14:textId="77777777" w:rsidR="00556832" w:rsidRPr="00584B71" w:rsidRDefault="00556832" w:rsidP="00584B71">
      <w:pPr>
        <w:pStyle w:val="52Aufzaehle2Lit"/>
        <w:rPr>
          <w:rFonts w:ascii="Arial" w:hAnsi="Arial" w:cs="Arial"/>
        </w:rPr>
      </w:pPr>
      <w:r w:rsidRPr="00584B71">
        <w:rPr>
          <w:rFonts w:ascii="Arial" w:hAnsi="Arial" w:cs="Arial"/>
        </w:rPr>
        <w:tab/>
        <w:t>b)</w:t>
      </w:r>
      <w:r w:rsidRPr="00584B71">
        <w:rPr>
          <w:rFonts w:ascii="Arial" w:hAnsi="Arial" w:cs="Arial"/>
        </w:rPr>
        <w:tab/>
        <w:t>einem Finanzinstrument oder einer Kombination von Finanzinstrumenten;</w:t>
      </w:r>
    </w:p>
    <w:p w14:paraId="388534EA" w14:textId="77777777" w:rsidR="00556832" w:rsidRPr="00584B71" w:rsidRDefault="00556832" w:rsidP="00584B71">
      <w:pPr>
        <w:pStyle w:val="52Aufzaehle2Lit"/>
        <w:rPr>
          <w:rFonts w:ascii="Arial" w:hAnsi="Arial" w:cs="Arial"/>
        </w:rPr>
      </w:pPr>
      <w:r w:rsidRPr="00584B71">
        <w:rPr>
          <w:rFonts w:ascii="Arial" w:hAnsi="Arial" w:cs="Arial"/>
        </w:rPr>
        <w:tab/>
        <w:t>c)</w:t>
      </w:r>
      <w:r w:rsidRPr="00584B71">
        <w:rPr>
          <w:rFonts w:ascii="Arial" w:hAnsi="Arial" w:cs="Arial"/>
        </w:rPr>
        <w:tab/>
        <w:t>einer Ware oder einer Kombination von Waren oder anderen körperlichen oder nicht körperlichen nicht übertragbaren Vermögenswerten;</w:t>
      </w:r>
    </w:p>
    <w:p w14:paraId="694BCE2C" w14:textId="77777777" w:rsidR="00556832" w:rsidRPr="00584B71" w:rsidRDefault="00556832" w:rsidP="00584B71">
      <w:pPr>
        <w:pStyle w:val="52Aufzaehle2Lit"/>
        <w:rPr>
          <w:rFonts w:ascii="Arial" w:hAnsi="Arial" w:cs="Arial"/>
        </w:rPr>
      </w:pPr>
      <w:r w:rsidRPr="00584B71">
        <w:rPr>
          <w:rFonts w:ascii="Arial" w:hAnsi="Arial" w:cs="Arial"/>
        </w:rPr>
        <w:tab/>
        <w:t>d)</w:t>
      </w:r>
      <w:r w:rsidRPr="00584B71">
        <w:rPr>
          <w:rFonts w:ascii="Arial" w:hAnsi="Arial" w:cs="Arial"/>
        </w:rPr>
        <w:tab/>
        <w:t>einem Wechselkurs oder einer Kombination von Wechselkursen.</w:t>
      </w:r>
    </w:p>
    <w:p w14:paraId="1C314DAC" w14:textId="77777777" w:rsidR="00556832" w:rsidRPr="00584B71" w:rsidRDefault="00556832" w:rsidP="00584B71">
      <w:pPr>
        <w:pStyle w:val="52Aufzaehle1Ziffer"/>
        <w:rPr>
          <w:rFonts w:ascii="Arial" w:hAnsi="Arial" w:cs="Arial"/>
        </w:rPr>
      </w:pPr>
      <w:r w:rsidRPr="00584B71">
        <w:rPr>
          <w:rFonts w:ascii="Arial" w:hAnsi="Arial" w:cs="Arial"/>
        </w:rPr>
        <w:tab/>
        <w:t>14.</w:t>
      </w:r>
      <w:r w:rsidRPr="00584B71">
        <w:rPr>
          <w:rFonts w:ascii="Arial" w:hAnsi="Arial" w:cs="Arial"/>
        </w:rPr>
        <w:tab/>
        <w:t>Derivate: Finanzinstrumente gemäß Art. 2 Abs. 1 Nr. 29 der Verordnung (EU) Nr. 600/2014.</w:t>
      </w:r>
    </w:p>
    <w:p w14:paraId="2A7D713D" w14:textId="77777777" w:rsidR="00556832" w:rsidRPr="00584B71" w:rsidRDefault="00556832" w:rsidP="00584B71">
      <w:pPr>
        <w:pStyle w:val="52Aufzaehle1Ziffer"/>
        <w:rPr>
          <w:rFonts w:ascii="Arial" w:hAnsi="Arial" w:cs="Arial"/>
        </w:rPr>
      </w:pPr>
      <w:r w:rsidRPr="00584B71">
        <w:rPr>
          <w:rFonts w:ascii="Arial" w:hAnsi="Arial" w:cs="Arial"/>
        </w:rPr>
        <w:tab/>
        <w:t>15.</w:t>
      </w:r>
      <w:r w:rsidRPr="00584B71">
        <w:rPr>
          <w:rFonts w:ascii="Arial" w:hAnsi="Arial" w:cs="Arial"/>
        </w:rPr>
        <w:tab/>
        <w:t>Warenderivate: Finanzinstrumente gemäß Art. 2 Abs. 1 Nr. 30 der Verordnung (EU) Nr. 600/2014.</w:t>
      </w:r>
    </w:p>
    <w:p w14:paraId="296DFC04" w14:textId="77777777" w:rsidR="00556832" w:rsidRPr="00584B71" w:rsidRDefault="00556832" w:rsidP="00584B71">
      <w:pPr>
        <w:pStyle w:val="52Aufzaehle1Ziffer"/>
        <w:rPr>
          <w:rFonts w:ascii="Arial" w:hAnsi="Arial" w:cs="Arial"/>
        </w:rPr>
      </w:pPr>
      <w:r w:rsidRPr="00584B71">
        <w:rPr>
          <w:rFonts w:ascii="Arial" w:hAnsi="Arial" w:cs="Arial"/>
        </w:rPr>
        <w:tab/>
        <w:t>16.</w:t>
      </w:r>
      <w:r w:rsidRPr="00584B71">
        <w:rPr>
          <w:rFonts w:ascii="Arial" w:hAnsi="Arial" w:cs="Arial"/>
        </w:rPr>
        <w:tab/>
        <w:t>Energiegroßhandelsprodukt: Energiegroßhandelsprodukt gemäß Art. 2 Nr. 4 der Verordnung (EU) Nr. 1227/2011.</w:t>
      </w:r>
    </w:p>
    <w:p w14:paraId="7B69EA89" w14:textId="77777777" w:rsidR="00556832" w:rsidRPr="00584B71" w:rsidRDefault="00556832" w:rsidP="00584B71">
      <w:pPr>
        <w:pStyle w:val="52Aufzaehle1Ziffer"/>
        <w:rPr>
          <w:rFonts w:ascii="Arial" w:hAnsi="Arial" w:cs="Arial"/>
        </w:rPr>
      </w:pPr>
      <w:r w:rsidRPr="00584B71">
        <w:rPr>
          <w:rFonts w:ascii="Arial" w:hAnsi="Arial" w:cs="Arial"/>
        </w:rPr>
        <w:tab/>
        <w:t>17.</w:t>
      </w:r>
      <w:r w:rsidRPr="00584B71">
        <w:rPr>
          <w:rFonts w:ascii="Arial" w:hAnsi="Arial" w:cs="Arial"/>
        </w:rPr>
        <w:tab/>
        <w:t xml:space="preserve">C.6-Energiederivatkontrakte: Optionen, Terminkontrakte (Futures), Swaps oder andere in Z 7 </w:t>
      </w:r>
      <w:proofErr w:type="spellStart"/>
      <w:r w:rsidRPr="00584B71">
        <w:rPr>
          <w:rFonts w:ascii="Arial" w:hAnsi="Arial" w:cs="Arial"/>
        </w:rPr>
        <w:t>lit</w:t>
      </w:r>
      <w:proofErr w:type="spellEnd"/>
      <w:r w:rsidRPr="00584B71">
        <w:rPr>
          <w:rFonts w:ascii="Arial" w:hAnsi="Arial" w:cs="Arial"/>
        </w:rPr>
        <w:t>. f genannte Derivatkontrakte in Bezug auf Kohle oder Öl, die an einem OTF gehandelt werden und effektiv geliefert werden müssen.</w:t>
      </w:r>
    </w:p>
    <w:p w14:paraId="295775BE" w14:textId="0B329937" w:rsidR="00556832" w:rsidRPr="00584B71" w:rsidRDefault="00556832" w:rsidP="00584B71">
      <w:pPr>
        <w:pStyle w:val="52Aufzaehle1Ziffer"/>
        <w:rPr>
          <w:rFonts w:ascii="Arial" w:hAnsi="Arial" w:cs="Arial"/>
        </w:rPr>
      </w:pPr>
      <w:r w:rsidRPr="00584B71">
        <w:rPr>
          <w:rFonts w:ascii="Arial" w:hAnsi="Arial" w:cs="Arial"/>
        </w:rPr>
        <w:tab/>
        <w:t>18.</w:t>
      </w:r>
      <w:r w:rsidRPr="00584B71">
        <w:rPr>
          <w:rFonts w:ascii="Arial" w:hAnsi="Arial" w:cs="Arial"/>
        </w:rPr>
        <w:tab/>
        <w:t xml:space="preserve">Derivate auf landwirtschaftliche </w:t>
      </w:r>
      <w:r w:rsidR="00FA7C82">
        <w:rPr>
          <w:rFonts w:ascii="Arial" w:hAnsi="Arial" w:cs="Arial"/>
        </w:rPr>
        <w:t>E</w:t>
      </w:r>
      <w:r w:rsidRPr="00584B71">
        <w:rPr>
          <w:rFonts w:ascii="Arial" w:hAnsi="Arial" w:cs="Arial"/>
        </w:rPr>
        <w:t>rzeugnisse: Derivatkontrakte in Bezug auf die</w:t>
      </w:r>
      <w:r w:rsidR="00FA7C82">
        <w:rPr>
          <w:rFonts w:ascii="Arial" w:hAnsi="Arial" w:cs="Arial"/>
        </w:rPr>
        <w:t xml:space="preserve"> </w:t>
      </w:r>
      <w:r w:rsidRPr="00584B71">
        <w:rPr>
          <w:rFonts w:ascii="Arial" w:hAnsi="Arial" w:cs="Arial"/>
        </w:rPr>
        <w:t xml:space="preserve">Erzeugnisse, die in Art. 1 und Anhang I bis XX und XXIV/1 der Verordnung (EU) Nr. 1308/2013 </w:t>
      </w:r>
      <w:r w:rsidR="00FA7C82">
        <w:rPr>
          <w:rFonts w:ascii="Arial" w:hAnsi="Arial" w:cs="Arial"/>
        </w:rPr>
        <w:t xml:space="preserve">sowie in Anhang I der Verordnung (EU) Nr. 1379/2013 </w:t>
      </w:r>
      <w:r w:rsidRPr="00584B71">
        <w:rPr>
          <w:rFonts w:ascii="Arial" w:hAnsi="Arial" w:cs="Arial"/>
        </w:rPr>
        <w:t>angeführt sind.</w:t>
      </w:r>
    </w:p>
    <w:p w14:paraId="1B4CCA20" w14:textId="77777777" w:rsidR="00556832" w:rsidRPr="00584B71" w:rsidRDefault="00556832" w:rsidP="00584B71">
      <w:pPr>
        <w:pStyle w:val="52Aufzaehle1Ziffer"/>
        <w:rPr>
          <w:rFonts w:ascii="Arial" w:hAnsi="Arial" w:cs="Arial"/>
        </w:rPr>
      </w:pPr>
      <w:r w:rsidRPr="00584B71">
        <w:rPr>
          <w:rFonts w:ascii="Arial" w:hAnsi="Arial" w:cs="Arial"/>
        </w:rPr>
        <w:tab/>
        <w:t>19.</w:t>
      </w:r>
      <w:r w:rsidRPr="00584B71">
        <w:rPr>
          <w:rFonts w:ascii="Arial" w:hAnsi="Arial" w:cs="Arial"/>
        </w:rPr>
        <w:tab/>
        <w:t>Öffentlicher Schuldtitel: Schuldinstrument, das von einem öffentlichen Emittenten gemäß Z 20 begeben wird.</w:t>
      </w:r>
    </w:p>
    <w:p w14:paraId="6BF2E7C4" w14:textId="77777777" w:rsidR="00556832" w:rsidRPr="00584B71" w:rsidRDefault="00556832" w:rsidP="00584B71">
      <w:pPr>
        <w:pStyle w:val="52Aufzaehle1Ziffer"/>
        <w:rPr>
          <w:rFonts w:ascii="Arial" w:hAnsi="Arial" w:cs="Arial"/>
        </w:rPr>
      </w:pPr>
      <w:r w:rsidRPr="00584B71">
        <w:rPr>
          <w:rFonts w:ascii="Arial" w:hAnsi="Arial" w:cs="Arial"/>
        </w:rPr>
        <w:tab/>
        <w:t>20.</w:t>
      </w:r>
      <w:r w:rsidRPr="00584B71">
        <w:rPr>
          <w:rFonts w:ascii="Arial" w:hAnsi="Arial" w:cs="Arial"/>
        </w:rPr>
        <w:tab/>
        <w:t>Öffentlicher Emittent: folgende Emittenten von Schuldtiteln:</w:t>
      </w:r>
    </w:p>
    <w:p w14:paraId="60B2489B" w14:textId="77777777" w:rsidR="00556832" w:rsidRPr="00584B71" w:rsidRDefault="00556832" w:rsidP="00584B71">
      <w:pPr>
        <w:pStyle w:val="52Aufzaehle2Lit"/>
        <w:rPr>
          <w:rFonts w:ascii="Arial" w:hAnsi="Arial" w:cs="Arial"/>
        </w:rPr>
      </w:pPr>
      <w:r w:rsidRPr="00584B71">
        <w:rPr>
          <w:rFonts w:ascii="Arial" w:hAnsi="Arial" w:cs="Arial"/>
        </w:rPr>
        <w:tab/>
        <w:t>a)</w:t>
      </w:r>
      <w:r w:rsidRPr="00584B71">
        <w:rPr>
          <w:rFonts w:ascii="Arial" w:hAnsi="Arial" w:cs="Arial"/>
        </w:rPr>
        <w:tab/>
        <w:t>die Europäischen Union;</w:t>
      </w:r>
    </w:p>
    <w:p w14:paraId="32984CA2" w14:textId="24FB36F5" w:rsidR="00556832" w:rsidRPr="00584B71" w:rsidRDefault="00556832" w:rsidP="00584B71">
      <w:pPr>
        <w:pStyle w:val="52Aufzaehle2Lit"/>
        <w:rPr>
          <w:rFonts w:ascii="Arial" w:hAnsi="Arial" w:cs="Arial"/>
        </w:rPr>
      </w:pPr>
      <w:r w:rsidRPr="00584B71">
        <w:rPr>
          <w:rFonts w:ascii="Arial" w:hAnsi="Arial" w:cs="Arial"/>
        </w:rPr>
        <w:tab/>
        <w:t>b)</w:t>
      </w:r>
      <w:r w:rsidRPr="00584B71">
        <w:rPr>
          <w:rFonts w:ascii="Arial" w:hAnsi="Arial" w:cs="Arial"/>
        </w:rPr>
        <w:tab/>
        <w:t xml:space="preserve">ein Mitgliedstaat </w:t>
      </w:r>
      <w:proofErr w:type="gramStart"/>
      <w:r w:rsidRPr="00584B71">
        <w:rPr>
          <w:rFonts w:ascii="Arial" w:hAnsi="Arial" w:cs="Arial"/>
        </w:rPr>
        <w:t>einschließlich</w:t>
      </w:r>
      <w:r w:rsidR="00723673">
        <w:rPr>
          <w:rFonts w:ascii="Arial" w:hAnsi="Arial" w:cs="Arial"/>
        </w:rPr>
        <w:t xml:space="preserve"> </w:t>
      </w:r>
      <w:r w:rsidRPr="00584B71">
        <w:rPr>
          <w:rFonts w:ascii="Arial" w:hAnsi="Arial" w:cs="Arial"/>
        </w:rPr>
        <w:t>ein Ministerium</w:t>
      </w:r>
      <w:proofErr w:type="gramEnd"/>
      <w:r w:rsidRPr="00584B71">
        <w:rPr>
          <w:rFonts w:ascii="Arial" w:hAnsi="Arial" w:cs="Arial"/>
        </w:rPr>
        <w:t>, eine Behörde oder eine Zweckgesellschaft dieses Mitgliedstaats;</w:t>
      </w:r>
    </w:p>
    <w:p w14:paraId="17C0B307" w14:textId="77777777" w:rsidR="00556832" w:rsidRPr="00584B71" w:rsidRDefault="00556832" w:rsidP="00584B71">
      <w:pPr>
        <w:pStyle w:val="52Aufzaehle2Lit"/>
        <w:rPr>
          <w:rFonts w:ascii="Arial" w:hAnsi="Arial" w:cs="Arial"/>
        </w:rPr>
      </w:pPr>
      <w:r w:rsidRPr="00584B71">
        <w:rPr>
          <w:rFonts w:ascii="Arial" w:hAnsi="Arial" w:cs="Arial"/>
        </w:rPr>
        <w:tab/>
        <w:t>c)</w:t>
      </w:r>
      <w:r w:rsidRPr="00584B71">
        <w:rPr>
          <w:rFonts w:ascii="Arial" w:hAnsi="Arial" w:cs="Arial"/>
        </w:rPr>
        <w:tab/>
        <w:t>im Falle eines bundesstaatlich organisierten Mitgliedstaats ein Gliedstaat des Bundes;</w:t>
      </w:r>
    </w:p>
    <w:p w14:paraId="56A0D4A8" w14:textId="77777777" w:rsidR="00556832" w:rsidRPr="00584B71" w:rsidRDefault="00556832" w:rsidP="00584B71">
      <w:pPr>
        <w:pStyle w:val="52Aufzaehle2Lit"/>
        <w:rPr>
          <w:rFonts w:ascii="Arial" w:hAnsi="Arial" w:cs="Arial"/>
        </w:rPr>
      </w:pPr>
      <w:r w:rsidRPr="00584B71">
        <w:rPr>
          <w:rFonts w:ascii="Arial" w:hAnsi="Arial" w:cs="Arial"/>
        </w:rPr>
        <w:tab/>
        <w:t>d)</w:t>
      </w:r>
      <w:r w:rsidRPr="00584B71">
        <w:rPr>
          <w:rFonts w:ascii="Arial" w:hAnsi="Arial" w:cs="Arial"/>
        </w:rPr>
        <w:tab/>
        <w:t>eine für mehrere Mitgliedstaaten tätige Zweckgesellschaft;</w:t>
      </w:r>
    </w:p>
    <w:p w14:paraId="730B04F3" w14:textId="77777777" w:rsidR="00556832" w:rsidRPr="00584B71" w:rsidRDefault="00556832" w:rsidP="00584B71">
      <w:pPr>
        <w:pStyle w:val="52Aufzaehle2Lit"/>
        <w:rPr>
          <w:rFonts w:ascii="Arial" w:hAnsi="Arial" w:cs="Arial"/>
        </w:rPr>
      </w:pPr>
      <w:r w:rsidRPr="00584B71">
        <w:rPr>
          <w:rFonts w:ascii="Arial" w:hAnsi="Arial" w:cs="Arial"/>
        </w:rPr>
        <w:tab/>
        <w:t>e)</w:t>
      </w:r>
      <w:r w:rsidRPr="00584B71">
        <w:rPr>
          <w:rFonts w:ascii="Arial" w:hAnsi="Arial" w:cs="Arial"/>
        </w:rPr>
        <w:tab/>
        <w:t>ein von zwei oder mehreren Mitgliedstaaten gegründetes internationales Finanzinstitut, das dem Zweck dient, Finanzmittel zu mobilisieren und seinen Mitgliedern Finanzhilfen zu gewähren, die von schwerwiegenden Finanzierungsproblemen betroffen oder bedroht sind;</w:t>
      </w:r>
    </w:p>
    <w:p w14:paraId="08C9C8E7" w14:textId="77777777" w:rsidR="00556832" w:rsidRPr="00584B71" w:rsidRDefault="00556832" w:rsidP="00584B71">
      <w:pPr>
        <w:pStyle w:val="52Aufzaehle2Lit"/>
        <w:rPr>
          <w:rFonts w:ascii="Arial" w:hAnsi="Arial" w:cs="Arial"/>
        </w:rPr>
      </w:pPr>
      <w:r w:rsidRPr="00584B71">
        <w:rPr>
          <w:rFonts w:ascii="Arial" w:hAnsi="Arial" w:cs="Arial"/>
        </w:rPr>
        <w:tab/>
        <w:t>f)</w:t>
      </w:r>
      <w:r w:rsidRPr="00584B71">
        <w:rPr>
          <w:rFonts w:ascii="Arial" w:hAnsi="Arial" w:cs="Arial"/>
        </w:rPr>
        <w:tab/>
        <w:t>die Europäische Investitionsbank.</w:t>
      </w:r>
    </w:p>
    <w:p w14:paraId="402D0BAD" w14:textId="77777777" w:rsidR="00556832" w:rsidRPr="00584B71" w:rsidRDefault="00556832" w:rsidP="00584B71">
      <w:pPr>
        <w:pStyle w:val="52Aufzaehle1Ziffer"/>
        <w:rPr>
          <w:rFonts w:ascii="Arial" w:hAnsi="Arial" w:cs="Arial"/>
        </w:rPr>
      </w:pPr>
      <w:r w:rsidRPr="00584B71">
        <w:rPr>
          <w:rFonts w:ascii="Arial" w:hAnsi="Arial" w:cs="Arial"/>
        </w:rPr>
        <w:tab/>
        <w:t>21.</w:t>
      </w:r>
      <w:r w:rsidRPr="00584B71">
        <w:rPr>
          <w:rFonts w:ascii="Arial" w:hAnsi="Arial" w:cs="Arial"/>
        </w:rPr>
        <w:tab/>
        <w:t xml:space="preserve">Geregelter Markt: ein Markt gemäß § 1 Z 2 des </w:t>
      </w:r>
      <w:proofErr w:type="spellStart"/>
      <w:r w:rsidRPr="00584B71">
        <w:rPr>
          <w:rFonts w:ascii="Arial" w:hAnsi="Arial" w:cs="Arial"/>
        </w:rPr>
        <w:t>Börsegesetzes</w:t>
      </w:r>
      <w:proofErr w:type="spellEnd"/>
      <w:r w:rsidRPr="00584B71">
        <w:rPr>
          <w:rFonts w:ascii="Arial" w:hAnsi="Arial" w:cs="Arial"/>
        </w:rPr>
        <w:t xml:space="preserve"> 2018 – </w:t>
      </w:r>
      <w:proofErr w:type="spellStart"/>
      <w:r w:rsidRPr="00584B71">
        <w:rPr>
          <w:rFonts w:ascii="Arial" w:hAnsi="Arial" w:cs="Arial"/>
        </w:rPr>
        <w:t>BörseG</w:t>
      </w:r>
      <w:proofErr w:type="spellEnd"/>
      <w:r w:rsidRPr="00584B71">
        <w:rPr>
          <w:rFonts w:ascii="Arial" w:hAnsi="Arial" w:cs="Arial"/>
        </w:rPr>
        <w:t> 2018, BGBl. Nr. 107/2017.</w:t>
      </w:r>
    </w:p>
    <w:p w14:paraId="1B25C9CF" w14:textId="77777777" w:rsidR="00556832" w:rsidRPr="00584B71" w:rsidRDefault="00556832" w:rsidP="00584B71">
      <w:pPr>
        <w:pStyle w:val="52Aufzaehle1Ziffer"/>
        <w:rPr>
          <w:rFonts w:ascii="Arial" w:hAnsi="Arial" w:cs="Arial"/>
        </w:rPr>
      </w:pPr>
      <w:r w:rsidRPr="00584B71">
        <w:rPr>
          <w:rFonts w:ascii="Arial" w:hAnsi="Arial" w:cs="Arial"/>
        </w:rPr>
        <w:tab/>
        <w:t>22.</w:t>
      </w:r>
      <w:r w:rsidRPr="00584B71">
        <w:rPr>
          <w:rFonts w:ascii="Arial" w:hAnsi="Arial" w:cs="Arial"/>
        </w:rPr>
        <w:tab/>
        <w:t>Marktbetreiber: wer das Geschäft eines geregelten Markts verwaltet oder betreibt; ein Marktbetreiber kann der geregelte Markt selbst sein.</w:t>
      </w:r>
    </w:p>
    <w:p w14:paraId="13BBDB80" w14:textId="77777777" w:rsidR="00556832" w:rsidRPr="00584B71" w:rsidRDefault="00556832" w:rsidP="00584B71">
      <w:pPr>
        <w:pStyle w:val="52Aufzaehle1Ziffer"/>
        <w:rPr>
          <w:rFonts w:ascii="Arial" w:hAnsi="Arial" w:cs="Arial"/>
        </w:rPr>
      </w:pPr>
      <w:r w:rsidRPr="00584B71">
        <w:rPr>
          <w:rFonts w:ascii="Arial" w:hAnsi="Arial" w:cs="Arial"/>
        </w:rPr>
        <w:tab/>
        <w:t>23.</w:t>
      </w:r>
      <w:r w:rsidRPr="00584B71">
        <w:rPr>
          <w:rFonts w:ascii="Arial" w:hAnsi="Arial" w:cs="Arial"/>
        </w:rPr>
        <w:tab/>
        <w:t>Multilaterales System: ein System oder Mechanismus, der die Interessen einer Vielzahl Dritter am Kauf und Verkauf von Finanzinstrumenten innerhalb des Systems zusammenführt.</w:t>
      </w:r>
    </w:p>
    <w:p w14:paraId="28E0740D" w14:textId="77777777" w:rsidR="00556832" w:rsidRPr="00584B71" w:rsidRDefault="00556832" w:rsidP="00584B71">
      <w:pPr>
        <w:pStyle w:val="52Aufzaehle1Ziffer"/>
        <w:rPr>
          <w:rFonts w:ascii="Arial" w:hAnsi="Arial" w:cs="Arial"/>
        </w:rPr>
      </w:pPr>
      <w:r w:rsidRPr="00584B71">
        <w:rPr>
          <w:rFonts w:ascii="Arial" w:hAnsi="Arial" w:cs="Arial"/>
        </w:rPr>
        <w:tab/>
        <w:t>24.</w:t>
      </w:r>
      <w:r w:rsidRPr="00584B71">
        <w:rPr>
          <w:rFonts w:ascii="Arial" w:hAnsi="Arial" w:cs="Arial"/>
        </w:rPr>
        <w:tab/>
        <w:t>Multilaterales Handelssystem (MTF): ein von einer Wertpapierfirma oder einem Marktbetreiber betriebenes multilaterales System, das die Interessen einer Vielzahl Dritter am Kauf und Verkauf von Finanzinstrumenten innerhalb des Systems nach nicht-diskretionären Regeln in einer Weise zusammenführt, die zu einem Vertrag gemäß den Bestimmungen des Titels II der Richtlinie 2014/65/EU führt, das jedoch kein geregelter Markt ist.</w:t>
      </w:r>
    </w:p>
    <w:p w14:paraId="45D0D331" w14:textId="77777777" w:rsidR="00556832" w:rsidRPr="00584B71" w:rsidRDefault="00556832" w:rsidP="00584B71">
      <w:pPr>
        <w:pStyle w:val="52Aufzaehle1Ziffer"/>
        <w:rPr>
          <w:rFonts w:ascii="Arial" w:hAnsi="Arial" w:cs="Arial"/>
        </w:rPr>
      </w:pPr>
      <w:r w:rsidRPr="00584B71">
        <w:rPr>
          <w:rFonts w:ascii="Arial" w:hAnsi="Arial" w:cs="Arial"/>
        </w:rPr>
        <w:tab/>
        <w:t>25.</w:t>
      </w:r>
      <w:r w:rsidRPr="00584B71">
        <w:rPr>
          <w:rFonts w:ascii="Arial" w:hAnsi="Arial" w:cs="Arial"/>
        </w:rPr>
        <w:tab/>
        <w:t>Organisiertes Handelssystem (OTF): ein multilaterales System, das die Interessen einer Vielzahl Dritter am Kauf und Verkauf von Schuldverschreibungen, strukturierten Finanzprodukten, Emissionszertifikaten oder Derivaten innerhalb des Systems in einer Weise zusammenführt, die zu einem Vertrag gemäß den Bestimmungen des Titels II der Richtlinie 2014/65/EU führt, das jedoch weder ein geregelter Markt noch ein MTF ist.</w:t>
      </w:r>
    </w:p>
    <w:p w14:paraId="7742C8AD" w14:textId="77777777" w:rsidR="00556832" w:rsidRPr="00584B71" w:rsidRDefault="00556832" w:rsidP="00584B71">
      <w:pPr>
        <w:pStyle w:val="52Aufzaehle1Ziffer"/>
        <w:rPr>
          <w:rFonts w:ascii="Arial" w:hAnsi="Arial" w:cs="Arial"/>
        </w:rPr>
      </w:pPr>
      <w:r w:rsidRPr="00584B71">
        <w:rPr>
          <w:rFonts w:ascii="Arial" w:hAnsi="Arial" w:cs="Arial"/>
        </w:rPr>
        <w:tab/>
        <w:t>26.</w:t>
      </w:r>
      <w:r w:rsidRPr="00584B71">
        <w:rPr>
          <w:rFonts w:ascii="Arial" w:hAnsi="Arial" w:cs="Arial"/>
        </w:rPr>
        <w:tab/>
        <w:t>Handelsplatz: ein geregelter Markt, ein MTF oder ein OTF.</w:t>
      </w:r>
    </w:p>
    <w:p w14:paraId="581998CC" w14:textId="77777777" w:rsidR="00556832" w:rsidRPr="00584B71" w:rsidRDefault="00556832" w:rsidP="00584B71">
      <w:pPr>
        <w:pStyle w:val="52Aufzaehle1Ziffer"/>
        <w:rPr>
          <w:rFonts w:ascii="Arial" w:hAnsi="Arial" w:cs="Arial"/>
        </w:rPr>
      </w:pPr>
      <w:r w:rsidRPr="00584B71">
        <w:rPr>
          <w:rFonts w:ascii="Arial" w:hAnsi="Arial" w:cs="Arial"/>
        </w:rPr>
        <w:tab/>
        <w:t>27.</w:t>
      </w:r>
      <w:r w:rsidRPr="00584B71">
        <w:rPr>
          <w:rFonts w:ascii="Arial" w:hAnsi="Arial" w:cs="Arial"/>
        </w:rPr>
        <w:tab/>
        <w:t xml:space="preserve">Liquider Markt: ein Markt für ein Finanzinstrument oder eine Gattung von Finanzinstrumenten, </w:t>
      </w:r>
      <w:proofErr w:type="gramStart"/>
      <w:r w:rsidRPr="00584B71">
        <w:rPr>
          <w:rFonts w:ascii="Arial" w:hAnsi="Arial" w:cs="Arial"/>
        </w:rPr>
        <w:t>auf dem kontinuierlich kauf- oder verkaufsbereite vertragswillige Käufer</w:t>
      </w:r>
      <w:proofErr w:type="gramEnd"/>
      <w:r w:rsidRPr="00584B71">
        <w:rPr>
          <w:rFonts w:ascii="Arial" w:hAnsi="Arial" w:cs="Arial"/>
        </w:rPr>
        <w:t xml:space="preserve"> und Verkäufer verfügbar sind und der nach den folgenden Kriterien unter Berücksichtigung der speziellen Marktstrukturen des betreffenden Finanzinstruments oder der betreffenden Gattung von Finanzinstrumenten bewertet wird:</w:t>
      </w:r>
    </w:p>
    <w:p w14:paraId="69079F00" w14:textId="77777777" w:rsidR="00556832" w:rsidRPr="00584B71" w:rsidRDefault="00556832" w:rsidP="00584B71">
      <w:pPr>
        <w:pStyle w:val="52Aufzaehle2Lit"/>
        <w:rPr>
          <w:rFonts w:ascii="Arial" w:hAnsi="Arial" w:cs="Arial"/>
        </w:rPr>
      </w:pPr>
      <w:r w:rsidRPr="00584B71">
        <w:rPr>
          <w:rFonts w:ascii="Arial" w:hAnsi="Arial" w:cs="Arial"/>
        </w:rPr>
        <w:tab/>
        <w:t>a)</w:t>
      </w:r>
      <w:r w:rsidRPr="00584B71">
        <w:rPr>
          <w:rFonts w:ascii="Arial" w:hAnsi="Arial" w:cs="Arial"/>
        </w:rPr>
        <w:tab/>
        <w:t>Durchschnittsfrequenz und -volumen der Geschäfte bei einer bestimmten Bandbreite von Marktbedingungen unter Berücksichtigung der Art und des Lebenszyklus von Produkten innerhalb der Gattung von Finanzinstrumenten;</w:t>
      </w:r>
    </w:p>
    <w:p w14:paraId="646BBB7C" w14:textId="77777777" w:rsidR="00556832" w:rsidRPr="00584B71" w:rsidRDefault="00556832" w:rsidP="00584B71">
      <w:pPr>
        <w:pStyle w:val="52Aufzaehle2Lit"/>
        <w:rPr>
          <w:rFonts w:ascii="Arial" w:hAnsi="Arial" w:cs="Arial"/>
        </w:rPr>
      </w:pPr>
      <w:r w:rsidRPr="00584B71">
        <w:rPr>
          <w:rFonts w:ascii="Arial" w:hAnsi="Arial" w:cs="Arial"/>
        </w:rPr>
        <w:tab/>
        <w:t>b)</w:t>
      </w:r>
      <w:r w:rsidRPr="00584B71">
        <w:rPr>
          <w:rFonts w:ascii="Arial" w:hAnsi="Arial" w:cs="Arial"/>
        </w:rPr>
        <w:tab/>
        <w:t>Zahl und Art der Marktteilnehmer, einschließlich des Verhältnisses Marktteilnehmer zu gehandelten Instrumenten in Bezug auf ein bestimmtes Produkt;</w:t>
      </w:r>
    </w:p>
    <w:p w14:paraId="140460E3" w14:textId="77777777" w:rsidR="00556832" w:rsidRPr="00584B71" w:rsidRDefault="00556832" w:rsidP="00584B71">
      <w:pPr>
        <w:pStyle w:val="52Aufzaehle2Lit"/>
        <w:rPr>
          <w:rFonts w:ascii="Arial" w:hAnsi="Arial" w:cs="Arial"/>
        </w:rPr>
      </w:pPr>
      <w:r w:rsidRPr="00584B71">
        <w:rPr>
          <w:rFonts w:ascii="Arial" w:hAnsi="Arial" w:cs="Arial"/>
        </w:rPr>
        <w:tab/>
        <w:t>c)</w:t>
      </w:r>
      <w:r w:rsidRPr="00584B71">
        <w:rPr>
          <w:rFonts w:ascii="Arial" w:hAnsi="Arial" w:cs="Arial"/>
        </w:rPr>
        <w:tab/>
        <w:t>durchschnittlicher Spread, sofern verfügbar.</w:t>
      </w:r>
    </w:p>
    <w:p w14:paraId="070599F8" w14:textId="77777777" w:rsidR="00556832" w:rsidRPr="00584B71" w:rsidRDefault="00556832" w:rsidP="00584B71">
      <w:pPr>
        <w:pStyle w:val="52Aufzaehle1Ziffer"/>
        <w:rPr>
          <w:rFonts w:ascii="Arial" w:hAnsi="Arial" w:cs="Arial"/>
        </w:rPr>
      </w:pPr>
      <w:r w:rsidRPr="00584B71">
        <w:rPr>
          <w:rFonts w:ascii="Arial" w:hAnsi="Arial" w:cs="Arial"/>
        </w:rPr>
        <w:tab/>
        <w:t>28.</w:t>
      </w:r>
      <w:r w:rsidRPr="00584B71">
        <w:rPr>
          <w:rFonts w:ascii="Arial" w:hAnsi="Arial" w:cs="Arial"/>
        </w:rPr>
        <w:tab/>
        <w:t xml:space="preserve">Systematischer </w:t>
      </w:r>
      <w:proofErr w:type="spellStart"/>
      <w:r w:rsidRPr="00584B71">
        <w:rPr>
          <w:rFonts w:ascii="Arial" w:hAnsi="Arial" w:cs="Arial"/>
        </w:rPr>
        <w:t>Internalisierer</w:t>
      </w:r>
      <w:proofErr w:type="spellEnd"/>
      <w:r w:rsidRPr="00584B71">
        <w:rPr>
          <w:rFonts w:ascii="Arial" w:hAnsi="Arial" w:cs="Arial"/>
        </w:rPr>
        <w:t xml:space="preserve">: ein Kreditinstitut oder eine über eine Zweigstelle im Inland tätige Wertpapierfirma gemäß § 17, die in organisierter und systematischer Weise häufig in erheblichem Umfang Handel für eigene Rechnung betreibt, wenn sie Kundenaufträge außerhalb eines geregelten Marktes oder eines MTF oder eines OTF ausführt, ohne selbst ein multilaterales System zu betreiben. Ob „in systematischer Weise häufig“ gehandelt wird, bemisst sich nach der Zahl der OTC-Geschäfte mit einem Finanzinstrument, die von dem Kreditinstitut oder von der Wertpapierfirma für eigene Rechnung durchgeführt werden, wenn sie Kundenaufträge ausführt. Ob „in erheblichem Umfang“ gehandelt wird, bemisst sich entweder nach dem Anteil, den der OTC-Handel am Gesamthandelsvolumen des Kreditinstituts oder der Wertpapierfirma in einem bestimmten Finanzinstrument hat, oder nach dem Umfang des OTC-Handels eines dieser Rechtsträger, bezogen auf das Gesamthandelsvolumen in der Europäischen Union in einem bestimmten Finanzinstrument. Die Definition eines systematischen </w:t>
      </w:r>
      <w:proofErr w:type="spellStart"/>
      <w:r w:rsidRPr="00584B71">
        <w:rPr>
          <w:rFonts w:ascii="Arial" w:hAnsi="Arial" w:cs="Arial"/>
        </w:rPr>
        <w:t>Internalisierers</w:t>
      </w:r>
      <w:proofErr w:type="spellEnd"/>
      <w:r w:rsidRPr="00584B71">
        <w:rPr>
          <w:rFonts w:ascii="Arial" w:hAnsi="Arial" w:cs="Arial"/>
        </w:rPr>
        <w:t xml:space="preserve"> findet nur Anwendung, wenn die beiden festgesetzten Obergrenzen, nämlich die für den in systematischer Weise und häufig erfolgenden Handel und die für den Handel in erheblichem Umfang, überschritten werden oder wenn ein Kreditinstitut oder eine Wertpapierfirma sich dafür entscheidet, sich den für die systematische Internalisierung geltenden Regeln zu unterwerfen.</w:t>
      </w:r>
    </w:p>
    <w:p w14:paraId="7CF066BA" w14:textId="77777777" w:rsidR="00556832" w:rsidRPr="00584B71" w:rsidRDefault="00556832" w:rsidP="00584B71">
      <w:pPr>
        <w:pStyle w:val="52Aufzaehle1Ziffer"/>
        <w:rPr>
          <w:rFonts w:ascii="Arial" w:hAnsi="Arial" w:cs="Arial"/>
        </w:rPr>
      </w:pPr>
      <w:r w:rsidRPr="00584B71">
        <w:rPr>
          <w:rFonts w:ascii="Arial" w:hAnsi="Arial" w:cs="Arial"/>
        </w:rPr>
        <w:tab/>
        <w:t>29.</w:t>
      </w:r>
      <w:r w:rsidRPr="00584B71">
        <w:rPr>
          <w:rFonts w:ascii="Arial" w:hAnsi="Arial" w:cs="Arial"/>
        </w:rPr>
        <w:tab/>
        <w:t>Zentrale Gegenpartei: eine juristische Person gemäß Art. 2 Nr. 1 der Verordnung (EU) Nr. 648/2012.</w:t>
      </w:r>
    </w:p>
    <w:p w14:paraId="2DA1F125" w14:textId="77777777" w:rsidR="00556832" w:rsidRPr="00584B71" w:rsidRDefault="00556832" w:rsidP="00584B71">
      <w:pPr>
        <w:pStyle w:val="52Aufzaehle1Ziffer"/>
        <w:rPr>
          <w:rFonts w:ascii="Arial" w:hAnsi="Arial" w:cs="Arial"/>
        </w:rPr>
      </w:pPr>
      <w:r w:rsidRPr="00584B71">
        <w:rPr>
          <w:rFonts w:ascii="Arial" w:hAnsi="Arial" w:cs="Arial"/>
        </w:rPr>
        <w:tab/>
        <w:t>30.</w:t>
      </w:r>
      <w:r w:rsidRPr="00584B71">
        <w:rPr>
          <w:rFonts w:ascii="Arial" w:hAnsi="Arial" w:cs="Arial"/>
        </w:rPr>
        <w:tab/>
        <w:t>Market Maker: wer auf den Finanzmärkten kontinuierlich Angebote zum An- und Verkauf von Finanzinstrumenten stellt und mit diesen Instrumenten Handel für eigene Rechnung und unter Einsatz eigenen Kapitals zu den gestellten An- und Verkaufskursen betreibt.</w:t>
      </w:r>
    </w:p>
    <w:p w14:paraId="38ACF0C8" w14:textId="77777777" w:rsidR="00556832" w:rsidRPr="00584B71" w:rsidRDefault="00556832" w:rsidP="00584B71">
      <w:pPr>
        <w:pStyle w:val="52Aufzaehle1Ziffer"/>
        <w:rPr>
          <w:rFonts w:ascii="Arial" w:hAnsi="Arial" w:cs="Arial"/>
        </w:rPr>
      </w:pPr>
      <w:r w:rsidRPr="00584B71">
        <w:rPr>
          <w:rFonts w:ascii="Arial" w:hAnsi="Arial" w:cs="Arial"/>
        </w:rPr>
        <w:tab/>
        <w:t>31.</w:t>
      </w:r>
      <w:r w:rsidRPr="00584B71">
        <w:rPr>
          <w:rFonts w:ascii="Arial" w:hAnsi="Arial" w:cs="Arial"/>
        </w:rPr>
        <w:tab/>
        <w:t>Kreditinstitut: Kreditinstitut gemäß § 1 Abs. 1 BWG.</w:t>
      </w:r>
    </w:p>
    <w:p w14:paraId="5D9E086A" w14:textId="77777777" w:rsidR="00556832" w:rsidRPr="00584B71" w:rsidRDefault="00556832" w:rsidP="00584B71">
      <w:pPr>
        <w:pStyle w:val="52Aufzaehle1Ziffer"/>
        <w:rPr>
          <w:rFonts w:ascii="Arial" w:hAnsi="Arial" w:cs="Arial"/>
        </w:rPr>
      </w:pPr>
      <w:r w:rsidRPr="00584B71">
        <w:rPr>
          <w:rFonts w:ascii="Arial" w:hAnsi="Arial" w:cs="Arial"/>
        </w:rPr>
        <w:tab/>
        <w:t>32.</w:t>
      </w:r>
      <w:r w:rsidRPr="00584B71">
        <w:rPr>
          <w:rFonts w:ascii="Arial" w:hAnsi="Arial" w:cs="Arial"/>
        </w:rPr>
        <w:tab/>
        <w:t>CRR-Kreditinstitut: CRR-Kreditinstitut gemäß § 1a Abs. 1 Z 1 BWG.</w:t>
      </w:r>
    </w:p>
    <w:p w14:paraId="12B5A998" w14:textId="77777777" w:rsidR="00556832" w:rsidRPr="00584B71" w:rsidRDefault="00556832" w:rsidP="00584B71">
      <w:pPr>
        <w:pStyle w:val="52Aufzaehle1Ziffer"/>
        <w:rPr>
          <w:rFonts w:ascii="Arial" w:hAnsi="Arial" w:cs="Arial"/>
        </w:rPr>
      </w:pPr>
      <w:r w:rsidRPr="00584B71">
        <w:rPr>
          <w:rFonts w:ascii="Arial" w:hAnsi="Arial" w:cs="Arial"/>
        </w:rPr>
        <w:tab/>
        <w:t>33.</w:t>
      </w:r>
      <w:r w:rsidRPr="00584B71">
        <w:rPr>
          <w:rFonts w:ascii="Arial" w:hAnsi="Arial" w:cs="Arial"/>
        </w:rPr>
        <w:tab/>
        <w:t xml:space="preserve">OGAW-Verwaltungsgesellschaft: eine Verwaltungsgesellschaft gemäß § 3 Abs. 2 Z 1 </w:t>
      </w:r>
      <w:proofErr w:type="spellStart"/>
      <w:r w:rsidRPr="00584B71">
        <w:rPr>
          <w:rFonts w:ascii="Arial" w:hAnsi="Arial" w:cs="Arial"/>
        </w:rPr>
        <w:t>InvFG</w:t>
      </w:r>
      <w:proofErr w:type="spellEnd"/>
      <w:r w:rsidRPr="00584B71">
        <w:rPr>
          <w:rFonts w:ascii="Arial" w:hAnsi="Arial" w:cs="Arial"/>
        </w:rPr>
        <w:t> 2011.</w:t>
      </w:r>
    </w:p>
    <w:p w14:paraId="5E37F2F3" w14:textId="77777777" w:rsidR="00556832" w:rsidRPr="00584B71" w:rsidRDefault="00556832" w:rsidP="00584B71">
      <w:pPr>
        <w:pStyle w:val="52Aufzaehle1Ziffer"/>
        <w:rPr>
          <w:rFonts w:ascii="Arial" w:hAnsi="Arial" w:cs="Arial"/>
        </w:rPr>
      </w:pPr>
      <w:r w:rsidRPr="00584B71">
        <w:rPr>
          <w:rFonts w:ascii="Arial" w:hAnsi="Arial" w:cs="Arial"/>
        </w:rPr>
        <w:tab/>
        <w:t>34.</w:t>
      </w:r>
      <w:r w:rsidRPr="00584B71">
        <w:rPr>
          <w:rFonts w:ascii="Arial" w:hAnsi="Arial" w:cs="Arial"/>
        </w:rPr>
        <w:tab/>
        <w:t>Kunde: jede natürliche oder juristische Person, für die ein Rechtsträger Wertpapierdienstleistungen oder Nebendienstleistungen erbringt und jede natürliche oder juristische Person, gegenüber der den Rechtsträger vorvertragliche Pflichten treffen.</w:t>
      </w:r>
    </w:p>
    <w:p w14:paraId="2370401A" w14:textId="77777777" w:rsidR="00556832" w:rsidRPr="00584B71" w:rsidRDefault="00556832" w:rsidP="00584B71">
      <w:pPr>
        <w:pStyle w:val="52Aufzaehle1Ziffer"/>
        <w:rPr>
          <w:rFonts w:ascii="Arial" w:hAnsi="Arial" w:cs="Arial"/>
        </w:rPr>
      </w:pPr>
      <w:r w:rsidRPr="00584B71">
        <w:rPr>
          <w:rFonts w:ascii="Arial" w:hAnsi="Arial" w:cs="Arial"/>
        </w:rPr>
        <w:tab/>
        <w:t>35.</w:t>
      </w:r>
      <w:r w:rsidRPr="00584B71">
        <w:rPr>
          <w:rFonts w:ascii="Arial" w:hAnsi="Arial" w:cs="Arial"/>
        </w:rPr>
        <w:tab/>
        <w:t>Professioneller Kunde: ein Kunde gemäß § 66 Abs. 1.</w:t>
      </w:r>
    </w:p>
    <w:p w14:paraId="2457E789" w14:textId="77777777" w:rsidR="00556832" w:rsidRPr="00584B71" w:rsidRDefault="00556832" w:rsidP="00584B71">
      <w:pPr>
        <w:pStyle w:val="52Aufzaehle1Ziffer"/>
        <w:rPr>
          <w:rFonts w:ascii="Arial" w:hAnsi="Arial" w:cs="Arial"/>
        </w:rPr>
      </w:pPr>
      <w:r w:rsidRPr="00584B71">
        <w:rPr>
          <w:rFonts w:ascii="Arial" w:hAnsi="Arial" w:cs="Arial"/>
        </w:rPr>
        <w:tab/>
        <w:t>36.</w:t>
      </w:r>
      <w:r w:rsidRPr="00584B71">
        <w:rPr>
          <w:rFonts w:ascii="Arial" w:hAnsi="Arial" w:cs="Arial"/>
        </w:rPr>
        <w:tab/>
        <w:t>Privatkunde: ein Kunde, der kein professioneller Kunde ist.</w:t>
      </w:r>
    </w:p>
    <w:p w14:paraId="5B5A2E30" w14:textId="77777777" w:rsidR="00556832" w:rsidRPr="00584B71" w:rsidRDefault="00556832" w:rsidP="00584B71">
      <w:pPr>
        <w:pStyle w:val="52Aufzaehle1Ziffer"/>
        <w:rPr>
          <w:rFonts w:ascii="Arial" w:hAnsi="Arial" w:cs="Arial"/>
        </w:rPr>
      </w:pPr>
      <w:r w:rsidRPr="00584B71">
        <w:rPr>
          <w:rFonts w:ascii="Arial" w:hAnsi="Arial" w:cs="Arial"/>
        </w:rPr>
        <w:tab/>
        <w:t>37.</w:t>
      </w:r>
      <w:r w:rsidRPr="00584B71">
        <w:rPr>
          <w:rFonts w:ascii="Arial" w:hAnsi="Arial" w:cs="Arial"/>
        </w:rPr>
        <w:tab/>
      </w:r>
      <w:proofErr w:type="spellStart"/>
      <w:r w:rsidRPr="00584B71">
        <w:rPr>
          <w:rFonts w:ascii="Arial" w:hAnsi="Arial" w:cs="Arial"/>
        </w:rPr>
        <w:t>Limitauftrag</w:t>
      </w:r>
      <w:proofErr w:type="spellEnd"/>
      <w:r w:rsidRPr="00584B71">
        <w:rPr>
          <w:rFonts w:ascii="Arial" w:hAnsi="Arial" w:cs="Arial"/>
        </w:rPr>
        <w:t>: ein Kauf- oder Verkaufsauftrag für ein Finanzinstrument zu einem festgelegten Kurslimit oder besser und in einem festgelegten Umfang.</w:t>
      </w:r>
    </w:p>
    <w:p w14:paraId="2DAAC2DA" w14:textId="77777777" w:rsidR="00556832" w:rsidRPr="00584B71" w:rsidRDefault="00556832" w:rsidP="00584B71">
      <w:pPr>
        <w:pStyle w:val="52Aufzaehle1Ziffer"/>
        <w:rPr>
          <w:rFonts w:ascii="Arial" w:hAnsi="Arial" w:cs="Arial"/>
        </w:rPr>
      </w:pPr>
      <w:r w:rsidRPr="00584B71">
        <w:rPr>
          <w:rFonts w:ascii="Arial" w:hAnsi="Arial" w:cs="Arial"/>
        </w:rPr>
        <w:tab/>
        <w:t>38.</w:t>
      </w:r>
      <w:r w:rsidRPr="00584B71">
        <w:rPr>
          <w:rFonts w:ascii="Arial" w:hAnsi="Arial" w:cs="Arial"/>
        </w:rPr>
        <w:tab/>
        <w:t>Herkunftsmitgliedstaat für Wertpapierfirmen, die keine CRR-Wertpapierfirmen (§ 1 Z 2) sind:</w:t>
      </w:r>
    </w:p>
    <w:p w14:paraId="0B01EFC1" w14:textId="77777777" w:rsidR="00556832" w:rsidRPr="00584B71" w:rsidRDefault="00556832" w:rsidP="00584B71">
      <w:pPr>
        <w:pStyle w:val="52Aufzaehle2Lit"/>
        <w:rPr>
          <w:rFonts w:ascii="Arial" w:hAnsi="Arial" w:cs="Arial"/>
        </w:rPr>
      </w:pPr>
      <w:r w:rsidRPr="00584B71">
        <w:rPr>
          <w:rFonts w:ascii="Arial" w:hAnsi="Arial" w:cs="Arial"/>
        </w:rPr>
        <w:tab/>
        <w:t>a)</w:t>
      </w:r>
      <w:r w:rsidRPr="00584B71">
        <w:rPr>
          <w:rFonts w:ascii="Arial" w:hAnsi="Arial" w:cs="Arial"/>
        </w:rPr>
        <w:tab/>
        <w:t>sofern sie natürliche Personen sind: der Mitgliedstaat, in dem sie ihre Hauptverwaltung haben;</w:t>
      </w:r>
    </w:p>
    <w:p w14:paraId="64576852" w14:textId="77777777" w:rsidR="00556832" w:rsidRPr="00584B71" w:rsidRDefault="00556832" w:rsidP="00584B71">
      <w:pPr>
        <w:pStyle w:val="52Aufzaehle2Lit"/>
        <w:rPr>
          <w:rFonts w:ascii="Arial" w:hAnsi="Arial" w:cs="Arial"/>
        </w:rPr>
      </w:pPr>
      <w:r w:rsidRPr="00584B71">
        <w:rPr>
          <w:rFonts w:ascii="Arial" w:hAnsi="Arial" w:cs="Arial"/>
        </w:rPr>
        <w:tab/>
        <w:t>b)</w:t>
      </w:r>
      <w:r w:rsidRPr="00584B71">
        <w:rPr>
          <w:rFonts w:ascii="Arial" w:hAnsi="Arial" w:cs="Arial"/>
        </w:rPr>
        <w:tab/>
        <w:t>sofern sie juristische Personen sind: der Mitgliedstaat, in dem sie ihren satzungsmäßigen Sitz haben, oder, wenn sie gemäß dem für sie geltenden einzelstaatlichen Recht keinen satzungsmäßigen Sitz haben, der Mitgliedstaat, in dem ihr Hauptverwaltungssitz liegt.</w:t>
      </w:r>
    </w:p>
    <w:p w14:paraId="084A0E40" w14:textId="77777777" w:rsidR="00556832" w:rsidRPr="00584B71" w:rsidRDefault="00556832" w:rsidP="00584B71">
      <w:pPr>
        <w:pStyle w:val="52Aufzaehle1Ziffer"/>
        <w:rPr>
          <w:rFonts w:ascii="Arial" w:hAnsi="Arial" w:cs="Arial"/>
        </w:rPr>
      </w:pPr>
      <w:r w:rsidRPr="00584B71">
        <w:rPr>
          <w:rFonts w:ascii="Arial" w:hAnsi="Arial" w:cs="Arial"/>
        </w:rPr>
        <w:tab/>
        <w:t>39.</w:t>
      </w:r>
      <w:r w:rsidRPr="00584B71">
        <w:rPr>
          <w:rFonts w:ascii="Arial" w:hAnsi="Arial" w:cs="Arial"/>
        </w:rPr>
        <w:tab/>
        <w:t>Herkunftsmitgliedstaat eines geregelten Marktes: der Mitgliedstaat, in dem der geregelte Markt zugelassen ist oder, sofern er gemäß dem Recht dieses Mitgliedstaates keinen Sitz hat, der Mitgliedstaat, in dem sich die Hauptverwaltung des geregelten Marktes befindet.</w:t>
      </w:r>
    </w:p>
    <w:p w14:paraId="1C11556A" w14:textId="77777777" w:rsidR="00556832" w:rsidRPr="00584B71" w:rsidRDefault="00556832" w:rsidP="00584B71">
      <w:pPr>
        <w:pStyle w:val="52Aufzaehle1Ziffer"/>
        <w:rPr>
          <w:rFonts w:ascii="Arial" w:hAnsi="Arial" w:cs="Arial"/>
        </w:rPr>
      </w:pPr>
      <w:r w:rsidRPr="00584B71">
        <w:rPr>
          <w:rFonts w:ascii="Arial" w:hAnsi="Arial" w:cs="Arial"/>
        </w:rPr>
        <w:tab/>
        <w:t>40.</w:t>
      </w:r>
      <w:r w:rsidRPr="00584B71">
        <w:rPr>
          <w:rFonts w:ascii="Arial" w:hAnsi="Arial" w:cs="Arial"/>
        </w:rPr>
        <w:tab/>
        <w:t>Herkunftsmitgliedstaat eines genehmigten Veröffentlichungssystems (APA) gemäß Z 60, eines Bereitstellers konsolidierter Datenticker (CTP) gemäß Z 61 oder eines genehmigten Meldemechanismus (ARM) gemäß Z 62:</w:t>
      </w:r>
    </w:p>
    <w:p w14:paraId="600684C5" w14:textId="77777777" w:rsidR="00556832" w:rsidRPr="00584B71" w:rsidRDefault="00556832" w:rsidP="00584B71">
      <w:pPr>
        <w:pStyle w:val="52Aufzaehle2Lit"/>
        <w:rPr>
          <w:rFonts w:ascii="Arial" w:hAnsi="Arial" w:cs="Arial"/>
        </w:rPr>
      </w:pPr>
      <w:r w:rsidRPr="00584B71">
        <w:rPr>
          <w:rFonts w:ascii="Arial" w:hAnsi="Arial" w:cs="Arial"/>
        </w:rPr>
        <w:tab/>
        <w:t>a)</w:t>
      </w:r>
      <w:r w:rsidRPr="00584B71">
        <w:rPr>
          <w:rFonts w:ascii="Arial" w:hAnsi="Arial" w:cs="Arial"/>
        </w:rPr>
        <w:tab/>
        <w:t>sofern es eine natürliche Person ist: der Mitgliedstaat, in dem sich die Hauptverwaltung des APA, CTP oder ARM befindet;</w:t>
      </w:r>
    </w:p>
    <w:p w14:paraId="75205B6B" w14:textId="77777777" w:rsidR="00556832" w:rsidRPr="00584B71" w:rsidRDefault="00556832" w:rsidP="00584B71">
      <w:pPr>
        <w:pStyle w:val="52Aufzaehle2Lit"/>
        <w:rPr>
          <w:rFonts w:ascii="Arial" w:hAnsi="Arial" w:cs="Arial"/>
        </w:rPr>
      </w:pPr>
      <w:r w:rsidRPr="00584B71">
        <w:rPr>
          <w:rFonts w:ascii="Arial" w:hAnsi="Arial" w:cs="Arial"/>
        </w:rPr>
        <w:tab/>
        <w:t>b)</w:t>
      </w:r>
      <w:r w:rsidRPr="00584B71">
        <w:rPr>
          <w:rFonts w:ascii="Arial" w:hAnsi="Arial" w:cs="Arial"/>
        </w:rPr>
        <w:tab/>
        <w:t xml:space="preserve">sofern es </w:t>
      </w:r>
      <w:proofErr w:type="gramStart"/>
      <w:r w:rsidRPr="00584B71">
        <w:rPr>
          <w:rFonts w:ascii="Arial" w:hAnsi="Arial" w:cs="Arial"/>
        </w:rPr>
        <w:t>eine juristische Personen</w:t>
      </w:r>
      <w:proofErr w:type="gramEnd"/>
      <w:r w:rsidRPr="00584B71">
        <w:rPr>
          <w:rFonts w:ascii="Arial" w:hAnsi="Arial" w:cs="Arial"/>
        </w:rPr>
        <w:t xml:space="preserve"> ist: der Mitgliedstaat, in dem das APA, CTP oder ARM seinen satzungsmäßigen Sitz hat, oder, wenn es gemäß dem für ihn geltenden einzelstaatlichen Recht keinen satzungsmäßigen Sitz hat, der Mitgliedstaat, in dem sein Hauptverwaltungssitz liegt.</w:t>
      </w:r>
    </w:p>
    <w:p w14:paraId="7560209D" w14:textId="77777777" w:rsidR="00556832" w:rsidRPr="00584B71" w:rsidRDefault="00556832" w:rsidP="00584B71">
      <w:pPr>
        <w:pStyle w:val="52Aufzaehle1Ziffer"/>
        <w:rPr>
          <w:rFonts w:ascii="Arial" w:hAnsi="Arial" w:cs="Arial"/>
        </w:rPr>
      </w:pPr>
      <w:r w:rsidRPr="00584B71">
        <w:rPr>
          <w:rFonts w:ascii="Arial" w:hAnsi="Arial" w:cs="Arial"/>
        </w:rPr>
        <w:tab/>
        <w:t>41.</w:t>
      </w:r>
      <w:r w:rsidRPr="00584B71">
        <w:rPr>
          <w:rFonts w:ascii="Arial" w:hAnsi="Arial" w:cs="Arial"/>
        </w:rPr>
        <w:tab/>
        <w:t>Aufnahmemitgliedstaat: der Mitgliedstaat, der nicht der Herkunftsmitgliedstaat ist und in dem eine Wertpapierfirma eine Zweigstelle hat oder Dienstleistungen erbringt oder Tätigkeiten ausübt, oder ein Mitgliedstaat, in dem ein geregelter Markt Vorkehrungen bietet, die den in diesem Mitgliedstaat niedergelassenen Fernmitgliedern oder -teilnehmern den Zugang zum Handel über sein System ermöglichen.</w:t>
      </w:r>
    </w:p>
    <w:p w14:paraId="03D013E9" w14:textId="77777777" w:rsidR="00556832" w:rsidRPr="00584B71" w:rsidRDefault="00556832" w:rsidP="00584B71">
      <w:pPr>
        <w:pStyle w:val="52Aufzaehle1Ziffer"/>
        <w:rPr>
          <w:rFonts w:ascii="Arial" w:hAnsi="Arial" w:cs="Arial"/>
        </w:rPr>
      </w:pPr>
      <w:r w:rsidRPr="00584B71">
        <w:rPr>
          <w:rFonts w:ascii="Arial" w:hAnsi="Arial" w:cs="Arial"/>
        </w:rPr>
        <w:tab/>
        <w:t>42.</w:t>
      </w:r>
      <w:r w:rsidRPr="00584B71">
        <w:rPr>
          <w:rFonts w:ascii="Arial" w:hAnsi="Arial" w:cs="Arial"/>
        </w:rPr>
        <w:tab/>
        <w:t>Drittlandfirma: eine Firma, die ein Kreditinstitut, das Wertpapierdienstleistungen erbringt oder Anlagetätigkeiten ausführt, oder eine Wertpapierfirma gemäß Z 1 wäre, wenn sie ihre Hauptverwaltung oder ihren Sitz in der Europäischen Union hätte.</w:t>
      </w:r>
    </w:p>
    <w:p w14:paraId="60988245" w14:textId="77777777" w:rsidR="00556832" w:rsidRPr="00584B71" w:rsidRDefault="00556832" w:rsidP="00584B71">
      <w:pPr>
        <w:pStyle w:val="52Aufzaehle1Ziffer"/>
        <w:rPr>
          <w:rFonts w:ascii="Arial" w:hAnsi="Arial" w:cs="Arial"/>
        </w:rPr>
      </w:pPr>
      <w:r w:rsidRPr="00584B71">
        <w:rPr>
          <w:rFonts w:ascii="Arial" w:hAnsi="Arial" w:cs="Arial"/>
        </w:rPr>
        <w:tab/>
        <w:t>43.</w:t>
      </w:r>
      <w:r w:rsidRPr="00584B71">
        <w:rPr>
          <w:rFonts w:ascii="Arial" w:hAnsi="Arial" w:cs="Arial"/>
        </w:rPr>
        <w:tab/>
        <w:t>Zuständige Behörde: die Behörde eines Mitgliedstaates, die von diesem als zuständige Behörde gemäß Art. 67 der Richtlinie 2014/65/EU benannt wurde.</w:t>
      </w:r>
    </w:p>
    <w:p w14:paraId="55CA8CD9" w14:textId="77777777" w:rsidR="00556832" w:rsidRPr="00584B71" w:rsidRDefault="00556832" w:rsidP="00584B71">
      <w:pPr>
        <w:pStyle w:val="52Aufzaehle1Ziffer"/>
        <w:rPr>
          <w:rFonts w:ascii="Arial" w:hAnsi="Arial" w:cs="Arial"/>
        </w:rPr>
      </w:pPr>
      <w:r w:rsidRPr="00584B71">
        <w:rPr>
          <w:rFonts w:ascii="Arial" w:hAnsi="Arial" w:cs="Arial"/>
        </w:rPr>
        <w:tab/>
        <w:t>44.</w:t>
      </w:r>
      <w:r w:rsidRPr="00584B71">
        <w:rPr>
          <w:rFonts w:ascii="Arial" w:hAnsi="Arial" w:cs="Arial"/>
        </w:rPr>
        <w:tab/>
        <w:t>Vertraglich gebundener Vermittler: jede natürliche oder juristische Person, die als Erfüllungsgehilfe oder sonst unter vollständiger und unbedingter Haftung einer einzigen Wertpapierfirma, eines einzigen Wertpapierdienstleistungsunternehmens oder eines einzigen Kreditinstituts Wertpapierdienstleistungen oder Nebendienstleistungen erbringt, Aufträge von Kunden über Wertpapierdienstleistungen oder Finanzinstrumente annimmt und übermittelt, Finanzinstrumente platziert oder die Dienstleistung der Anlageberatung erbringt; ein vertraglich gebundener Vermittler ist keine Wertpapierfirma.</w:t>
      </w:r>
    </w:p>
    <w:p w14:paraId="568A3D5E" w14:textId="77777777" w:rsidR="00556832" w:rsidRPr="00584B71" w:rsidRDefault="00556832" w:rsidP="00584B71">
      <w:pPr>
        <w:pStyle w:val="52Aufzaehle1Ziffer"/>
        <w:rPr>
          <w:rFonts w:ascii="Arial" w:hAnsi="Arial" w:cs="Arial"/>
        </w:rPr>
      </w:pPr>
      <w:r w:rsidRPr="00584B71">
        <w:rPr>
          <w:rFonts w:ascii="Arial" w:hAnsi="Arial" w:cs="Arial"/>
        </w:rPr>
        <w:tab/>
        <w:t>45.</w:t>
      </w:r>
      <w:r w:rsidRPr="00584B71">
        <w:rPr>
          <w:rFonts w:ascii="Arial" w:hAnsi="Arial" w:cs="Arial"/>
        </w:rPr>
        <w:tab/>
        <w:t xml:space="preserve">Wertpapiervermittler: Natürliche Personen mit Gewerbeberechtigung gemäß § 94 Z 77 Gewerbeordnung 1994 – GewO 1994, BGBl. Nr. 194/1994, in Verbindung mit § 136b GewO 1994, die, wenngleich selbständig, eine oder mehrere Dienstleistungen gemäß § 3 Abs. 2 Z 1 und 3 ausschließlich bezüglich Finanzinstrumenten gemäß § 1 Z 7 </w:t>
      </w:r>
      <w:proofErr w:type="spellStart"/>
      <w:r w:rsidRPr="00584B71">
        <w:rPr>
          <w:rFonts w:ascii="Arial" w:hAnsi="Arial" w:cs="Arial"/>
        </w:rPr>
        <w:t>lit</w:t>
      </w:r>
      <w:proofErr w:type="spellEnd"/>
      <w:r w:rsidRPr="00584B71">
        <w:rPr>
          <w:rFonts w:ascii="Arial" w:hAnsi="Arial" w:cs="Arial"/>
        </w:rPr>
        <w:t>. a und c im Namen und auf Rechnung einer Wertpapierfirma oder eines Wertpapierdienstleistungsunternehmen erbringen und keine Konzession gemäß den §§ 3 oder 4 WAG brauchen. Zur Tätigkeit als Wertpapiervermittler sind auch natürliche Personen mit Gewerbeberechtigung gemäß § 94 Z 75 GewO 1994 in Verbindung mit § 136a GewO 1994 berechtigt. Wertpapiervermittler dürfen nur für Wertpapierfirmen und Wertpapierdienstleistungsunternehmen solche Dienstleistungen erbringen, wobei insgesamt höchstens drei Vertretungsverhältnisse zulässig sind.</w:t>
      </w:r>
    </w:p>
    <w:p w14:paraId="10612581" w14:textId="77777777" w:rsidR="00556832" w:rsidRPr="00584B71" w:rsidRDefault="00556832" w:rsidP="00584B71">
      <w:pPr>
        <w:pStyle w:val="52Aufzaehle1Ziffer"/>
        <w:rPr>
          <w:rFonts w:ascii="Arial" w:hAnsi="Arial" w:cs="Arial"/>
        </w:rPr>
      </w:pPr>
      <w:r w:rsidRPr="00584B71">
        <w:rPr>
          <w:rFonts w:ascii="Arial" w:hAnsi="Arial" w:cs="Arial"/>
        </w:rPr>
        <w:tab/>
        <w:t>46.</w:t>
      </w:r>
      <w:r w:rsidRPr="00584B71">
        <w:rPr>
          <w:rFonts w:ascii="Arial" w:hAnsi="Arial" w:cs="Arial"/>
        </w:rPr>
        <w:tab/>
        <w:t>Zweigstelle: für Wertpapierfirmen, die keine CRR-Wertpapierfirmen gemäß Z 2 sind, eine Betriebsstelle, die ein rechtlich unselbstständiger Teil einer Wertpapierfirma ist und unmittelbar Wertpapierdienstleistungen erbringt oder Anlagetätigkeiten ausübt, die mit der Tätigkeit der Wertpapierfirma verbunden sind, wobei Nebendienstleistungen zusätzlich, jedoch nicht ausschließlich ausgeübt werden können; alle Geschäftsstellen einer Wertpapierfirma in demselben Mitgliedstaat, deren Sitz oder Hauptverwaltung in einem anderen Mitgliedstaat liegen, gelten als eine einzige Zweigstelle.</w:t>
      </w:r>
    </w:p>
    <w:p w14:paraId="79E87DFB" w14:textId="77777777" w:rsidR="00556832" w:rsidRPr="00584B71" w:rsidRDefault="00556832" w:rsidP="00584B71">
      <w:pPr>
        <w:pStyle w:val="52Aufzaehle1Ziffer"/>
        <w:rPr>
          <w:rFonts w:ascii="Arial" w:hAnsi="Arial" w:cs="Arial"/>
        </w:rPr>
      </w:pPr>
      <w:r w:rsidRPr="00584B71">
        <w:rPr>
          <w:rFonts w:ascii="Arial" w:hAnsi="Arial" w:cs="Arial"/>
        </w:rPr>
        <w:tab/>
        <w:t>47.</w:t>
      </w:r>
      <w:r w:rsidRPr="00584B71">
        <w:rPr>
          <w:rFonts w:ascii="Arial" w:hAnsi="Arial" w:cs="Arial"/>
        </w:rPr>
        <w:tab/>
        <w:t>Qualifizierte Beteiligung: für Wertpapierfirmen, die keine CRR-Wertpapierfirmen (§ 1 Z 2) sind, das direkte oder indirekte Halten von wenigstens 10 </w:t>
      </w:r>
      <w:proofErr w:type="spellStart"/>
      <w:r w:rsidRPr="00584B71">
        <w:rPr>
          <w:rFonts w:ascii="Arial" w:hAnsi="Arial" w:cs="Arial"/>
        </w:rPr>
        <w:t>vH</w:t>
      </w:r>
      <w:proofErr w:type="spellEnd"/>
      <w:r w:rsidRPr="00584B71">
        <w:rPr>
          <w:rFonts w:ascii="Arial" w:hAnsi="Arial" w:cs="Arial"/>
        </w:rPr>
        <w:t xml:space="preserve"> des Kapitals oder der Stimmrechte an einem Unternehmen oder die Möglichkeit der Wahrnehmung eines maßgeblichen Einflusses auf seine Geschäftsführung; bei der Feststellung der Stimmrechte ist § 130 Abs. 2 bis Abs. 4 in Verbindung mit §§ 133 und 134 Abs. 2 und 3 </w:t>
      </w:r>
      <w:proofErr w:type="spellStart"/>
      <w:r w:rsidRPr="00584B71">
        <w:rPr>
          <w:rFonts w:ascii="Arial" w:hAnsi="Arial" w:cs="Arial"/>
        </w:rPr>
        <w:t>BörseG</w:t>
      </w:r>
      <w:proofErr w:type="spellEnd"/>
      <w:r w:rsidRPr="00584B71">
        <w:rPr>
          <w:rFonts w:ascii="Arial" w:hAnsi="Arial" w:cs="Arial"/>
        </w:rPr>
        <w:t xml:space="preserve"> 2018 anzuwenden, wobei im Falle der §§ 13 bis 16 dieses Bundesgesetzes Stimmrechte oder Kapitalanteile, die Wertpapierfirmen oder Kreditinstitute infolge einer Übernahme der Emission von Finanzinstrumenten oder Platzierung von Finanzinstrumenten mit fester Übernahmeverpflichtung im Sinne der Z 3 </w:t>
      </w:r>
      <w:proofErr w:type="spellStart"/>
      <w:r w:rsidRPr="00584B71">
        <w:rPr>
          <w:rFonts w:ascii="Arial" w:hAnsi="Arial" w:cs="Arial"/>
        </w:rPr>
        <w:t>lit</w:t>
      </w:r>
      <w:proofErr w:type="spellEnd"/>
      <w:r w:rsidRPr="00584B71">
        <w:rPr>
          <w:rFonts w:ascii="Arial" w:hAnsi="Arial" w:cs="Arial"/>
        </w:rPr>
        <w:t>. f halten, nicht zu berücksichtigen sind, vorausgesetzt, diese Rechte werden nicht ausgeübt oder anderweitig benutzt, um in die Geschäftsführung des Emittenten einzugreifen, und werden innerhalb eines Jahres nach dem Zeitpunkt des Erwerbs veräußert.</w:t>
      </w:r>
    </w:p>
    <w:p w14:paraId="67360842" w14:textId="77777777" w:rsidR="00556832" w:rsidRPr="00584B71" w:rsidRDefault="00556832" w:rsidP="00584B71">
      <w:pPr>
        <w:pStyle w:val="52Aufzaehle1Ziffer"/>
        <w:rPr>
          <w:rFonts w:ascii="Arial" w:hAnsi="Arial" w:cs="Arial"/>
        </w:rPr>
      </w:pPr>
      <w:r w:rsidRPr="00584B71">
        <w:rPr>
          <w:rFonts w:ascii="Arial" w:hAnsi="Arial" w:cs="Arial"/>
        </w:rPr>
        <w:tab/>
        <w:t>48.</w:t>
      </w:r>
      <w:r w:rsidRPr="00584B71">
        <w:rPr>
          <w:rFonts w:ascii="Arial" w:hAnsi="Arial" w:cs="Arial"/>
        </w:rPr>
        <w:tab/>
        <w:t xml:space="preserve">Mutterunternehmen: für Wertpapierfirmen, die keine CRR-Wertpapierfirmen (Z 2) sind, Mutterunternehmen gemäß § 189a Z 6 des Unternehmensgesetzbuches – UGB, </w:t>
      </w:r>
      <w:proofErr w:type="spellStart"/>
      <w:r w:rsidRPr="00584B71">
        <w:rPr>
          <w:rFonts w:ascii="Arial" w:hAnsi="Arial" w:cs="Arial"/>
        </w:rPr>
        <w:t>dRGBl</w:t>
      </w:r>
      <w:proofErr w:type="spellEnd"/>
      <w:r w:rsidRPr="00584B71">
        <w:rPr>
          <w:rFonts w:ascii="Arial" w:hAnsi="Arial" w:cs="Arial"/>
        </w:rPr>
        <w:t>. S 219/1897, nach Maßgabe folgender Bestimmungen:</w:t>
      </w:r>
    </w:p>
    <w:p w14:paraId="1EE7B268" w14:textId="77777777" w:rsidR="00556832" w:rsidRPr="00584B71" w:rsidRDefault="00556832" w:rsidP="00584B71">
      <w:pPr>
        <w:pStyle w:val="52Aufzaehle2Lit"/>
        <w:rPr>
          <w:rFonts w:ascii="Arial" w:hAnsi="Arial" w:cs="Arial"/>
        </w:rPr>
      </w:pPr>
      <w:r w:rsidRPr="00584B71">
        <w:rPr>
          <w:rFonts w:ascii="Arial" w:hAnsi="Arial" w:cs="Arial"/>
        </w:rPr>
        <w:tab/>
        <w:t>a)</w:t>
      </w:r>
      <w:r w:rsidRPr="00584B71">
        <w:rPr>
          <w:rFonts w:ascii="Arial" w:hAnsi="Arial" w:cs="Arial"/>
        </w:rPr>
        <w:tab/>
        <w:t>Die Rechtsform und der Sitz sind nicht zu berücksichtigen;</w:t>
      </w:r>
    </w:p>
    <w:p w14:paraId="39B3FEDF" w14:textId="77777777" w:rsidR="00556832" w:rsidRPr="00584B71" w:rsidRDefault="00556832" w:rsidP="00584B71">
      <w:pPr>
        <w:pStyle w:val="52Aufzaehle2Lit"/>
        <w:rPr>
          <w:rFonts w:ascii="Arial" w:hAnsi="Arial" w:cs="Arial"/>
        </w:rPr>
      </w:pPr>
      <w:r w:rsidRPr="00584B71">
        <w:rPr>
          <w:rFonts w:ascii="Arial" w:hAnsi="Arial" w:cs="Arial"/>
        </w:rPr>
        <w:tab/>
        <w:t>b)</w:t>
      </w:r>
      <w:r w:rsidRPr="00584B71">
        <w:rPr>
          <w:rFonts w:ascii="Arial" w:hAnsi="Arial" w:cs="Arial"/>
        </w:rPr>
        <w:tab/>
        <w:t>§ 244 Abs. 4 und 5 UGB ist anzuwenden;</w:t>
      </w:r>
    </w:p>
    <w:p w14:paraId="4945889A" w14:textId="77777777" w:rsidR="00556832" w:rsidRPr="00584B71" w:rsidRDefault="00556832" w:rsidP="00584B71">
      <w:pPr>
        <w:pStyle w:val="52Aufzaehle2Lit"/>
        <w:rPr>
          <w:rFonts w:ascii="Arial" w:hAnsi="Arial" w:cs="Arial"/>
        </w:rPr>
      </w:pPr>
      <w:r w:rsidRPr="00584B71">
        <w:rPr>
          <w:rFonts w:ascii="Arial" w:hAnsi="Arial" w:cs="Arial"/>
        </w:rPr>
        <w:tab/>
        <w:t>c)</w:t>
      </w:r>
      <w:r w:rsidRPr="00584B71">
        <w:rPr>
          <w:rFonts w:ascii="Arial" w:hAnsi="Arial" w:cs="Arial"/>
        </w:rPr>
        <w:tab/>
        <w:t>der Beteiligungsbegriff des Art. 4 Abs. 1 Nr. 35 der Verordnung (EU) Nr. 575/2013 ist anzuwenden.</w:t>
      </w:r>
    </w:p>
    <w:p w14:paraId="0B9662C0" w14:textId="77777777" w:rsidR="00556832" w:rsidRPr="00584B71" w:rsidRDefault="00556832" w:rsidP="00584B71">
      <w:pPr>
        <w:pStyle w:val="52Aufzaehle1Ziffer"/>
        <w:rPr>
          <w:rFonts w:ascii="Arial" w:hAnsi="Arial" w:cs="Arial"/>
        </w:rPr>
      </w:pPr>
      <w:r w:rsidRPr="00584B71">
        <w:rPr>
          <w:rFonts w:ascii="Arial" w:hAnsi="Arial" w:cs="Arial"/>
        </w:rPr>
        <w:tab/>
        <w:t>49.</w:t>
      </w:r>
      <w:r w:rsidRPr="00584B71">
        <w:rPr>
          <w:rFonts w:ascii="Arial" w:hAnsi="Arial" w:cs="Arial"/>
        </w:rPr>
        <w:tab/>
        <w:t>Tochterunternehmen: für Wertpapierfirmen, die keine CRR-Wertpapierfirmen (Z 2) sind, Tochterunternehmen gemäß § 189a Z 7 UGB nach Maßgabe folgender Bestimmungen:</w:t>
      </w:r>
    </w:p>
    <w:p w14:paraId="23571B52" w14:textId="77777777" w:rsidR="00556832" w:rsidRPr="00584B71" w:rsidRDefault="00556832" w:rsidP="00584B71">
      <w:pPr>
        <w:pStyle w:val="52Aufzaehle2Lit"/>
        <w:rPr>
          <w:rFonts w:ascii="Arial" w:hAnsi="Arial" w:cs="Arial"/>
        </w:rPr>
      </w:pPr>
      <w:r w:rsidRPr="00584B71">
        <w:rPr>
          <w:rFonts w:ascii="Arial" w:hAnsi="Arial" w:cs="Arial"/>
        </w:rPr>
        <w:tab/>
        <w:t>a)</w:t>
      </w:r>
      <w:r w:rsidRPr="00584B71">
        <w:rPr>
          <w:rFonts w:ascii="Arial" w:hAnsi="Arial" w:cs="Arial"/>
        </w:rPr>
        <w:tab/>
        <w:t>Die Rechtsform und der Sitz sind nicht zu berücksichtigen;</w:t>
      </w:r>
    </w:p>
    <w:p w14:paraId="5FBFDBC6" w14:textId="77777777" w:rsidR="00556832" w:rsidRPr="00584B71" w:rsidRDefault="00556832" w:rsidP="00584B71">
      <w:pPr>
        <w:pStyle w:val="52Aufzaehle2Lit"/>
        <w:rPr>
          <w:rFonts w:ascii="Arial" w:hAnsi="Arial" w:cs="Arial"/>
        </w:rPr>
      </w:pPr>
      <w:r w:rsidRPr="00584B71">
        <w:rPr>
          <w:rFonts w:ascii="Arial" w:hAnsi="Arial" w:cs="Arial"/>
        </w:rPr>
        <w:tab/>
        <w:t>b)</w:t>
      </w:r>
      <w:r w:rsidRPr="00584B71">
        <w:rPr>
          <w:rFonts w:ascii="Arial" w:hAnsi="Arial" w:cs="Arial"/>
        </w:rPr>
        <w:tab/>
        <w:t>§ 244 Abs. 4 und 5 UGB ist anzuwenden;</w:t>
      </w:r>
    </w:p>
    <w:p w14:paraId="5E5F239A" w14:textId="77777777" w:rsidR="00556832" w:rsidRPr="00584B71" w:rsidRDefault="00556832" w:rsidP="00584B71">
      <w:pPr>
        <w:pStyle w:val="52Aufzaehle2Lit"/>
        <w:rPr>
          <w:rFonts w:ascii="Arial" w:hAnsi="Arial" w:cs="Arial"/>
        </w:rPr>
      </w:pPr>
      <w:r w:rsidRPr="00584B71">
        <w:rPr>
          <w:rFonts w:ascii="Arial" w:hAnsi="Arial" w:cs="Arial"/>
        </w:rPr>
        <w:tab/>
        <w:t>c)</w:t>
      </w:r>
      <w:r w:rsidRPr="00584B71">
        <w:rPr>
          <w:rFonts w:ascii="Arial" w:hAnsi="Arial" w:cs="Arial"/>
        </w:rPr>
        <w:tab/>
        <w:t>der Beteiligungsbegriff des Art. 4 Abs. 1 Nr. 35 der Verordnung (EU) Nr. 575/2013 ist anzuwenden.</w:t>
      </w:r>
    </w:p>
    <w:p w14:paraId="02E5C1A3" w14:textId="77777777" w:rsidR="00556832" w:rsidRPr="00584B71" w:rsidRDefault="00556832" w:rsidP="00584B71">
      <w:pPr>
        <w:pStyle w:val="52Aufzaehle1Ziffer"/>
        <w:rPr>
          <w:rFonts w:ascii="Arial" w:hAnsi="Arial" w:cs="Arial"/>
        </w:rPr>
      </w:pPr>
      <w:r w:rsidRPr="00584B71">
        <w:rPr>
          <w:rFonts w:ascii="Arial" w:hAnsi="Arial" w:cs="Arial"/>
        </w:rPr>
        <w:tab/>
        <w:t>50.</w:t>
      </w:r>
      <w:r w:rsidRPr="00584B71">
        <w:rPr>
          <w:rFonts w:ascii="Arial" w:hAnsi="Arial" w:cs="Arial"/>
        </w:rPr>
        <w:tab/>
        <w:t>Enge Verbindungen: für Wertpapierfirmen, die keine CRR-Wertpapierfirmen (Z 2) sind, eine Situation, in der zwei oder mehrere natürliche oder juristische Personen verbunden sind</w:t>
      </w:r>
    </w:p>
    <w:p w14:paraId="434232E7" w14:textId="77777777" w:rsidR="00556832" w:rsidRPr="00584B71" w:rsidRDefault="00556832" w:rsidP="00584B71">
      <w:pPr>
        <w:pStyle w:val="52Aufzaehle2Lit"/>
        <w:rPr>
          <w:rFonts w:ascii="Arial" w:hAnsi="Arial" w:cs="Arial"/>
        </w:rPr>
      </w:pPr>
      <w:r w:rsidRPr="00584B71">
        <w:rPr>
          <w:rFonts w:ascii="Arial" w:hAnsi="Arial" w:cs="Arial"/>
        </w:rPr>
        <w:tab/>
        <w:t>a)</w:t>
      </w:r>
      <w:r w:rsidRPr="00584B71">
        <w:rPr>
          <w:rFonts w:ascii="Arial" w:hAnsi="Arial" w:cs="Arial"/>
        </w:rPr>
        <w:tab/>
        <w:t>über eine Beteiligung in Form des direkten Haltens oder des Haltens im Wege der Kontrolle von mindestens 20 </w:t>
      </w:r>
      <w:proofErr w:type="spellStart"/>
      <w:r w:rsidRPr="00584B71">
        <w:rPr>
          <w:rFonts w:ascii="Arial" w:hAnsi="Arial" w:cs="Arial"/>
        </w:rPr>
        <w:t>vH</w:t>
      </w:r>
      <w:proofErr w:type="spellEnd"/>
      <w:r w:rsidRPr="00584B71">
        <w:rPr>
          <w:rFonts w:ascii="Arial" w:hAnsi="Arial" w:cs="Arial"/>
        </w:rPr>
        <w:t xml:space="preserve"> der Stimmrechte oder des Kapitals an einem Unternehmen;</w:t>
      </w:r>
    </w:p>
    <w:p w14:paraId="5DA79399" w14:textId="77777777" w:rsidR="00556832" w:rsidRPr="00584B71" w:rsidRDefault="00556832" w:rsidP="00584B71">
      <w:pPr>
        <w:pStyle w:val="52Aufzaehle2Lit"/>
        <w:rPr>
          <w:rFonts w:ascii="Arial" w:hAnsi="Arial" w:cs="Arial"/>
        </w:rPr>
      </w:pPr>
      <w:r w:rsidRPr="00584B71">
        <w:rPr>
          <w:rFonts w:ascii="Arial" w:hAnsi="Arial" w:cs="Arial"/>
        </w:rPr>
        <w:tab/>
        <w:t>b)</w:t>
      </w:r>
      <w:r w:rsidRPr="00584B71">
        <w:rPr>
          <w:rFonts w:ascii="Arial" w:hAnsi="Arial" w:cs="Arial"/>
        </w:rPr>
        <w:tab/>
        <w:t>durch Kontrolle gemäß Z 48; Tochterunternehmen von Tochterunternehmen gelten ebenfalls als Tochterunternehmen des Mutterunternehmens, das an der Spitze dieser Unternehmen steht oder</w:t>
      </w:r>
    </w:p>
    <w:p w14:paraId="00D63099" w14:textId="77777777" w:rsidR="00556832" w:rsidRPr="00584B71" w:rsidRDefault="00556832" w:rsidP="00584B71">
      <w:pPr>
        <w:pStyle w:val="52Aufzaehle2Lit"/>
        <w:rPr>
          <w:rFonts w:ascii="Arial" w:hAnsi="Arial" w:cs="Arial"/>
        </w:rPr>
      </w:pPr>
      <w:r w:rsidRPr="00584B71">
        <w:rPr>
          <w:rFonts w:ascii="Arial" w:hAnsi="Arial" w:cs="Arial"/>
        </w:rPr>
        <w:tab/>
        <w:t>c)</w:t>
      </w:r>
      <w:r w:rsidRPr="00584B71">
        <w:rPr>
          <w:rFonts w:ascii="Arial" w:hAnsi="Arial" w:cs="Arial"/>
        </w:rPr>
        <w:tab/>
        <w:t>über ein dauerhaftes Kontrollverhältnis beider oder aller mit ein und derselben dritten Person.</w:t>
      </w:r>
    </w:p>
    <w:p w14:paraId="34131328" w14:textId="77777777" w:rsidR="00556832" w:rsidRPr="00584B71" w:rsidRDefault="00556832" w:rsidP="00584B71">
      <w:pPr>
        <w:pStyle w:val="52Aufzaehle1Ziffer"/>
        <w:rPr>
          <w:rFonts w:ascii="Arial" w:hAnsi="Arial" w:cs="Arial"/>
        </w:rPr>
      </w:pPr>
      <w:r w:rsidRPr="00584B71">
        <w:rPr>
          <w:rFonts w:ascii="Arial" w:hAnsi="Arial" w:cs="Arial"/>
        </w:rPr>
        <w:tab/>
        <w:t>51.</w:t>
      </w:r>
      <w:r w:rsidRPr="00584B71">
        <w:rPr>
          <w:rFonts w:ascii="Arial" w:hAnsi="Arial" w:cs="Arial"/>
        </w:rPr>
        <w:tab/>
        <w:t>Kontrolle: ein Verhältnis zwischen einem Mutterunternehmen und einem Tochterunternehmen im Sinne von § 189a Z 6 UGB oder ein ähnliches Verhältnis zwischen einer natürlichen oder juristischen Person und einem Unternehmen.</w:t>
      </w:r>
    </w:p>
    <w:p w14:paraId="5AD2BA80" w14:textId="77777777" w:rsidR="00556832" w:rsidRPr="00584B71" w:rsidRDefault="00556832" w:rsidP="00584B71">
      <w:pPr>
        <w:pStyle w:val="52Aufzaehle1Ziffer"/>
        <w:rPr>
          <w:rFonts w:ascii="Arial" w:hAnsi="Arial" w:cs="Arial"/>
        </w:rPr>
      </w:pPr>
      <w:r w:rsidRPr="00584B71">
        <w:rPr>
          <w:rFonts w:ascii="Arial" w:hAnsi="Arial" w:cs="Arial"/>
        </w:rPr>
        <w:tab/>
        <w:t>52.</w:t>
      </w:r>
      <w:r w:rsidRPr="00584B71">
        <w:rPr>
          <w:rFonts w:ascii="Arial" w:hAnsi="Arial" w:cs="Arial"/>
        </w:rPr>
        <w:tab/>
        <w:t>Gruppe: die Gruppe, der eine Wertpapierfirma oder ein Kreditinstitut angehört, bestehend aus</w:t>
      </w:r>
    </w:p>
    <w:p w14:paraId="6149A517" w14:textId="77777777" w:rsidR="00556832" w:rsidRPr="00584B71" w:rsidRDefault="00556832" w:rsidP="00584B71">
      <w:pPr>
        <w:pStyle w:val="52Aufzaehle2Lit"/>
        <w:rPr>
          <w:rFonts w:ascii="Arial" w:hAnsi="Arial" w:cs="Arial"/>
        </w:rPr>
      </w:pPr>
      <w:r w:rsidRPr="00584B71">
        <w:rPr>
          <w:rFonts w:ascii="Arial" w:hAnsi="Arial" w:cs="Arial"/>
        </w:rPr>
        <w:tab/>
        <w:t>a)</w:t>
      </w:r>
      <w:r w:rsidRPr="00584B71">
        <w:rPr>
          <w:rFonts w:ascii="Arial" w:hAnsi="Arial" w:cs="Arial"/>
        </w:rPr>
        <w:tab/>
        <w:t>einem Mutterunternehmen, dessen Tochterunternehmen und den Unternehmen, an denen das Mutterunternehmen oder seine Tochterunternehmen eine Beteiligung halten, oder</w:t>
      </w:r>
    </w:p>
    <w:p w14:paraId="614F4AC1" w14:textId="77777777" w:rsidR="00556832" w:rsidRPr="00584B71" w:rsidRDefault="00556832" w:rsidP="00584B71">
      <w:pPr>
        <w:pStyle w:val="52Aufzaehle2Lit"/>
        <w:rPr>
          <w:rFonts w:ascii="Arial" w:hAnsi="Arial" w:cs="Arial"/>
        </w:rPr>
      </w:pPr>
      <w:r w:rsidRPr="00584B71">
        <w:rPr>
          <w:rFonts w:ascii="Arial" w:hAnsi="Arial" w:cs="Arial"/>
        </w:rPr>
        <w:tab/>
        <w:t>b)</w:t>
      </w:r>
      <w:r w:rsidRPr="00584B71">
        <w:rPr>
          <w:rFonts w:ascii="Arial" w:hAnsi="Arial" w:cs="Arial"/>
        </w:rPr>
        <w:tab/>
        <w:t>mehreren Unternehmen, die untereinander nicht in einer Beziehung als Mutterunternehmen oder Tochterunternehmen stehen und</w:t>
      </w:r>
    </w:p>
    <w:p w14:paraId="39F3C16E" w14:textId="77777777" w:rsidR="00556832" w:rsidRPr="00584B71" w:rsidRDefault="00556832" w:rsidP="00584B71">
      <w:pPr>
        <w:pStyle w:val="52Aufzaehle3Sublit"/>
        <w:rPr>
          <w:rFonts w:ascii="Arial" w:hAnsi="Arial" w:cs="Arial"/>
        </w:rPr>
      </w:pPr>
      <w:r w:rsidRPr="00584B71">
        <w:rPr>
          <w:rFonts w:ascii="Arial" w:hAnsi="Arial" w:cs="Arial"/>
        </w:rPr>
        <w:tab/>
      </w:r>
      <w:proofErr w:type="spellStart"/>
      <w:r w:rsidRPr="00584B71">
        <w:rPr>
          <w:rFonts w:ascii="Arial" w:hAnsi="Arial" w:cs="Arial"/>
        </w:rPr>
        <w:t>aa</w:t>
      </w:r>
      <w:proofErr w:type="spellEnd"/>
      <w:r w:rsidRPr="00584B71">
        <w:rPr>
          <w:rFonts w:ascii="Arial" w:hAnsi="Arial" w:cs="Arial"/>
        </w:rPr>
        <w:t>)</w:t>
      </w:r>
      <w:r w:rsidRPr="00584B71">
        <w:rPr>
          <w:rFonts w:ascii="Arial" w:hAnsi="Arial" w:cs="Arial"/>
        </w:rPr>
        <w:tab/>
        <w:t>die aufgrund eines untereinander geschlossenen Vertrags oder einer Satzungsbestimmung dieser Unternehmen einer einheitlichen Leitung unterstehen oder</w:t>
      </w:r>
    </w:p>
    <w:p w14:paraId="57506157" w14:textId="77777777" w:rsidR="00556832" w:rsidRPr="00584B71" w:rsidRDefault="00556832" w:rsidP="00584B71">
      <w:pPr>
        <w:pStyle w:val="52Aufzaehle3Sublit"/>
        <w:rPr>
          <w:rFonts w:ascii="Arial" w:hAnsi="Arial" w:cs="Arial"/>
        </w:rPr>
      </w:pPr>
      <w:r w:rsidRPr="00584B71">
        <w:rPr>
          <w:rFonts w:ascii="Arial" w:hAnsi="Arial" w:cs="Arial"/>
        </w:rPr>
        <w:tab/>
      </w:r>
      <w:proofErr w:type="spellStart"/>
      <w:r w:rsidRPr="00584B71">
        <w:rPr>
          <w:rFonts w:ascii="Arial" w:hAnsi="Arial" w:cs="Arial"/>
        </w:rPr>
        <w:t>bb</w:t>
      </w:r>
      <w:proofErr w:type="spellEnd"/>
      <w:r w:rsidRPr="00584B71">
        <w:rPr>
          <w:rFonts w:ascii="Arial" w:hAnsi="Arial" w:cs="Arial"/>
        </w:rPr>
        <w:t>)</w:t>
      </w:r>
      <w:r w:rsidRPr="00584B71">
        <w:rPr>
          <w:rFonts w:ascii="Arial" w:hAnsi="Arial" w:cs="Arial"/>
        </w:rPr>
        <w:tab/>
        <w:t>deren Verwaltungs-, Leitungs- oder Aufsichtsorgane sich mehrheitlich aus denselben Personen zusammensetzen, die während des Geschäftsjahres und bis zur Aufstellung des konsolidierten Jahresabschlusses im Amt sind.</w:t>
      </w:r>
    </w:p>
    <w:p w14:paraId="41B33247" w14:textId="77777777" w:rsidR="00556832" w:rsidRPr="00584B71" w:rsidRDefault="00556832" w:rsidP="00584B71">
      <w:pPr>
        <w:pStyle w:val="52Aufzaehle1Ziffer"/>
        <w:rPr>
          <w:rFonts w:ascii="Arial" w:hAnsi="Arial" w:cs="Arial"/>
        </w:rPr>
      </w:pPr>
      <w:r w:rsidRPr="00584B71">
        <w:rPr>
          <w:rFonts w:ascii="Arial" w:hAnsi="Arial" w:cs="Arial"/>
        </w:rPr>
        <w:tab/>
        <w:t>53.</w:t>
      </w:r>
      <w:r w:rsidRPr="00584B71">
        <w:rPr>
          <w:rFonts w:ascii="Arial" w:hAnsi="Arial" w:cs="Arial"/>
        </w:rPr>
        <w:tab/>
        <w:t>Zentralverwahrer: eine juristische Person, die ein Wertpapierliefer- und -</w:t>
      </w:r>
      <w:proofErr w:type="spellStart"/>
      <w:r w:rsidRPr="00584B71">
        <w:rPr>
          <w:rFonts w:ascii="Arial" w:hAnsi="Arial" w:cs="Arial"/>
        </w:rPr>
        <w:t>abrechnungssystem</w:t>
      </w:r>
      <w:proofErr w:type="spellEnd"/>
      <w:r w:rsidRPr="00584B71">
        <w:rPr>
          <w:rFonts w:ascii="Arial" w:hAnsi="Arial" w:cs="Arial"/>
        </w:rPr>
        <w:t xml:space="preserve"> gemäß Art. 2 Abs. 1 Nr. 1 der Verordnung (EU) Nr. 909/2014 in Verbindung mit Abschnitt A Nr. 3 des Anhangs der Verordnung (EU) Nr. 909/2014 betreibt und die wenigstens eine weitere Kerndienstleistung gemäß Art. 2 Abs. 1 Nr. 1 der Verordnung (EU) Nr. 909/2014 in Verbindung mit Abschnitt A des Anhangs der Verordnung (EU) Nr. 909/2014 erbringt.</w:t>
      </w:r>
    </w:p>
    <w:p w14:paraId="129CA84F" w14:textId="2F2C8602" w:rsidR="00556832" w:rsidRPr="00584B71" w:rsidRDefault="00556832" w:rsidP="00584B71">
      <w:pPr>
        <w:pStyle w:val="52Aufzaehle1Ziffer"/>
        <w:rPr>
          <w:rFonts w:ascii="Arial" w:hAnsi="Arial" w:cs="Arial"/>
        </w:rPr>
      </w:pPr>
      <w:r w:rsidRPr="00584B71">
        <w:rPr>
          <w:rFonts w:ascii="Arial" w:hAnsi="Arial" w:cs="Arial"/>
        </w:rPr>
        <w:tab/>
        <w:t>54.</w:t>
      </w:r>
      <w:r w:rsidRPr="00584B71">
        <w:rPr>
          <w:rFonts w:ascii="Arial" w:hAnsi="Arial" w:cs="Arial"/>
        </w:rPr>
        <w:tab/>
        <w:t xml:space="preserve">Leitungsorgan: das Organ einer Wertpapierfirma gemäß Z 1, eines Wertpapierdienstleistungsunternehmens, eines Kreditinstituts gemäß Z 31, eines Marktbetreibers gemäß Z 22 oder eines Datenbereitstellungsdienstes </w:t>
      </w:r>
      <w:r w:rsidR="00C5717F">
        <w:rPr>
          <w:rFonts w:ascii="Arial" w:hAnsi="Arial" w:cs="Arial"/>
        </w:rPr>
        <w:t xml:space="preserve">im Sinne von Artikel 2 Abs. 1 Nummer 36a der Verordnung (EU) Nr. 600/2014 </w:t>
      </w:r>
      <w:r w:rsidRPr="00584B71">
        <w:rPr>
          <w:rFonts w:ascii="Arial" w:hAnsi="Arial" w:cs="Arial"/>
        </w:rPr>
        <w:t>, das nach innerstaatlichem Recht eines Mitgliedstaates bestellt wird, um die Strategie, Ziele und Gesamtpolitik des Unternehmens festzulegen (abhängig vom anwendbaren Rechtsrahmen „Geschäftsleitungsfunktion des Leitungsorgans“ oder „Geschäftsleitung“) und die Entscheidungen der Geschäftsleitung zu kontrollieren und zu überwachen (abhängig vom anwendbaren Rechtsrahmen „Aufsichtsfunktion des Leitungsorgans“ oder „Aufsichtsrat“). Zum Leitungsorgan gehören auch die Personen, die die Geschäfte des Unternehmens tatsächlich führen.</w:t>
      </w:r>
    </w:p>
    <w:p w14:paraId="1EF1A25D" w14:textId="5A1DC8F3" w:rsidR="00556832" w:rsidRPr="00584B71" w:rsidRDefault="00556832" w:rsidP="00584B71">
      <w:pPr>
        <w:pStyle w:val="52Aufzaehle1Ziffer"/>
        <w:rPr>
          <w:rFonts w:ascii="Arial" w:hAnsi="Arial" w:cs="Arial"/>
        </w:rPr>
      </w:pPr>
      <w:r w:rsidRPr="00584B71">
        <w:rPr>
          <w:rFonts w:ascii="Arial" w:hAnsi="Arial" w:cs="Arial"/>
        </w:rPr>
        <w:tab/>
        <w:t>55.</w:t>
      </w:r>
      <w:r w:rsidRPr="00584B71">
        <w:rPr>
          <w:rFonts w:ascii="Arial" w:hAnsi="Arial" w:cs="Arial"/>
        </w:rPr>
        <w:tab/>
        <w:t xml:space="preserve">Geschäftsleitung: die natürlichen Personen, die in einer Wertpapierfirma gemäß Z 1, einem Wertpapierdienstleistungsunternehmen, einem Kreditinstitut gemäß Z 33, einem Marktbetreiber gemäß Z 22 oder einem Datenbereitstellungsdienst </w:t>
      </w:r>
      <w:r w:rsidR="00623443">
        <w:rPr>
          <w:rFonts w:ascii="Arial" w:hAnsi="Arial" w:cs="Arial"/>
        </w:rPr>
        <w:t xml:space="preserve">im Sinne von Artikel 2 Abs. 1 Nummer 36a der Verordnung (EU) Nr. 600/2014 </w:t>
      </w:r>
      <w:r w:rsidRPr="00584B71">
        <w:rPr>
          <w:rFonts w:ascii="Arial" w:hAnsi="Arial" w:cs="Arial"/>
        </w:rPr>
        <w:t>Geschäftsführungsaufgaben wahrnehmen und für das Tagesgeschäft des Unternehmens, einschließlich der Umsetzung der Firmenstrategie hinsichtlich des Vertriebs von Produkten und Dienstleistungen durch die Firma und ihr Personal an die Kunden, verantwortlich und gegenüber dem Aufsichtsorgan rechenschaftspflichtig sind.</w:t>
      </w:r>
    </w:p>
    <w:p w14:paraId="36EE7E16" w14:textId="77777777" w:rsidR="00556832" w:rsidRPr="00584B71" w:rsidRDefault="00556832" w:rsidP="00584B71">
      <w:pPr>
        <w:pStyle w:val="52Aufzaehle1Ziffer"/>
        <w:rPr>
          <w:rFonts w:ascii="Arial" w:hAnsi="Arial" w:cs="Arial"/>
        </w:rPr>
      </w:pPr>
      <w:r w:rsidRPr="00584B71">
        <w:rPr>
          <w:rFonts w:ascii="Arial" w:hAnsi="Arial" w:cs="Arial"/>
        </w:rPr>
        <w:tab/>
        <w:t>56.</w:t>
      </w:r>
      <w:r w:rsidRPr="00584B71">
        <w:rPr>
          <w:rFonts w:ascii="Arial" w:hAnsi="Arial" w:cs="Arial"/>
        </w:rPr>
        <w:tab/>
        <w:t>Algorithmischer Handel: der Handel mit einem Finanzinstrument, bei dem ein Computeralgorithmus die einzelnen Auftragsparameter automatisch bestimmt, wie zum Beispiel ob der Auftrag eingeleitet werden soll, Zeitpunkt, Preis oder Quantität des Auftrags oder wie der Auftrag nach seiner Einreichung mit eingeschränkter oder gar keiner menschlichen Beteiligung bearbeitet werden soll, unter Ausschluss von Systemen, die nur zur Weiterleitung von Aufträgen zu einem oder mehreren Handelsplätzen, zur Bearbeitung von Aufträgen ohne Bestimmung von Auftragsparametern, zur Bestätigung von Aufträgen oder zur Nachhandelsbearbeitung ausgeführter Aufträge verwendet werden.</w:t>
      </w:r>
    </w:p>
    <w:p w14:paraId="7667E396" w14:textId="77777777" w:rsidR="00556832" w:rsidRPr="00584B71" w:rsidRDefault="00556832" w:rsidP="00584B71">
      <w:pPr>
        <w:pStyle w:val="52Aufzaehle1Ziffer"/>
        <w:rPr>
          <w:rFonts w:ascii="Arial" w:hAnsi="Arial" w:cs="Arial"/>
        </w:rPr>
      </w:pPr>
      <w:r w:rsidRPr="00584B71">
        <w:rPr>
          <w:rFonts w:ascii="Arial" w:hAnsi="Arial" w:cs="Arial"/>
        </w:rPr>
        <w:tab/>
        <w:t>57.</w:t>
      </w:r>
      <w:r w:rsidRPr="00584B71">
        <w:rPr>
          <w:rFonts w:ascii="Arial" w:hAnsi="Arial" w:cs="Arial"/>
        </w:rPr>
        <w:tab/>
        <w:t>Hochfrequente algorithmische Handelstechnik: eine algorithmische Handelstechnik, die gekennzeichnet ist durch</w:t>
      </w:r>
    </w:p>
    <w:p w14:paraId="0A92EA48" w14:textId="77777777" w:rsidR="00556832" w:rsidRPr="00584B71" w:rsidRDefault="00556832" w:rsidP="00584B71">
      <w:pPr>
        <w:pStyle w:val="52Aufzaehle2Lit"/>
        <w:rPr>
          <w:rFonts w:ascii="Arial" w:hAnsi="Arial" w:cs="Arial"/>
        </w:rPr>
      </w:pPr>
      <w:r w:rsidRPr="00584B71">
        <w:rPr>
          <w:rFonts w:ascii="Arial" w:hAnsi="Arial" w:cs="Arial"/>
        </w:rPr>
        <w:tab/>
        <w:t>a)</w:t>
      </w:r>
      <w:r w:rsidRPr="00584B71">
        <w:rPr>
          <w:rFonts w:ascii="Arial" w:hAnsi="Arial" w:cs="Arial"/>
        </w:rPr>
        <w:tab/>
        <w:t>eine Infrastruktur zur Minimierung von Latenzen (</w:t>
      </w:r>
      <w:proofErr w:type="spellStart"/>
      <w:r w:rsidRPr="00584B71">
        <w:rPr>
          <w:rFonts w:ascii="Arial" w:hAnsi="Arial" w:cs="Arial"/>
        </w:rPr>
        <w:t>Netzwerklatenzen</w:t>
      </w:r>
      <w:proofErr w:type="spellEnd"/>
      <w:r w:rsidRPr="00584B71">
        <w:rPr>
          <w:rFonts w:ascii="Arial" w:hAnsi="Arial" w:cs="Arial"/>
        </w:rPr>
        <w:t xml:space="preserve"> und anderen Verzögerungen bei der Orderübertragung), die mindestens eine der folgenden Vorrichtungen für die Eingabe algorithmischer Aufträge aufweist: Kollokation, </w:t>
      </w:r>
      <w:proofErr w:type="spellStart"/>
      <w:r w:rsidRPr="00584B71">
        <w:rPr>
          <w:rFonts w:ascii="Arial" w:hAnsi="Arial" w:cs="Arial"/>
        </w:rPr>
        <w:t>Proximity</w:t>
      </w:r>
      <w:proofErr w:type="spellEnd"/>
      <w:r w:rsidRPr="00584B71">
        <w:rPr>
          <w:rFonts w:ascii="Arial" w:hAnsi="Arial" w:cs="Arial"/>
        </w:rPr>
        <w:t xml:space="preserve"> Hosting oder direkter elektronischer Hochgeschwindigkeitszugang,</w:t>
      </w:r>
    </w:p>
    <w:p w14:paraId="41327824" w14:textId="77777777" w:rsidR="00556832" w:rsidRPr="00584B71" w:rsidRDefault="00556832" w:rsidP="00584B71">
      <w:pPr>
        <w:pStyle w:val="52Aufzaehle2Lit"/>
        <w:rPr>
          <w:rFonts w:ascii="Arial" w:hAnsi="Arial" w:cs="Arial"/>
        </w:rPr>
      </w:pPr>
      <w:r w:rsidRPr="00584B71">
        <w:rPr>
          <w:rFonts w:ascii="Arial" w:hAnsi="Arial" w:cs="Arial"/>
        </w:rPr>
        <w:tab/>
        <w:t>b)</w:t>
      </w:r>
      <w:r w:rsidRPr="00584B71">
        <w:rPr>
          <w:rFonts w:ascii="Arial" w:hAnsi="Arial" w:cs="Arial"/>
        </w:rPr>
        <w:tab/>
        <w:t>die Entscheidung des Systems über die Einleitung, das Erzeugen, das Weiterleiten oder die Ausführung eines Auftrags ohne menschliche Intervention und</w:t>
      </w:r>
    </w:p>
    <w:p w14:paraId="4837C875" w14:textId="77777777" w:rsidR="00556832" w:rsidRPr="00584B71" w:rsidRDefault="00556832" w:rsidP="00584B71">
      <w:pPr>
        <w:pStyle w:val="52Aufzaehle2Lit"/>
        <w:rPr>
          <w:rFonts w:ascii="Arial" w:hAnsi="Arial" w:cs="Arial"/>
        </w:rPr>
      </w:pPr>
      <w:r w:rsidRPr="00584B71">
        <w:rPr>
          <w:rFonts w:ascii="Arial" w:hAnsi="Arial" w:cs="Arial"/>
        </w:rPr>
        <w:tab/>
        <w:t>c)</w:t>
      </w:r>
      <w:r w:rsidRPr="00584B71">
        <w:rPr>
          <w:rFonts w:ascii="Arial" w:hAnsi="Arial" w:cs="Arial"/>
        </w:rPr>
        <w:tab/>
        <w:t xml:space="preserve">ein hohes untertägiges Mitteilungsaufkommen in Form von Aufträgen, </w:t>
      </w:r>
      <w:proofErr w:type="spellStart"/>
      <w:r w:rsidRPr="00584B71">
        <w:rPr>
          <w:rFonts w:ascii="Arial" w:hAnsi="Arial" w:cs="Arial"/>
        </w:rPr>
        <w:t>Quotes</w:t>
      </w:r>
      <w:proofErr w:type="spellEnd"/>
      <w:r w:rsidRPr="00584B71">
        <w:rPr>
          <w:rFonts w:ascii="Arial" w:hAnsi="Arial" w:cs="Arial"/>
        </w:rPr>
        <w:t xml:space="preserve"> oder Stornierungen.</w:t>
      </w:r>
    </w:p>
    <w:p w14:paraId="1F120001" w14:textId="77777777" w:rsidR="00556832" w:rsidRPr="00584B71" w:rsidRDefault="00556832" w:rsidP="00584B71">
      <w:pPr>
        <w:pStyle w:val="52Aufzaehle1Ziffer"/>
        <w:rPr>
          <w:rFonts w:ascii="Arial" w:hAnsi="Arial" w:cs="Arial"/>
        </w:rPr>
      </w:pPr>
      <w:r w:rsidRPr="00584B71">
        <w:rPr>
          <w:rFonts w:ascii="Arial" w:hAnsi="Arial" w:cs="Arial"/>
        </w:rPr>
        <w:tab/>
        <w:t>58.</w:t>
      </w:r>
      <w:r w:rsidRPr="00584B71">
        <w:rPr>
          <w:rFonts w:ascii="Arial" w:hAnsi="Arial" w:cs="Arial"/>
        </w:rPr>
        <w:tab/>
        <w:t>Direkter elektronischer Zugang: eine Regelung, in deren Rahmen ein Mitglied, ein Teilnehmer oder ein Kunde eines Handelsplatzes einer anderen Person die Nutzung seines Handelscodes gestattet, damit diese Person Aufträge in Bezug auf Finanzinstrumente elektronisch direkt an den Handelsplatz übermitteln kann, einschließlich Vereinbarungen, die die Nutzung der Infrastruktur des Mitglieds, des Teilnehmers oder des Kunden oder eines Verbindungssystems des Mitglieds, des Teilnehmers oder des Kunden durch diese Person zur Übermittlung von Aufträgen (direkter Marktzugang) beinhalten, sowie diejenigen Vereinbarungen, bei denen eine solche Infrastruktur nicht durch diese Person genutzt wird (geförderter Zugang).</w:t>
      </w:r>
    </w:p>
    <w:p w14:paraId="1096F57E" w14:textId="77777777" w:rsidR="00556832" w:rsidRPr="00584B71" w:rsidRDefault="00556832" w:rsidP="00584B71">
      <w:pPr>
        <w:pStyle w:val="52Aufzaehle1Ziffer"/>
        <w:rPr>
          <w:rFonts w:ascii="Arial" w:hAnsi="Arial" w:cs="Arial"/>
        </w:rPr>
      </w:pPr>
      <w:r w:rsidRPr="00584B71">
        <w:rPr>
          <w:rFonts w:ascii="Arial" w:hAnsi="Arial" w:cs="Arial"/>
        </w:rPr>
        <w:tab/>
        <w:t>59.</w:t>
      </w:r>
      <w:r w:rsidRPr="00584B71">
        <w:rPr>
          <w:rFonts w:ascii="Arial" w:hAnsi="Arial" w:cs="Arial"/>
        </w:rPr>
        <w:tab/>
        <w:t>Querverkäufe: das Angebot einer Wertpapierdienstleistung zusammen mit einer anderen Dienstleistung oder einem anderen Produkt als Teil eines Pakets oder als Bedingung für dieselbe Vereinbarung oder dasselbe Paket.</w:t>
      </w:r>
    </w:p>
    <w:p w14:paraId="0A548F0F" w14:textId="43B30465" w:rsidR="00556832" w:rsidRPr="00584B71" w:rsidRDefault="00556832" w:rsidP="00584B71">
      <w:pPr>
        <w:pStyle w:val="52Aufzaehle1Ziffer"/>
        <w:rPr>
          <w:rFonts w:ascii="Arial" w:hAnsi="Arial" w:cs="Arial"/>
        </w:rPr>
      </w:pPr>
      <w:r w:rsidRPr="00584B71">
        <w:rPr>
          <w:rFonts w:ascii="Arial" w:hAnsi="Arial" w:cs="Arial"/>
        </w:rPr>
        <w:tab/>
        <w:t>60.</w:t>
      </w:r>
      <w:r w:rsidRPr="00584B71">
        <w:rPr>
          <w:rFonts w:ascii="Arial" w:hAnsi="Arial" w:cs="Arial"/>
        </w:rPr>
        <w:tab/>
        <w:t xml:space="preserve">Genehmigtes Veröffentlichungssystem (APA): eine Person, die gemäß </w:t>
      </w:r>
      <w:r w:rsidR="00623443">
        <w:rPr>
          <w:rFonts w:ascii="Arial" w:hAnsi="Arial" w:cs="Arial"/>
        </w:rPr>
        <w:t>Art. 27g der Verordnung (EU) Nr. 600/2014</w:t>
      </w:r>
      <w:r w:rsidRPr="00584B71">
        <w:rPr>
          <w:rFonts w:ascii="Arial" w:hAnsi="Arial" w:cs="Arial"/>
        </w:rPr>
        <w:t xml:space="preserve"> die Dienstleistung der Veröffentlichung von Handelsauskünften im Namen von Wertpapierfirmen gemäß Art. 20 und 21 der Verordnung (EU) Nr. 600/2014 erbringt.</w:t>
      </w:r>
    </w:p>
    <w:p w14:paraId="6900F356" w14:textId="45BC62AB" w:rsidR="00556832" w:rsidRPr="00584B71" w:rsidRDefault="00556832" w:rsidP="00584B71">
      <w:pPr>
        <w:pStyle w:val="52Aufzaehle1Ziffer"/>
        <w:rPr>
          <w:rFonts w:ascii="Arial" w:hAnsi="Arial" w:cs="Arial"/>
        </w:rPr>
      </w:pPr>
      <w:r w:rsidRPr="00584B71">
        <w:rPr>
          <w:rFonts w:ascii="Arial" w:hAnsi="Arial" w:cs="Arial"/>
        </w:rPr>
        <w:tab/>
        <w:t>61.</w:t>
      </w:r>
      <w:r w:rsidRPr="00584B71">
        <w:rPr>
          <w:rFonts w:ascii="Arial" w:hAnsi="Arial" w:cs="Arial"/>
        </w:rPr>
        <w:tab/>
        <w:t xml:space="preserve">Bereitsteller konsolidierter Datenticker (CTP): eine Person, die gemäß </w:t>
      </w:r>
      <w:r w:rsidR="00623443">
        <w:rPr>
          <w:rFonts w:ascii="Arial" w:hAnsi="Arial" w:cs="Arial"/>
        </w:rPr>
        <w:t>Art. 27h der Verordnung (EU) Nr. 600/2014</w:t>
      </w:r>
      <w:r w:rsidRPr="00584B71">
        <w:rPr>
          <w:rFonts w:ascii="Arial" w:hAnsi="Arial" w:cs="Arial"/>
        </w:rPr>
        <w:t xml:space="preserve"> zur Einholung von Handelsauskünften über in den Art. 6, 7, 10, 12, 13, 20 und 21 der Verordnung (EU) Nr. 600/2014 genannte Finanzinstrumente auf geregelten Märkten, MTF, OTF und APA berechtigt ist und sie in einem kontinuierlichen elektronischen Live-Datenstrom konsolidiert, über den Preis- und Handelsvolumendaten pro Finanzinstrument abrufbar sind.</w:t>
      </w:r>
    </w:p>
    <w:p w14:paraId="64840F9E" w14:textId="67221B00" w:rsidR="00556832" w:rsidRPr="00584B71" w:rsidRDefault="00556832" w:rsidP="00584B71">
      <w:pPr>
        <w:pStyle w:val="52Aufzaehle1Ziffer"/>
        <w:rPr>
          <w:rFonts w:ascii="Arial" w:hAnsi="Arial" w:cs="Arial"/>
        </w:rPr>
      </w:pPr>
      <w:r w:rsidRPr="00584B71">
        <w:rPr>
          <w:rFonts w:ascii="Arial" w:hAnsi="Arial" w:cs="Arial"/>
        </w:rPr>
        <w:tab/>
        <w:t>62.</w:t>
      </w:r>
      <w:r w:rsidRPr="00584B71">
        <w:rPr>
          <w:rFonts w:ascii="Arial" w:hAnsi="Arial" w:cs="Arial"/>
        </w:rPr>
        <w:tab/>
        <w:t xml:space="preserve">Genehmigter Meldemechanismus (ARM): eine Person, die gemäß </w:t>
      </w:r>
      <w:r w:rsidR="00623443">
        <w:rPr>
          <w:rFonts w:ascii="Arial" w:hAnsi="Arial" w:cs="Arial"/>
        </w:rPr>
        <w:t>Art. 27i der Verordnung (EU) Nr. 600/2014</w:t>
      </w:r>
      <w:r w:rsidRPr="00584B71">
        <w:rPr>
          <w:rFonts w:ascii="Arial" w:hAnsi="Arial" w:cs="Arial"/>
        </w:rPr>
        <w:t xml:space="preserve"> zur Meldung der Einzelheiten zu Geschäften an die zuständigen Behörden oder die Europäische Wertpapier- und Marktaufsichtsbehörde – ESMA im Namen der Wertpapierfirmen berechtigt ist.</w:t>
      </w:r>
    </w:p>
    <w:p w14:paraId="0385F587" w14:textId="49FD459A" w:rsidR="00556832" w:rsidRDefault="00556832" w:rsidP="00584B71">
      <w:pPr>
        <w:pStyle w:val="52Aufzaehle1Ziffer"/>
        <w:rPr>
          <w:rFonts w:ascii="Arial" w:hAnsi="Arial" w:cs="Arial"/>
        </w:rPr>
      </w:pPr>
      <w:r w:rsidRPr="00584B71">
        <w:rPr>
          <w:rFonts w:ascii="Arial" w:hAnsi="Arial" w:cs="Arial"/>
        </w:rPr>
        <w:tab/>
        <w:t>64.</w:t>
      </w:r>
      <w:r w:rsidRPr="00584B71">
        <w:rPr>
          <w:rFonts w:ascii="Arial" w:hAnsi="Arial" w:cs="Arial"/>
        </w:rPr>
        <w:tab/>
        <w:t xml:space="preserve">Dauerhafter Datenträger: jedes Medium, das es dem Kunden gestattet, an ihn persönlich gerichtete Informationen derart zu speichern, dass er sie in der Folge für eine für die Zwecke der Informationen angemessene Dauer einsehen kann, und </w:t>
      </w:r>
      <w:proofErr w:type="gramStart"/>
      <w:r w:rsidRPr="00584B71">
        <w:rPr>
          <w:rFonts w:ascii="Arial" w:hAnsi="Arial" w:cs="Arial"/>
        </w:rPr>
        <w:t>das</w:t>
      </w:r>
      <w:proofErr w:type="gramEnd"/>
      <w:r w:rsidRPr="00584B71">
        <w:rPr>
          <w:rFonts w:ascii="Arial" w:hAnsi="Arial" w:cs="Arial"/>
        </w:rPr>
        <w:t xml:space="preserve"> die unveränderte Wiedergabe der gespeicherten Informationen ermöglicht.</w:t>
      </w:r>
    </w:p>
    <w:p w14:paraId="146402FC" w14:textId="4A7F4A3C" w:rsidR="00FA7C82" w:rsidRPr="00FA7C82" w:rsidRDefault="00FA7C82" w:rsidP="00723673">
      <w:pPr>
        <w:pStyle w:val="52Aufzaehle1Ziffer"/>
        <w:ind w:hanging="254"/>
        <w:rPr>
          <w:rFonts w:ascii="Arial" w:hAnsi="Arial" w:cs="Arial"/>
        </w:rPr>
      </w:pPr>
      <w:r w:rsidRPr="00723673">
        <w:rPr>
          <w:rFonts w:ascii="Arial" w:hAnsi="Arial" w:cs="Arial"/>
        </w:rPr>
        <w:t>64a.</w:t>
      </w:r>
      <w:r>
        <w:rPr>
          <w:rFonts w:ascii="Arial" w:hAnsi="Arial" w:cs="Arial"/>
        </w:rPr>
        <w:t xml:space="preserve"> </w:t>
      </w:r>
      <w:r w:rsidRPr="00723673">
        <w:rPr>
          <w:rFonts w:ascii="Arial" w:hAnsi="Arial" w:cs="Arial"/>
        </w:rPr>
        <w:t>elektronische Form: ein dauerhafter Datenträger, der kein Papier ist.</w:t>
      </w:r>
    </w:p>
    <w:p w14:paraId="4528F73D" w14:textId="77777777" w:rsidR="00556832" w:rsidRPr="00584B71" w:rsidRDefault="00556832" w:rsidP="00584B71">
      <w:pPr>
        <w:pStyle w:val="52Aufzaehle1Ziffer"/>
        <w:rPr>
          <w:rFonts w:ascii="Arial" w:hAnsi="Arial" w:cs="Arial"/>
        </w:rPr>
      </w:pPr>
      <w:r w:rsidRPr="00584B71">
        <w:rPr>
          <w:rFonts w:ascii="Arial" w:hAnsi="Arial" w:cs="Arial"/>
        </w:rPr>
        <w:tab/>
        <w:t>65.</w:t>
      </w:r>
      <w:r w:rsidRPr="00584B71">
        <w:rPr>
          <w:rFonts w:ascii="Arial" w:hAnsi="Arial" w:cs="Arial"/>
        </w:rPr>
        <w:tab/>
        <w:t>Relevante Person:</w:t>
      </w:r>
    </w:p>
    <w:p w14:paraId="4FA1A5AB" w14:textId="77777777" w:rsidR="00556832" w:rsidRPr="00584B71" w:rsidRDefault="00556832" w:rsidP="00584B71">
      <w:pPr>
        <w:pStyle w:val="52Aufzaehle2Lit"/>
        <w:rPr>
          <w:rFonts w:ascii="Arial" w:hAnsi="Arial" w:cs="Arial"/>
        </w:rPr>
      </w:pPr>
      <w:r w:rsidRPr="00584B71">
        <w:rPr>
          <w:rFonts w:ascii="Arial" w:hAnsi="Arial" w:cs="Arial"/>
        </w:rPr>
        <w:tab/>
        <w:t>a)</w:t>
      </w:r>
      <w:r w:rsidRPr="00584B71">
        <w:rPr>
          <w:rFonts w:ascii="Arial" w:hAnsi="Arial" w:cs="Arial"/>
        </w:rPr>
        <w:tab/>
        <w:t>Ein Gesellschafter oder ein Mitglied der Geschäftsleitung oder ein vertraglich gebundener Vermittler der Wertpapierfirma, des Wertpapierdienstleistungsunternehmens oder des Kreditinstituts;</w:t>
      </w:r>
    </w:p>
    <w:p w14:paraId="075D680B" w14:textId="77777777" w:rsidR="00556832" w:rsidRPr="00584B71" w:rsidRDefault="00556832" w:rsidP="00584B71">
      <w:pPr>
        <w:pStyle w:val="52Aufzaehle2Lit"/>
        <w:rPr>
          <w:rFonts w:ascii="Arial" w:hAnsi="Arial" w:cs="Arial"/>
        </w:rPr>
      </w:pPr>
      <w:r w:rsidRPr="00584B71">
        <w:rPr>
          <w:rFonts w:ascii="Arial" w:hAnsi="Arial" w:cs="Arial"/>
        </w:rPr>
        <w:tab/>
        <w:t>b)</w:t>
      </w:r>
      <w:r w:rsidRPr="00584B71">
        <w:rPr>
          <w:rFonts w:ascii="Arial" w:hAnsi="Arial" w:cs="Arial"/>
        </w:rPr>
        <w:tab/>
        <w:t>ein Gesellschafter oder ein Mitglied der Geschäftsleitung eines vertraglich gebundenen Vermittlers der Wertpapierfirma, des Wertpapierdienstleistungsunternehmens oder des Kreditinstituts;</w:t>
      </w:r>
    </w:p>
    <w:p w14:paraId="256D1616" w14:textId="77777777" w:rsidR="00556832" w:rsidRPr="00584B71" w:rsidRDefault="00556832" w:rsidP="00584B71">
      <w:pPr>
        <w:pStyle w:val="52Aufzaehle2Lit"/>
        <w:rPr>
          <w:rFonts w:ascii="Arial" w:hAnsi="Arial" w:cs="Arial"/>
        </w:rPr>
      </w:pPr>
      <w:r w:rsidRPr="00584B71">
        <w:rPr>
          <w:rFonts w:ascii="Arial" w:hAnsi="Arial" w:cs="Arial"/>
        </w:rPr>
        <w:tab/>
        <w:t>c)</w:t>
      </w:r>
      <w:r w:rsidRPr="00584B71">
        <w:rPr>
          <w:rFonts w:ascii="Arial" w:hAnsi="Arial" w:cs="Arial"/>
        </w:rPr>
        <w:tab/>
        <w:t>ein Angestellter der Wertpapierfirma, des Kreditinstituts oder eines vertraglich gebundenen Vermittlers sowie jede andere natürliche Person, deren Dienste der Wertpapierfirma, dem Kreditinstitut oder einem vertraglich gebundenen Vermittler der Wertpapierfirma, des Wertpapierdienstleistungsunternehmens oder des Kreditinstituts zur Verfügung gestellt und von dieser oder diesem kontrolliert werden und die an den von der Wertpapierfirma oder dem Kreditinstitut erbrachten Wertpapierdienstleistungen und Anlagetätigkeiten beteiligt ist;</w:t>
      </w:r>
    </w:p>
    <w:p w14:paraId="64F50449" w14:textId="77777777" w:rsidR="00556832" w:rsidRPr="00584B71" w:rsidRDefault="00556832" w:rsidP="00584B71">
      <w:pPr>
        <w:pStyle w:val="52Aufzaehle2Lit"/>
        <w:rPr>
          <w:rFonts w:ascii="Arial" w:hAnsi="Arial" w:cs="Arial"/>
        </w:rPr>
      </w:pPr>
      <w:r w:rsidRPr="00584B71">
        <w:rPr>
          <w:rFonts w:ascii="Arial" w:hAnsi="Arial" w:cs="Arial"/>
        </w:rPr>
        <w:tab/>
        <w:t>d)</w:t>
      </w:r>
      <w:r w:rsidRPr="00584B71">
        <w:rPr>
          <w:rFonts w:ascii="Arial" w:hAnsi="Arial" w:cs="Arial"/>
        </w:rPr>
        <w:tab/>
        <w:t>eine natürliche Person, die im Rahmen einer Auslagerung unmittelbar an der Erbringung von Dienstleistungen für die Wertpapierfirma, das Kreditinstitut oder deren vertraglich gebundenen Vermittler beteiligt ist, welche der Wertpapierfirma, dem Wertpapierdienstleistungsunternehmen oder dem Kreditinstitut die Erbringung von Wertpapierdienstleistungen und Anlagetätigkeiten ermöglichen.</w:t>
      </w:r>
    </w:p>
    <w:p w14:paraId="26B24A80" w14:textId="77777777" w:rsidR="00556832" w:rsidRPr="00584B71" w:rsidRDefault="00556832" w:rsidP="00584B71">
      <w:pPr>
        <w:pStyle w:val="52Aufzaehle1Ziffer"/>
        <w:rPr>
          <w:rFonts w:ascii="Arial" w:hAnsi="Arial" w:cs="Arial"/>
        </w:rPr>
      </w:pPr>
      <w:r w:rsidRPr="00584B71">
        <w:rPr>
          <w:rFonts w:ascii="Arial" w:hAnsi="Arial" w:cs="Arial"/>
        </w:rPr>
        <w:tab/>
        <w:t>66.</w:t>
      </w:r>
      <w:r w:rsidRPr="00584B71">
        <w:rPr>
          <w:rFonts w:ascii="Arial" w:hAnsi="Arial" w:cs="Arial"/>
        </w:rPr>
        <w:tab/>
        <w:t>Finanzanalyst: eine Person, die den wesentlichen Teil einer Finanzanalyse gemäß Art. 36 der delegierten Verordnung (EU) 2017/565 erstellt.</w:t>
      </w:r>
    </w:p>
    <w:p w14:paraId="20E0CC25" w14:textId="77777777" w:rsidR="00556832" w:rsidRPr="00584B71" w:rsidRDefault="00556832" w:rsidP="00584B71">
      <w:pPr>
        <w:pStyle w:val="52Aufzaehle1Ziffer"/>
        <w:rPr>
          <w:rFonts w:ascii="Arial" w:hAnsi="Arial" w:cs="Arial"/>
        </w:rPr>
      </w:pPr>
      <w:r w:rsidRPr="00584B71">
        <w:rPr>
          <w:rFonts w:ascii="Arial" w:hAnsi="Arial" w:cs="Arial"/>
        </w:rPr>
        <w:tab/>
        <w:t>67.</w:t>
      </w:r>
      <w:r w:rsidRPr="00584B71">
        <w:rPr>
          <w:rFonts w:ascii="Arial" w:hAnsi="Arial" w:cs="Arial"/>
        </w:rPr>
        <w:tab/>
        <w:t>Auslagerung: eine Vereinbarung zwischen einer Wertpapierfirma oder einem Kreditinstitut und einem anderen Dienstleister, in deren Rahmen der Dienstleister anstatt der Wertpapierfirma oder des Kreditinstituts ein Verfahren abwickelt, eine Dienstleistung erbringt oder eine Tätigkeit ausführt.</w:t>
      </w:r>
    </w:p>
    <w:p w14:paraId="6B047165" w14:textId="29556D05" w:rsidR="00556832" w:rsidRDefault="00556832" w:rsidP="00584B71">
      <w:pPr>
        <w:pStyle w:val="52Aufzaehle1Ziffer"/>
        <w:rPr>
          <w:rFonts w:ascii="Arial" w:hAnsi="Arial" w:cs="Arial"/>
        </w:rPr>
      </w:pPr>
      <w:r w:rsidRPr="00584B71">
        <w:rPr>
          <w:rFonts w:ascii="Arial" w:hAnsi="Arial" w:cs="Arial"/>
        </w:rPr>
        <w:tab/>
        <w:t>68.</w:t>
      </w:r>
      <w:r w:rsidRPr="00584B71">
        <w:rPr>
          <w:rFonts w:ascii="Arial" w:hAnsi="Arial" w:cs="Arial"/>
        </w:rPr>
        <w:tab/>
        <w:t>Natürliche und juristische Person: natürliche und juristische Personen einschließlich vollrechtsfähiger Personengesellschaften (Offene Gesellschaften und Kommanditgesellschaften).</w:t>
      </w:r>
    </w:p>
    <w:p w14:paraId="4B4E072A" w14:textId="3EC6D764" w:rsidR="00FA7C82" w:rsidRPr="00723673" w:rsidRDefault="00FA7C82" w:rsidP="00723673">
      <w:pPr>
        <w:pStyle w:val="52Aufzaehle1Ziffer"/>
        <w:ind w:hanging="396"/>
        <w:rPr>
          <w:rFonts w:ascii="Arial" w:hAnsi="Arial" w:cs="Arial"/>
        </w:rPr>
      </w:pPr>
      <w:r w:rsidRPr="00723673">
        <w:rPr>
          <w:rFonts w:ascii="Arial" w:hAnsi="Arial" w:cs="Arial"/>
        </w:rPr>
        <w:t>69.</w:t>
      </w:r>
      <w:proofErr w:type="gramStart"/>
      <w:r w:rsidRPr="00723673">
        <w:rPr>
          <w:rFonts w:ascii="Arial" w:hAnsi="Arial" w:cs="Arial"/>
        </w:rPr>
        <w:tab/>
      </w:r>
      <w:r>
        <w:rPr>
          <w:rFonts w:ascii="Arial" w:hAnsi="Arial" w:cs="Arial"/>
        </w:rPr>
        <w:t xml:space="preserve">  </w:t>
      </w:r>
      <w:r w:rsidRPr="00723673">
        <w:rPr>
          <w:rFonts w:ascii="Arial" w:hAnsi="Arial" w:cs="Arial"/>
        </w:rPr>
        <w:t>Überwiegend</w:t>
      </w:r>
      <w:proofErr w:type="gramEnd"/>
      <w:r w:rsidRPr="00723673">
        <w:rPr>
          <w:rFonts w:ascii="Arial" w:hAnsi="Arial" w:cs="Arial"/>
        </w:rPr>
        <w:t xml:space="preserve"> kommerzielle Gruppe: jede Gruppe, deren Haupttätigkeit nicht in der Erbringung von Wertpapierdienstleistungen im Sinne dieses Bundesgesetzes, oder in der Erbringung von unter Anhang I der Richtlinie 2013/36/EU angeführten Tätigkeiten oder in der Tätigkeit als Market-Maker in Bezug auf Warenderivate besteht.</w:t>
      </w:r>
    </w:p>
    <w:p w14:paraId="4D4414E9" w14:textId="0B75B51F" w:rsidR="00FA7C82" w:rsidRPr="00FA7C82" w:rsidRDefault="00FA7C82" w:rsidP="00FA7C82">
      <w:pPr>
        <w:pStyle w:val="52Aufzaehle1Ziffer"/>
        <w:rPr>
          <w:rFonts w:ascii="Arial" w:hAnsi="Arial" w:cs="Arial"/>
        </w:rPr>
      </w:pPr>
      <w:r w:rsidRPr="00723673">
        <w:rPr>
          <w:rFonts w:ascii="Arial" w:hAnsi="Arial" w:cs="Arial"/>
        </w:rPr>
        <w:tab/>
        <w:t>70.</w:t>
      </w:r>
      <w:r w:rsidRPr="00723673">
        <w:rPr>
          <w:rFonts w:ascii="Arial" w:hAnsi="Arial" w:cs="Arial"/>
        </w:rPr>
        <w:tab/>
        <w:t>Umschichtung von Finanzinstrumenten: Verkauf eines Finanzinstruments und Kauf eines anderen Finanzinstruments oder die Inanspruchnahme eines Rechts, eine Änderung im Hinblick auf ein bestehendes Finanzinstrument vorzunehmen.</w:t>
      </w:r>
    </w:p>
    <w:p w14:paraId="247F143F" w14:textId="77777777" w:rsidR="00556832" w:rsidRPr="00584B71" w:rsidRDefault="00556832" w:rsidP="00584B71">
      <w:pPr>
        <w:pStyle w:val="58Schlussteile0Abs"/>
        <w:rPr>
          <w:rFonts w:ascii="Arial" w:hAnsi="Arial" w:cs="Arial"/>
        </w:rPr>
      </w:pPr>
      <w:r w:rsidRPr="00584B71">
        <w:rPr>
          <w:rFonts w:ascii="Arial" w:hAnsi="Arial" w:cs="Arial"/>
        </w:rPr>
        <w:t xml:space="preserve">Im Übrigen gelten, soweit in diesem Bundesgesetz nichts </w:t>
      </w:r>
      <w:proofErr w:type="spellStart"/>
      <w:r w:rsidRPr="00584B71">
        <w:rPr>
          <w:rFonts w:ascii="Arial" w:hAnsi="Arial" w:cs="Arial"/>
        </w:rPr>
        <w:t>Anderes</w:t>
      </w:r>
      <w:proofErr w:type="spellEnd"/>
      <w:r w:rsidRPr="00584B71">
        <w:rPr>
          <w:rFonts w:ascii="Arial" w:hAnsi="Arial" w:cs="Arial"/>
        </w:rPr>
        <w:t xml:space="preserve"> bestimmt ist, die Begriffsbestimmungen des BWG, des </w:t>
      </w:r>
      <w:proofErr w:type="spellStart"/>
      <w:r w:rsidRPr="00584B71">
        <w:rPr>
          <w:rFonts w:ascii="Arial" w:hAnsi="Arial" w:cs="Arial"/>
        </w:rPr>
        <w:t>BörseG</w:t>
      </w:r>
      <w:proofErr w:type="spellEnd"/>
      <w:r w:rsidRPr="00584B71">
        <w:rPr>
          <w:rFonts w:ascii="Arial" w:hAnsi="Arial" w:cs="Arial"/>
        </w:rPr>
        <w:t xml:space="preserve"> 2018, der Verordnung (EU) Nr. 600/2014, der delegierten Verordnung (EU) 2017/565 und der delegierten Verordnung (EU) 2017/567 zur Ergänzung der Verordnung (EU) Nr. 600/2014 im Hinblick auf Begriffsbestimmungen, Transparenz, Portfoliokomprimierung und Aufsichtsmaßnahmen zur Produktintervention und zu den Positionen, </w:t>
      </w:r>
      <w:proofErr w:type="spellStart"/>
      <w:r w:rsidRPr="00584B71">
        <w:rPr>
          <w:rFonts w:ascii="Arial" w:hAnsi="Arial" w:cs="Arial"/>
        </w:rPr>
        <w:t>ABl.</w:t>
      </w:r>
      <w:proofErr w:type="spellEnd"/>
      <w:r w:rsidRPr="00584B71">
        <w:rPr>
          <w:rFonts w:ascii="Arial" w:hAnsi="Arial" w:cs="Arial"/>
        </w:rPr>
        <w:t xml:space="preserve"> Nr. L 87 S. 90.</w:t>
      </w:r>
    </w:p>
    <w:p w14:paraId="3A3885BC" w14:textId="77777777" w:rsidR="00556832" w:rsidRPr="00584B71" w:rsidRDefault="00556832" w:rsidP="00584B71">
      <w:pPr>
        <w:pStyle w:val="45UeberschrPara"/>
        <w:jc w:val="both"/>
        <w:rPr>
          <w:rFonts w:ascii="Arial" w:hAnsi="Arial" w:cs="Arial"/>
        </w:rPr>
      </w:pPr>
      <w:r w:rsidRPr="00584B71">
        <w:rPr>
          <w:rFonts w:ascii="Arial" w:hAnsi="Arial" w:cs="Arial"/>
        </w:rPr>
        <w:t>Ausnahmen</w:t>
      </w:r>
    </w:p>
    <w:p w14:paraId="256F56C3" w14:textId="77777777" w:rsidR="00556832" w:rsidRPr="00584B71" w:rsidRDefault="00556832" w:rsidP="00584B71">
      <w:pPr>
        <w:pStyle w:val="51Abs"/>
        <w:rPr>
          <w:rFonts w:ascii="Arial" w:hAnsi="Arial" w:cs="Arial"/>
        </w:rPr>
      </w:pPr>
      <w:r w:rsidRPr="00584B71">
        <w:rPr>
          <w:rStyle w:val="991GldSymbol"/>
          <w:rFonts w:ascii="Arial" w:hAnsi="Arial" w:cs="Arial"/>
        </w:rPr>
        <w:t>§ 2.</w:t>
      </w:r>
      <w:r w:rsidRPr="00584B71">
        <w:rPr>
          <w:rFonts w:ascii="Arial" w:hAnsi="Arial" w:cs="Arial"/>
        </w:rPr>
        <w:t xml:space="preserve"> (1) Die Bestimmungen dieses Bundesgesetzes finden keine Anwendung auf:</w:t>
      </w:r>
    </w:p>
    <w:p w14:paraId="3B604C09" w14:textId="77777777" w:rsidR="00556832" w:rsidRPr="00584B71" w:rsidRDefault="00556832" w:rsidP="00584B71">
      <w:pPr>
        <w:pStyle w:val="52Aufzaehle1Ziffer"/>
        <w:rPr>
          <w:rFonts w:ascii="Arial" w:hAnsi="Arial" w:cs="Arial"/>
        </w:rPr>
      </w:pPr>
      <w:r w:rsidRPr="00584B71">
        <w:rPr>
          <w:rFonts w:ascii="Arial" w:hAnsi="Arial" w:cs="Arial"/>
        </w:rPr>
        <w:tab/>
        <w:t>1.</w:t>
      </w:r>
      <w:r w:rsidRPr="00584B71">
        <w:rPr>
          <w:rFonts w:ascii="Arial" w:hAnsi="Arial" w:cs="Arial"/>
        </w:rPr>
        <w:tab/>
        <w:t>Unternehmen gemäß § 1 Abs. 1 Z 1 bis 5 des Versicherungsaufsichtsgesetzes 2016 – VAG 2016, BGBl. I Nr. 34/2015, nach Maßgabe von Abs. 2;</w:t>
      </w:r>
    </w:p>
    <w:p w14:paraId="7851BCE6" w14:textId="77777777" w:rsidR="00556832" w:rsidRPr="00584B71" w:rsidRDefault="00556832" w:rsidP="00584B71">
      <w:pPr>
        <w:pStyle w:val="52Aufzaehle1Ziffer"/>
        <w:rPr>
          <w:rFonts w:ascii="Arial" w:hAnsi="Arial" w:cs="Arial"/>
        </w:rPr>
      </w:pPr>
      <w:r w:rsidRPr="00584B71">
        <w:rPr>
          <w:rFonts w:ascii="Arial" w:hAnsi="Arial" w:cs="Arial"/>
        </w:rPr>
        <w:tab/>
        <w:t>2.</w:t>
      </w:r>
      <w:r w:rsidRPr="00584B71">
        <w:rPr>
          <w:rFonts w:ascii="Arial" w:hAnsi="Arial" w:cs="Arial"/>
        </w:rPr>
        <w:tab/>
        <w:t>Personen, die Wertpapierdienstleistungen ausschließlich für ihr Mutterunternehmen, ihre Tochterunternehmen oder andere Tochterunternehmen ihres Mutterunternehmens erbringen;</w:t>
      </w:r>
    </w:p>
    <w:p w14:paraId="72C8B644" w14:textId="77777777" w:rsidR="00556832" w:rsidRPr="00584B71" w:rsidRDefault="00556832" w:rsidP="00584B71">
      <w:pPr>
        <w:pStyle w:val="52Aufzaehle1Ziffer"/>
        <w:rPr>
          <w:rFonts w:ascii="Arial" w:hAnsi="Arial" w:cs="Arial"/>
        </w:rPr>
      </w:pPr>
      <w:r w:rsidRPr="00584B71">
        <w:rPr>
          <w:rFonts w:ascii="Arial" w:hAnsi="Arial" w:cs="Arial"/>
        </w:rPr>
        <w:tab/>
        <w:t>3.</w:t>
      </w:r>
      <w:r w:rsidRPr="00584B71">
        <w:rPr>
          <w:rFonts w:ascii="Arial" w:hAnsi="Arial" w:cs="Arial"/>
        </w:rPr>
        <w:tab/>
        <w:t>Personen, deren Wertpapierdienstleistungen ausschließlich in der Verwaltung von Systemen der Arbeitnehmerbeteiligung bestehen;</w:t>
      </w:r>
    </w:p>
    <w:p w14:paraId="19055281" w14:textId="77777777" w:rsidR="00556832" w:rsidRPr="00584B71" w:rsidRDefault="00556832" w:rsidP="00584B71">
      <w:pPr>
        <w:pStyle w:val="52Aufzaehle1Ziffer"/>
        <w:rPr>
          <w:rFonts w:ascii="Arial" w:hAnsi="Arial" w:cs="Arial"/>
        </w:rPr>
      </w:pPr>
      <w:r w:rsidRPr="00584B71">
        <w:rPr>
          <w:rFonts w:ascii="Arial" w:hAnsi="Arial" w:cs="Arial"/>
        </w:rPr>
        <w:tab/>
        <w:t>4.</w:t>
      </w:r>
      <w:r w:rsidRPr="00584B71">
        <w:rPr>
          <w:rFonts w:ascii="Arial" w:hAnsi="Arial" w:cs="Arial"/>
        </w:rPr>
        <w:tab/>
        <w:t>Personen, die ausschließlich gemäß Z 2 und 3 Wertpapierdienstleistungen erbringen;</w:t>
      </w:r>
    </w:p>
    <w:p w14:paraId="7C3AE5D1" w14:textId="77777777" w:rsidR="00556832" w:rsidRPr="00584B71" w:rsidRDefault="00556832" w:rsidP="00584B71">
      <w:pPr>
        <w:pStyle w:val="52Aufzaehle1Ziffer"/>
        <w:rPr>
          <w:rFonts w:ascii="Arial" w:hAnsi="Arial" w:cs="Arial"/>
        </w:rPr>
      </w:pPr>
      <w:r w:rsidRPr="00584B71">
        <w:rPr>
          <w:rFonts w:ascii="Arial" w:hAnsi="Arial" w:cs="Arial"/>
        </w:rPr>
        <w:tab/>
        <w:t>5.</w:t>
      </w:r>
      <w:r w:rsidRPr="00584B71">
        <w:rPr>
          <w:rFonts w:ascii="Arial" w:hAnsi="Arial" w:cs="Arial"/>
        </w:rPr>
        <w:tab/>
        <w:t>Personen, die nur gelegentlich Wertpapierdienstleistungen im Rahmen ihrer beruflichen Tätigkeit erbringen, wenn diese Tätigkeit durch Gesetze oder Standesregeln geregelt ist, die die Erbringung dieser Dienstleistung nicht ausschließen;</w:t>
      </w:r>
    </w:p>
    <w:p w14:paraId="7A8F83A6" w14:textId="77777777" w:rsidR="00556832" w:rsidRPr="00584B71" w:rsidRDefault="00556832" w:rsidP="00584B71">
      <w:pPr>
        <w:pStyle w:val="52Aufzaehle1Ziffer"/>
        <w:rPr>
          <w:rFonts w:ascii="Arial" w:hAnsi="Arial" w:cs="Arial"/>
        </w:rPr>
      </w:pPr>
      <w:r w:rsidRPr="00584B71">
        <w:rPr>
          <w:rFonts w:ascii="Arial" w:hAnsi="Arial" w:cs="Arial"/>
        </w:rPr>
        <w:tab/>
        <w:t>6.</w:t>
      </w:r>
      <w:r w:rsidRPr="00584B71">
        <w:rPr>
          <w:rFonts w:ascii="Arial" w:hAnsi="Arial" w:cs="Arial"/>
        </w:rPr>
        <w:tab/>
        <w:t>Personen, die für eigene Rechnung Handel mit Finanzinstrumenten treiben, bei denen es sich nicht um Warenderivate oder Emissionszertifikate oder Derivate davon handelt, und die keine anderen Wertpapierdienstleistungen erbringen oder andere Anlagetätigkeiten in Finanzinstrumenten vornehmen, bei denen es sich nicht um Warenderivate oder Emissionszertifikate oder Derivate davon handelt, außer diese Personen</w:t>
      </w:r>
    </w:p>
    <w:p w14:paraId="6EBA79E7" w14:textId="77777777" w:rsidR="00556832" w:rsidRPr="00584B71" w:rsidRDefault="00556832" w:rsidP="00584B71">
      <w:pPr>
        <w:pStyle w:val="52Aufzaehle2Lit"/>
        <w:rPr>
          <w:rFonts w:ascii="Arial" w:hAnsi="Arial" w:cs="Arial"/>
        </w:rPr>
      </w:pPr>
      <w:r w:rsidRPr="00584B71">
        <w:rPr>
          <w:rFonts w:ascii="Arial" w:hAnsi="Arial" w:cs="Arial"/>
        </w:rPr>
        <w:tab/>
        <w:t>a)</w:t>
      </w:r>
      <w:r w:rsidRPr="00584B71">
        <w:rPr>
          <w:rFonts w:ascii="Arial" w:hAnsi="Arial" w:cs="Arial"/>
        </w:rPr>
        <w:tab/>
        <w:t>sind Market-Maker oder</w:t>
      </w:r>
    </w:p>
    <w:p w14:paraId="02E383D7" w14:textId="77777777" w:rsidR="00556832" w:rsidRPr="00584B71" w:rsidRDefault="00556832" w:rsidP="00584B71">
      <w:pPr>
        <w:pStyle w:val="52Aufzaehle2Lit"/>
        <w:rPr>
          <w:rFonts w:ascii="Arial" w:hAnsi="Arial" w:cs="Arial"/>
        </w:rPr>
      </w:pPr>
      <w:r w:rsidRPr="00584B71">
        <w:rPr>
          <w:rFonts w:ascii="Arial" w:hAnsi="Arial" w:cs="Arial"/>
        </w:rPr>
        <w:tab/>
        <w:t>b)</w:t>
      </w:r>
      <w:r w:rsidRPr="00584B71">
        <w:rPr>
          <w:rFonts w:ascii="Arial" w:hAnsi="Arial" w:cs="Arial"/>
        </w:rPr>
        <w:tab/>
        <w:t>sind Mitglied oder Teilnehmer eines geregelten Marktes oder MTF oder haben einen direkten elektronischen Zugang zu einem Handelsplatz oder</w:t>
      </w:r>
    </w:p>
    <w:p w14:paraId="6D457863" w14:textId="77777777" w:rsidR="00556832" w:rsidRPr="00584B71" w:rsidRDefault="00556832" w:rsidP="00584B71">
      <w:pPr>
        <w:pStyle w:val="52Aufzaehle2Lit"/>
        <w:rPr>
          <w:rFonts w:ascii="Arial" w:hAnsi="Arial" w:cs="Arial"/>
        </w:rPr>
      </w:pPr>
      <w:r w:rsidRPr="00584B71">
        <w:rPr>
          <w:rFonts w:ascii="Arial" w:hAnsi="Arial" w:cs="Arial"/>
        </w:rPr>
        <w:tab/>
        <w:t>c)</w:t>
      </w:r>
      <w:r w:rsidRPr="00584B71">
        <w:rPr>
          <w:rFonts w:ascii="Arial" w:hAnsi="Arial" w:cs="Arial"/>
        </w:rPr>
        <w:tab/>
        <w:t>wenden eine hochfrequente algorithmische Handelstechnik an oder</w:t>
      </w:r>
    </w:p>
    <w:p w14:paraId="1D287165" w14:textId="77777777" w:rsidR="00556832" w:rsidRPr="00584B71" w:rsidRDefault="00556832" w:rsidP="00584B71">
      <w:pPr>
        <w:pStyle w:val="52Aufzaehle2Lit"/>
        <w:rPr>
          <w:rFonts w:ascii="Arial" w:hAnsi="Arial" w:cs="Arial"/>
        </w:rPr>
      </w:pPr>
      <w:r w:rsidRPr="00584B71">
        <w:rPr>
          <w:rFonts w:ascii="Arial" w:hAnsi="Arial" w:cs="Arial"/>
        </w:rPr>
        <w:tab/>
        <w:t>d)</w:t>
      </w:r>
      <w:r w:rsidRPr="00584B71">
        <w:rPr>
          <w:rFonts w:ascii="Arial" w:hAnsi="Arial" w:cs="Arial"/>
        </w:rPr>
        <w:tab/>
        <w:t>betreiben für eigene Rechnung bei der Ausführung von Kundenaufträgen Handel;</w:t>
      </w:r>
    </w:p>
    <w:p w14:paraId="3392EAD0" w14:textId="77777777" w:rsidR="00556832" w:rsidRPr="00584B71" w:rsidRDefault="00556832" w:rsidP="00584B71">
      <w:pPr>
        <w:pStyle w:val="58Schlussteile1Ziffer"/>
        <w:rPr>
          <w:rFonts w:ascii="Arial" w:hAnsi="Arial" w:cs="Arial"/>
        </w:rPr>
      </w:pPr>
      <w:r w:rsidRPr="00584B71">
        <w:rPr>
          <w:rFonts w:ascii="Arial" w:hAnsi="Arial" w:cs="Arial"/>
        </w:rPr>
        <w:t>Personen, die gemäß den Z 1, 10, 11 oder 13 von der Anwendung ausgenommen sind, müssen die in dieser Ziffer genannten Bedingungen nicht erfüllen, um von der Anwendung ausgenommen zu werden.</w:t>
      </w:r>
    </w:p>
    <w:p w14:paraId="2646ED1B" w14:textId="77777777" w:rsidR="00556832" w:rsidRPr="00584B71" w:rsidRDefault="00556832" w:rsidP="00584B71">
      <w:pPr>
        <w:pStyle w:val="52Aufzaehle1Ziffer"/>
        <w:rPr>
          <w:rFonts w:ascii="Arial" w:hAnsi="Arial" w:cs="Arial"/>
        </w:rPr>
      </w:pPr>
      <w:r w:rsidRPr="00584B71">
        <w:rPr>
          <w:rFonts w:ascii="Arial" w:hAnsi="Arial" w:cs="Arial"/>
        </w:rPr>
        <w:tab/>
        <w:t>7.</w:t>
      </w:r>
      <w:r w:rsidRPr="00584B71">
        <w:rPr>
          <w:rFonts w:ascii="Arial" w:hAnsi="Arial" w:cs="Arial"/>
        </w:rPr>
        <w:tab/>
        <w:t xml:space="preserve">die </w:t>
      </w:r>
      <w:proofErr w:type="spellStart"/>
      <w:r w:rsidRPr="00584B71">
        <w:rPr>
          <w:rFonts w:ascii="Arial" w:hAnsi="Arial" w:cs="Arial"/>
        </w:rPr>
        <w:t>Oesterreichische</w:t>
      </w:r>
      <w:proofErr w:type="spellEnd"/>
      <w:r w:rsidRPr="00584B71">
        <w:rPr>
          <w:rFonts w:ascii="Arial" w:hAnsi="Arial" w:cs="Arial"/>
        </w:rPr>
        <w:t xml:space="preserve"> Nationalbank sowie andere Mitglieder des Europäischen Systems der Zentralbanken;</w:t>
      </w:r>
    </w:p>
    <w:p w14:paraId="0A02D97D" w14:textId="77777777" w:rsidR="00556832" w:rsidRPr="00584B71" w:rsidRDefault="00556832" w:rsidP="00584B71">
      <w:pPr>
        <w:pStyle w:val="52Aufzaehle1Ziffer"/>
        <w:rPr>
          <w:rFonts w:ascii="Arial" w:hAnsi="Arial" w:cs="Arial"/>
        </w:rPr>
      </w:pPr>
      <w:r w:rsidRPr="00584B71">
        <w:rPr>
          <w:rFonts w:ascii="Arial" w:hAnsi="Arial" w:cs="Arial"/>
        </w:rPr>
        <w:tab/>
        <w:t>8.</w:t>
      </w:r>
      <w:r w:rsidRPr="00584B71">
        <w:rPr>
          <w:rFonts w:ascii="Arial" w:hAnsi="Arial" w:cs="Arial"/>
        </w:rPr>
        <w:tab/>
        <w:t>die Österreichische Bundesfinanzierungsagentur;</w:t>
      </w:r>
    </w:p>
    <w:p w14:paraId="2A5E3820" w14:textId="77777777" w:rsidR="00556832" w:rsidRPr="00584B71" w:rsidRDefault="00556832" w:rsidP="00584B71">
      <w:pPr>
        <w:pStyle w:val="52Aufzaehle1Ziffer"/>
        <w:rPr>
          <w:rFonts w:ascii="Arial" w:hAnsi="Arial" w:cs="Arial"/>
        </w:rPr>
      </w:pPr>
      <w:r w:rsidRPr="00584B71">
        <w:rPr>
          <w:rFonts w:ascii="Arial" w:hAnsi="Arial" w:cs="Arial"/>
        </w:rPr>
        <w:tab/>
        <w:t>9.</w:t>
      </w:r>
      <w:r w:rsidRPr="00584B71">
        <w:rPr>
          <w:rFonts w:ascii="Arial" w:hAnsi="Arial" w:cs="Arial"/>
        </w:rPr>
        <w:tab/>
        <w:t>internationale Finanzinstitute, die von zwei oder mehr Staaten gegründet wurden und dem Zweck dienen, Finanzmittel zu mobilisieren und Finanzhilfen zugunsten ihrer Mitglieder zu geben, die von schwerwiegenden Finanzierungsproblemen betroffen oder bedroht sind;</w:t>
      </w:r>
    </w:p>
    <w:p w14:paraId="7B9BE170" w14:textId="77777777" w:rsidR="00556832" w:rsidRPr="00584B71" w:rsidRDefault="00556832" w:rsidP="00584B71">
      <w:pPr>
        <w:pStyle w:val="52Aufzaehle1Ziffer"/>
        <w:rPr>
          <w:rFonts w:ascii="Arial" w:hAnsi="Arial" w:cs="Arial"/>
        </w:rPr>
      </w:pPr>
      <w:r w:rsidRPr="00584B71">
        <w:rPr>
          <w:rFonts w:ascii="Arial" w:hAnsi="Arial" w:cs="Arial"/>
        </w:rPr>
        <w:tab/>
        <w:t>10.</w:t>
      </w:r>
      <w:r w:rsidRPr="00584B71">
        <w:rPr>
          <w:rFonts w:ascii="Arial" w:hAnsi="Arial" w:cs="Arial"/>
        </w:rPr>
        <w:tab/>
        <w:t xml:space="preserve">Verwaltungsgesellschaften gemäß § 5 Abs. 1 </w:t>
      </w:r>
      <w:proofErr w:type="spellStart"/>
      <w:r w:rsidRPr="00584B71">
        <w:rPr>
          <w:rFonts w:ascii="Arial" w:hAnsi="Arial" w:cs="Arial"/>
        </w:rPr>
        <w:t>InvFG</w:t>
      </w:r>
      <w:proofErr w:type="spellEnd"/>
      <w:r w:rsidRPr="00584B71">
        <w:rPr>
          <w:rFonts w:ascii="Arial" w:hAnsi="Arial" w:cs="Arial"/>
        </w:rPr>
        <w:t xml:space="preserve"> 2011 sowie Kapitalanlagegesellschaften für Immobilien gemäß § 2 Abs. 1 des Immobilien-Investmentfondsgesetzes – </w:t>
      </w:r>
      <w:proofErr w:type="spellStart"/>
      <w:r w:rsidRPr="00584B71">
        <w:rPr>
          <w:rFonts w:ascii="Arial" w:hAnsi="Arial" w:cs="Arial"/>
        </w:rPr>
        <w:t>ImmoInvFG</w:t>
      </w:r>
      <w:proofErr w:type="spellEnd"/>
      <w:r w:rsidRPr="00584B71">
        <w:rPr>
          <w:rFonts w:ascii="Arial" w:hAnsi="Arial" w:cs="Arial"/>
        </w:rPr>
        <w:t>, BGBl. I Nr. 80/2003, vorbehaltlich des Abs. 3;</w:t>
      </w:r>
    </w:p>
    <w:p w14:paraId="26248046" w14:textId="77777777" w:rsidR="00556832" w:rsidRPr="00584B71" w:rsidRDefault="00556832" w:rsidP="00584B71">
      <w:pPr>
        <w:pStyle w:val="52Aufzaehle1Ziffer"/>
        <w:rPr>
          <w:rFonts w:ascii="Arial" w:hAnsi="Arial" w:cs="Arial"/>
        </w:rPr>
      </w:pPr>
      <w:r w:rsidRPr="00584B71">
        <w:rPr>
          <w:rFonts w:ascii="Arial" w:hAnsi="Arial" w:cs="Arial"/>
        </w:rPr>
        <w:tab/>
        <w:t>11.</w:t>
      </w:r>
      <w:r w:rsidRPr="00584B71">
        <w:rPr>
          <w:rFonts w:ascii="Arial" w:hAnsi="Arial" w:cs="Arial"/>
        </w:rPr>
        <w:tab/>
        <w:t>Pensionskassen nach dem Pensionskassengesetz – PKG, BGBl. Nr. 281/1990, sowie Mitarbeitervorsorgekassen gemäß Betriebliches Mitarbeitervorsorgegesetz – BMVG, BGBl. I Nr. 100/2002;</w:t>
      </w:r>
    </w:p>
    <w:p w14:paraId="6159B733" w14:textId="77777777" w:rsidR="00556832" w:rsidRPr="00584B71" w:rsidRDefault="00556832" w:rsidP="00584B71">
      <w:pPr>
        <w:pStyle w:val="52Aufzaehle1Ziffer"/>
        <w:rPr>
          <w:rFonts w:ascii="Arial" w:hAnsi="Arial" w:cs="Arial"/>
        </w:rPr>
      </w:pPr>
      <w:r w:rsidRPr="00584B71">
        <w:rPr>
          <w:rFonts w:ascii="Arial" w:hAnsi="Arial" w:cs="Arial"/>
        </w:rPr>
        <w:tab/>
        <w:t>12.</w:t>
      </w:r>
      <w:r w:rsidRPr="00584B71">
        <w:rPr>
          <w:rFonts w:ascii="Arial" w:hAnsi="Arial" w:cs="Arial"/>
        </w:rPr>
        <w:tab/>
        <w:t>Anlagenbetreiber mit Verpflichtung zur Einhaltung der Anforderungen der Richtlinie 2003/87/EG, die beim Handel mit Emissionszertifikaten keine Kundenaufträge ausführen und die keine anderen Wertpapierdienstleistungen erbringen oder Anlagetätigkeiten ausüben als den Handel für eigene Rechnung unter der Voraussetzung, dass diese Personen keine hochfrequente algorithmische Handelstechnik anwenden;</w:t>
      </w:r>
    </w:p>
    <w:p w14:paraId="137ABDFD" w14:textId="66EDB435" w:rsidR="00817D34" w:rsidRDefault="00556832" w:rsidP="00817D34">
      <w:pPr>
        <w:pStyle w:val="52Aufzaehle1Ziffer"/>
        <w:rPr>
          <w:rFonts w:ascii="Arial" w:hAnsi="Arial" w:cs="Arial"/>
        </w:rPr>
      </w:pPr>
      <w:r w:rsidRPr="00584B71">
        <w:rPr>
          <w:rFonts w:ascii="Arial" w:hAnsi="Arial" w:cs="Arial"/>
        </w:rPr>
        <w:tab/>
      </w:r>
    </w:p>
    <w:p w14:paraId="62CEF013" w14:textId="09260AD8" w:rsidR="00817D34" w:rsidRPr="00723673" w:rsidRDefault="00817D34" w:rsidP="00723673">
      <w:pPr>
        <w:pStyle w:val="52Aufzaehle1Ziffer"/>
        <w:ind w:hanging="396"/>
        <w:rPr>
          <w:rFonts w:ascii="Arial" w:hAnsi="Arial" w:cs="Arial"/>
        </w:rPr>
      </w:pPr>
      <w:r w:rsidRPr="00723673">
        <w:rPr>
          <w:rFonts w:ascii="Arial" w:hAnsi="Arial" w:cs="Arial"/>
        </w:rPr>
        <w:t xml:space="preserve"> 13.</w:t>
      </w:r>
      <w:r w:rsidRPr="00723673">
        <w:rPr>
          <w:rFonts w:ascii="Arial" w:hAnsi="Arial" w:cs="Arial"/>
        </w:rPr>
        <w:tab/>
        <w:t>Personen,</w:t>
      </w:r>
    </w:p>
    <w:p w14:paraId="37DCFB65" w14:textId="77777777" w:rsidR="00817D34" w:rsidRPr="00723673" w:rsidRDefault="00817D34" w:rsidP="00723673">
      <w:pPr>
        <w:pStyle w:val="52Aufzaehle2Lit"/>
        <w:ind w:hanging="396"/>
        <w:rPr>
          <w:rFonts w:ascii="Arial" w:hAnsi="Arial" w:cs="Arial"/>
        </w:rPr>
      </w:pPr>
      <w:r w:rsidRPr="00723673">
        <w:rPr>
          <w:rFonts w:ascii="Arial" w:hAnsi="Arial" w:cs="Arial"/>
        </w:rPr>
        <w:tab/>
        <w:t>a)</w:t>
      </w:r>
      <w:r w:rsidRPr="00723673">
        <w:rPr>
          <w:rFonts w:ascii="Arial" w:hAnsi="Arial" w:cs="Arial"/>
        </w:rPr>
        <w:tab/>
        <w:t>die für eigene Rechnung mit Warenderivaten oder Emissionszertifikaten oder Derivaten davon handeln, einschließlich Market-Maker, aber mit Ausnahme der Personen, die Handel für eigene Rechnung treiben, wenn sie Kundenaufträge ausführen, oder</w:t>
      </w:r>
    </w:p>
    <w:p w14:paraId="33A51A26" w14:textId="77777777" w:rsidR="00817D34" w:rsidRPr="00723673" w:rsidRDefault="00817D34" w:rsidP="00723673">
      <w:pPr>
        <w:pStyle w:val="52Aufzaehle2Lit"/>
        <w:ind w:hanging="396"/>
        <w:rPr>
          <w:rFonts w:ascii="Arial" w:hAnsi="Arial" w:cs="Arial"/>
        </w:rPr>
      </w:pPr>
      <w:r w:rsidRPr="00723673">
        <w:rPr>
          <w:rFonts w:ascii="Arial" w:hAnsi="Arial" w:cs="Arial"/>
        </w:rPr>
        <w:tab/>
        <w:t>b)</w:t>
      </w:r>
      <w:r w:rsidRPr="00723673">
        <w:rPr>
          <w:rFonts w:ascii="Arial" w:hAnsi="Arial" w:cs="Arial"/>
        </w:rPr>
        <w:tab/>
        <w:t>die in Bezug auf Warenderivate oder Emissionszertifikate oder Derivate davon andere Wertpapierdienstleistungen als den Handel für eigene Rechnung für die Kunden oder Zulieferer ihrer Haupttätigkeit erbringen, sofern</w:t>
      </w:r>
    </w:p>
    <w:p w14:paraId="5FE8F014" w14:textId="77777777" w:rsidR="00817D34" w:rsidRPr="00723673" w:rsidRDefault="00817D34" w:rsidP="00723673">
      <w:pPr>
        <w:pStyle w:val="52Aufzaehle3Sublit"/>
        <w:ind w:hanging="396"/>
        <w:rPr>
          <w:rFonts w:ascii="Arial" w:hAnsi="Arial" w:cs="Arial"/>
        </w:rPr>
      </w:pPr>
      <w:r w:rsidRPr="00723673">
        <w:rPr>
          <w:rFonts w:ascii="Arial" w:hAnsi="Arial" w:cs="Arial"/>
        </w:rPr>
        <w:tab/>
      </w:r>
      <w:proofErr w:type="spellStart"/>
      <w:r w:rsidRPr="00723673">
        <w:rPr>
          <w:rFonts w:ascii="Arial" w:hAnsi="Arial" w:cs="Arial"/>
        </w:rPr>
        <w:t>aa</w:t>
      </w:r>
      <w:proofErr w:type="spellEnd"/>
      <w:r w:rsidRPr="00723673">
        <w:rPr>
          <w:rFonts w:ascii="Arial" w:hAnsi="Arial" w:cs="Arial"/>
        </w:rPr>
        <w:t>)</w:t>
      </w:r>
      <w:r w:rsidRPr="00723673">
        <w:rPr>
          <w:rFonts w:ascii="Arial" w:hAnsi="Arial" w:cs="Arial"/>
        </w:rPr>
        <w:tab/>
        <w:t>dies in jedem dieser Fälle auf individueller und aggregierter Basis auf der Ebene der Unternehmensgruppe eine Nebentätigkeit zu ihrer Haupttätigkeit darstellt,</w:t>
      </w:r>
    </w:p>
    <w:p w14:paraId="064F2C06" w14:textId="77777777" w:rsidR="00817D34" w:rsidRPr="00723673" w:rsidRDefault="00817D34" w:rsidP="00723673">
      <w:pPr>
        <w:pStyle w:val="52Aufzaehle3Sublit"/>
        <w:ind w:hanging="396"/>
        <w:rPr>
          <w:rFonts w:ascii="Arial" w:hAnsi="Arial" w:cs="Arial"/>
        </w:rPr>
      </w:pPr>
      <w:r w:rsidRPr="00723673">
        <w:rPr>
          <w:rFonts w:ascii="Arial" w:hAnsi="Arial" w:cs="Arial"/>
        </w:rPr>
        <w:tab/>
      </w:r>
      <w:proofErr w:type="spellStart"/>
      <w:r w:rsidRPr="00723673">
        <w:rPr>
          <w:rFonts w:ascii="Arial" w:hAnsi="Arial" w:cs="Arial"/>
        </w:rPr>
        <w:t>bb</w:t>
      </w:r>
      <w:proofErr w:type="spellEnd"/>
      <w:r w:rsidRPr="00723673">
        <w:rPr>
          <w:rFonts w:ascii="Arial" w:hAnsi="Arial" w:cs="Arial"/>
        </w:rPr>
        <w:t>)</w:t>
      </w:r>
      <w:r w:rsidRPr="00723673">
        <w:rPr>
          <w:rFonts w:ascii="Arial" w:hAnsi="Arial" w:cs="Arial"/>
        </w:rPr>
        <w:tab/>
        <w:t>diese Personen nicht Teil einer Unternehmensgruppe sind, deren Haupttätigkeit in der Erbringung von Wertpapierdienstleistungen im Sinne dieses Bundesgesetzes, in unter Anhang 1 der Richtlinie 2013/36/EU angeführten Tätigkeiten oder in der Tätigkeit als Market-Maker in Bezug auf Warenderivate besteht,</w:t>
      </w:r>
    </w:p>
    <w:p w14:paraId="2658A637" w14:textId="77777777" w:rsidR="00817D34" w:rsidRPr="00723673" w:rsidRDefault="00817D34" w:rsidP="00723673">
      <w:pPr>
        <w:pStyle w:val="52Aufzaehle3Sublit"/>
        <w:ind w:hanging="396"/>
        <w:rPr>
          <w:rFonts w:ascii="Arial" w:hAnsi="Arial" w:cs="Arial"/>
        </w:rPr>
      </w:pPr>
      <w:r w:rsidRPr="00723673">
        <w:rPr>
          <w:rFonts w:ascii="Arial" w:hAnsi="Arial" w:cs="Arial"/>
        </w:rPr>
        <w:tab/>
        <w:t>cc)</w:t>
      </w:r>
      <w:r w:rsidRPr="00723673">
        <w:rPr>
          <w:rFonts w:ascii="Arial" w:hAnsi="Arial" w:cs="Arial"/>
        </w:rPr>
        <w:tab/>
        <w:t>diese Personen keine hochfrequente algorithmische Handelstechnik anwenden und</w:t>
      </w:r>
    </w:p>
    <w:p w14:paraId="38A8DBE1" w14:textId="099E4D99" w:rsidR="00556832" w:rsidRPr="00817D34" w:rsidRDefault="00817D34" w:rsidP="00723673">
      <w:pPr>
        <w:pStyle w:val="52Aufzaehle1Ziffer"/>
        <w:tabs>
          <w:tab w:val="clear" w:pos="624"/>
          <w:tab w:val="clear" w:pos="680"/>
        </w:tabs>
        <w:ind w:left="1276" w:hanging="425"/>
        <w:rPr>
          <w:rFonts w:ascii="Arial" w:hAnsi="Arial" w:cs="Arial"/>
        </w:rPr>
      </w:pPr>
      <w:proofErr w:type="spellStart"/>
      <w:r w:rsidRPr="00723673">
        <w:rPr>
          <w:rFonts w:ascii="Arial" w:hAnsi="Arial" w:cs="Arial"/>
        </w:rPr>
        <w:t>dd</w:t>
      </w:r>
      <w:proofErr w:type="spellEnd"/>
      <w:r w:rsidRPr="00723673">
        <w:rPr>
          <w:rFonts w:ascii="Arial" w:hAnsi="Arial" w:cs="Arial"/>
        </w:rPr>
        <w:t>)</w:t>
      </w:r>
      <w:r>
        <w:rPr>
          <w:rFonts w:ascii="Arial" w:hAnsi="Arial" w:cs="Arial"/>
        </w:rPr>
        <w:t xml:space="preserve"> </w:t>
      </w:r>
      <w:r w:rsidRPr="00723673">
        <w:rPr>
          <w:rFonts w:ascii="Arial" w:hAnsi="Arial" w:cs="Arial"/>
        </w:rPr>
        <w:t xml:space="preserve">diese Personen der zuständigen Behörde auf Anforderung die Grundlage mitteilen, auf der sie zu der Auffassung gelangen, dass ihre Tätigkeit gemäß </w:t>
      </w:r>
      <w:proofErr w:type="spellStart"/>
      <w:r w:rsidRPr="00723673">
        <w:rPr>
          <w:rFonts w:ascii="Arial" w:hAnsi="Arial" w:cs="Arial"/>
        </w:rPr>
        <w:t>lit</w:t>
      </w:r>
      <w:proofErr w:type="spellEnd"/>
      <w:r w:rsidRPr="00723673">
        <w:rPr>
          <w:rFonts w:ascii="Arial" w:hAnsi="Arial" w:cs="Arial"/>
        </w:rPr>
        <w:t>. a und b eine Nebentätigkeit zu ihrer Haupttätigkeit darstellt;</w:t>
      </w:r>
    </w:p>
    <w:p w14:paraId="410805FA" w14:textId="77777777" w:rsidR="00556832" w:rsidRPr="00584B71" w:rsidRDefault="00556832" w:rsidP="00584B71">
      <w:pPr>
        <w:pStyle w:val="52Aufzaehle1Ziffer"/>
        <w:rPr>
          <w:rFonts w:ascii="Arial" w:hAnsi="Arial" w:cs="Arial"/>
        </w:rPr>
      </w:pPr>
      <w:r w:rsidRPr="00584B71">
        <w:rPr>
          <w:rFonts w:ascii="Arial" w:hAnsi="Arial" w:cs="Arial"/>
        </w:rPr>
        <w:tab/>
        <w:t>14.</w:t>
      </w:r>
      <w:r w:rsidRPr="00584B71">
        <w:rPr>
          <w:rFonts w:ascii="Arial" w:hAnsi="Arial" w:cs="Arial"/>
        </w:rPr>
        <w:tab/>
        <w:t>Personen, die im Rahmen einer anderen, nicht unter dieses Bundesgesetz oder das BWG oder das AIFMG fallenden beruflichen Tätigkeit Anlageberatung betreiben, sofern eine solche Beratung nicht gesondert vergütet wird;</w:t>
      </w:r>
    </w:p>
    <w:p w14:paraId="6BDA2D59" w14:textId="77777777" w:rsidR="00556832" w:rsidRPr="00584B71" w:rsidRDefault="00556832" w:rsidP="00584B71">
      <w:pPr>
        <w:pStyle w:val="52Aufzaehle1Ziffer"/>
        <w:rPr>
          <w:rFonts w:ascii="Arial" w:hAnsi="Arial" w:cs="Arial"/>
        </w:rPr>
      </w:pPr>
      <w:r w:rsidRPr="00584B71">
        <w:rPr>
          <w:rFonts w:ascii="Arial" w:hAnsi="Arial" w:cs="Arial"/>
        </w:rPr>
        <w:tab/>
        <w:t>15.</w:t>
      </w:r>
      <w:r w:rsidRPr="00584B71">
        <w:rPr>
          <w:rFonts w:ascii="Arial" w:hAnsi="Arial" w:cs="Arial"/>
        </w:rPr>
        <w:tab/>
        <w:t xml:space="preserve">Übertragungsnetzbetreiber im Sinne von § 7 Abs. 1 Z 70 des Elektrizitätswirtschafts- und </w:t>
      </w:r>
      <w:r w:rsidRPr="00584B71">
        <w:rPr>
          <w:rFonts w:ascii="Arial" w:hAnsi="Arial" w:cs="Arial"/>
        </w:rPr>
        <w:br/>
        <w:t>-</w:t>
      </w:r>
      <w:proofErr w:type="spellStart"/>
      <w:r w:rsidRPr="00584B71">
        <w:rPr>
          <w:rFonts w:ascii="Arial" w:hAnsi="Arial" w:cs="Arial"/>
        </w:rPr>
        <w:t>organisationsgesetzes</w:t>
      </w:r>
      <w:proofErr w:type="spellEnd"/>
      <w:r w:rsidRPr="00584B71">
        <w:rPr>
          <w:rFonts w:ascii="Arial" w:hAnsi="Arial" w:cs="Arial"/>
        </w:rPr>
        <w:t> 2010 – EIWOG 2010, BGBl. I Nr. 110/2010, oder § 7 Abs. 1 Z 20 des Gaswirtschaftsgesetzes 2011 – GWG 2011, BGBl. I Nr. 107/2011, wenn sie ihre Aufgaben gemäß der Richtlinie 2009/72/EG, der Richtlinie 2009/73/EG, der Verordnung (EG) Nr. 714/2009, der Verordnung (EG) Nr. 715/2009 oder den nach diesen Verordnungen erlassenen Netzcodes oder Leitlinien wahrnehmen, Personen, die in ihrem Namen als Dienstleister handeln, um die Aufgaben eines Übertragungsnetzbetreibers gemäß diesen Rechtsakten oder den nach diesen Verordnungen erlassenen Netzcodes oder Leitlinien wahrzunehmen, und Betreiber oder Verwalter eines Energieausgleichssystems, eines Rohrleitungsnetzes oder eines Systems zum Ausgleich von Energieangebot und -verbrauch bei der Wahrnehmung solcher Aufgaben.</w:t>
      </w:r>
    </w:p>
    <w:p w14:paraId="2C0A8DE5" w14:textId="77777777" w:rsidR="00556832" w:rsidRPr="00584B71" w:rsidRDefault="00556832" w:rsidP="00584B71">
      <w:pPr>
        <w:pStyle w:val="58Schlussteile1Ziffer"/>
        <w:rPr>
          <w:rFonts w:ascii="Arial" w:hAnsi="Arial" w:cs="Arial"/>
        </w:rPr>
      </w:pPr>
      <w:r w:rsidRPr="00584B71">
        <w:rPr>
          <w:rFonts w:ascii="Arial" w:hAnsi="Arial" w:cs="Arial"/>
        </w:rPr>
        <w:t>Diese Ausnahme gilt für Personen, die in dieser Ziffer genannte Tätigkeiten ausüben nur, wenn sie in Bezug auf Warenderivate Anlagetätigkeiten ausüben oder Wertpapierdienstleistungen erbringen, die mit den obengenannten Tätigkeiten im Zusammenhang stehen. Diese Ausnahme gilt nicht für den Betrieb eines Sekundärmarktes, einschließlich einer Plattform für den Sekundärhandel mit finanziellen Übertragungsrechten;</w:t>
      </w:r>
    </w:p>
    <w:p w14:paraId="2BF246A9" w14:textId="48274FFC" w:rsidR="00556832" w:rsidRDefault="00556832" w:rsidP="00623443">
      <w:pPr>
        <w:pStyle w:val="52Aufzaehle1Ziffer"/>
        <w:rPr>
          <w:rFonts w:ascii="Arial" w:hAnsi="Arial" w:cs="Arial"/>
        </w:rPr>
      </w:pPr>
      <w:r w:rsidRPr="00584B71">
        <w:rPr>
          <w:rFonts w:ascii="Arial" w:hAnsi="Arial" w:cs="Arial"/>
        </w:rPr>
        <w:tab/>
        <w:t>16.</w:t>
      </w:r>
      <w:r w:rsidRPr="00584B71">
        <w:rPr>
          <w:rFonts w:ascii="Arial" w:hAnsi="Arial" w:cs="Arial"/>
        </w:rPr>
        <w:tab/>
        <w:t>Zentralverwahrer im Sinne der Verordnung (EU) Nr. 909/2014</w:t>
      </w:r>
      <w:r w:rsidR="00623443">
        <w:rPr>
          <w:rFonts w:ascii="Arial" w:hAnsi="Arial" w:cs="Arial"/>
        </w:rPr>
        <w:t>,</w:t>
      </w:r>
    </w:p>
    <w:p w14:paraId="121AE640" w14:textId="35FF6B1C" w:rsidR="00623443" w:rsidRPr="00623443" w:rsidRDefault="00623443" w:rsidP="00723673">
      <w:pPr>
        <w:pStyle w:val="52Aufzaehle1Ziffer"/>
        <w:ind w:hanging="396"/>
        <w:rPr>
          <w:rFonts w:ascii="Arial" w:hAnsi="Arial" w:cs="Arial"/>
        </w:rPr>
      </w:pPr>
      <w:r w:rsidRPr="00723673">
        <w:rPr>
          <w:rFonts w:ascii="Arial" w:hAnsi="Arial" w:cs="Arial"/>
        </w:rPr>
        <w:t>17.</w:t>
      </w:r>
      <w:r w:rsidRPr="00723673">
        <w:rPr>
          <w:rFonts w:ascii="Arial" w:hAnsi="Arial" w:cs="Arial"/>
        </w:rPr>
        <w:tab/>
        <w:t xml:space="preserve"> Schwarmfinanzierungsdienstleister im Sinne von Artikel 2 Abs. 1 Buchstabe e der Verordnung (EU) 2020/1503 über Europäische Schwarmfinanzierungsdienstleister für Unternehmen und zur Änderung der Verordnung (EU) 2017/1129 und der Richtlinie (EU) 2019/1937, </w:t>
      </w:r>
      <w:proofErr w:type="spellStart"/>
      <w:r w:rsidRPr="00723673">
        <w:rPr>
          <w:rFonts w:ascii="Arial" w:hAnsi="Arial" w:cs="Arial"/>
        </w:rPr>
        <w:t>ABl.</w:t>
      </w:r>
      <w:proofErr w:type="spellEnd"/>
      <w:r w:rsidRPr="00723673">
        <w:rPr>
          <w:rFonts w:ascii="Arial" w:hAnsi="Arial" w:cs="Arial"/>
        </w:rPr>
        <w:t xml:space="preserve"> Nr. L 347 vom 20.10.2020, S. 1.</w:t>
      </w:r>
    </w:p>
    <w:p w14:paraId="088D8B47" w14:textId="77777777" w:rsidR="00556832" w:rsidRPr="00584B71" w:rsidRDefault="00556832" w:rsidP="00584B71">
      <w:pPr>
        <w:pStyle w:val="51Abs"/>
        <w:rPr>
          <w:rFonts w:ascii="Arial" w:hAnsi="Arial" w:cs="Arial"/>
        </w:rPr>
      </w:pPr>
      <w:r w:rsidRPr="00584B71">
        <w:rPr>
          <w:rFonts w:ascii="Arial" w:hAnsi="Arial" w:cs="Arial"/>
        </w:rPr>
        <w:t xml:space="preserve">(2) Auf Versicherungsunternehmen, die die Vermittlung von Investmentfondsanteilen gemäß § 6 Abs. 3 VAG 2016 durchführen, finden hinsichtlich dieser Tätigkeit die Bestimmungen der Art. 3, 21 bis 25, 28 bis 31, 33, 34, 44 bis 53, 57 und 59 </w:t>
      </w:r>
      <w:proofErr w:type="spellStart"/>
      <w:r w:rsidRPr="00584B71">
        <w:rPr>
          <w:rFonts w:ascii="Arial" w:hAnsi="Arial" w:cs="Arial"/>
        </w:rPr>
        <w:t>delegierten</w:t>
      </w:r>
      <w:proofErr w:type="spellEnd"/>
      <w:r w:rsidRPr="00584B71">
        <w:rPr>
          <w:rFonts w:ascii="Arial" w:hAnsi="Arial" w:cs="Arial"/>
        </w:rPr>
        <w:t xml:space="preserve"> Verordnung (EU) 2017/565 sowie der §§ 33, 36, 45 bis 55, 58, 60, 90, § 92 Abs. 9 und 10 und §§ 94 bis 96 Anwendung; sofern diese Versicherungsunternehmen gemäß den Vorschriften des VAG über eine Compliance-Funktion, Risiko-Management-Funktion und eine interne Revision verfügen, können die in Art. 22 bis 24 </w:t>
      </w:r>
      <w:proofErr w:type="spellStart"/>
      <w:r w:rsidRPr="00584B71">
        <w:rPr>
          <w:rFonts w:ascii="Arial" w:hAnsi="Arial" w:cs="Arial"/>
        </w:rPr>
        <w:t>delegierten</w:t>
      </w:r>
      <w:proofErr w:type="spellEnd"/>
      <w:r w:rsidRPr="00584B71">
        <w:rPr>
          <w:rFonts w:ascii="Arial" w:hAnsi="Arial" w:cs="Arial"/>
        </w:rPr>
        <w:t xml:space="preserve"> Verordnung (EU) 2017/565 genannten Aufgaben von der betreffenden Organisationseinheit ausgeübt werden. Diese Gesellschaften sind dem Subrechnungskreis Wertpapierdienstleistungen zuzurechnende Kostenpflichtige im Sinne des § 89 Abs. 1 und bei der Erlassung der Verordnung nach § 89 Abs. 2 zu 67 </w:t>
      </w:r>
      <w:proofErr w:type="spellStart"/>
      <w:r w:rsidRPr="00584B71">
        <w:rPr>
          <w:rFonts w:ascii="Arial" w:hAnsi="Arial" w:cs="Arial"/>
        </w:rPr>
        <w:t>vH</w:t>
      </w:r>
      <w:proofErr w:type="spellEnd"/>
      <w:r w:rsidRPr="00584B71">
        <w:rPr>
          <w:rFonts w:ascii="Arial" w:hAnsi="Arial" w:cs="Arial"/>
        </w:rPr>
        <w:t xml:space="preserve"> zu berücksichtigen. Die auf sie entfallenden Beträge sind mit Bescheid vorzuschreiben.</w:t>
      </w:r>
    </w:p>
    <w:p w14:paraId="3924DA04" w14:textId="77777777" w:rsidR="00556832" w:rsidRPr="00584B71" w:rsidRDefault="00556832" w:rsidP="00584B71">
      <w:pPr>
        <w:pStyle w:val="51Abs"/>
        <w:rPr>
          <w:rFonts w:ascii="Arial" w:hAnsi="Arial" w:cs="Arial"/>
        </w:rPr>
      </w:pPr>
      <w:r w:rsidRPr="00584B71">
        <w:rPr>
          <w:rFonts w:ascii="Arial" w:hAnsi="Arial" w:cs="Arial"/>
        </w:rPr>
        <w:t xml:space="preserve">(3) Auf Verwaltungsgesellschaften gemäß § 5 Abs. 1 </w:t>
      </w:r>
      <w:proofErr w:type="spellStart"/>
      <w:r w:rsidRPr="00584B71">
        <w:rPr>
          <w:rFonts w:ascii="Arial" w:hAnsi="Arial" w:cs="Arial"/>
        </w:rPr>
        <w:t>InvFG</w:t>
      </w:r>
      <w:proofErr w:type="spellEnd"/>
      <w:r w:rsidRPr="00584B71">
        <w:rPr>
          <w:rFonts w:ascii="Arial" w:hAnsi="Arial" w:cs="Arial"/>
        </w:rPr>
        <w:t xml:space="preserve"> 2011, die Dienstleistungen gemäß § 5 Abs. 2 Z 3 oder 4 </w:t>
      </w:r>
      <w:proofErr w:type="spellStart"/>
      <w:r w:rsidRPr="00584B71">
        <w:rPr>
          <w:rFonts w:ascii="Arial" w:hAnsi="Arial" w:cs="Arial"/>
        </w:rPr>
        <w:t>InvFG</w:t>
      </w:r>
      <w:proofErr w:type="spellEnd"/>
      <w:r w:rsidRPr="00584B71">
        <w:rPr>
          <w:rFonts w:ascii="Arial" w:hAnsi="Arial" w:cs="Arial"/>
        </w:rPr>
        <w:t xml:space="preserve"> 2011 erbringen und auf AIFM gemäß § 4 AIFMG, die Dienstleistungen gemäß § 4 Abs. 4 Z 1 oder Z 2 </w:t>
      </w:r>
      <w:proofErr w:type="spellStart"/>
      <w:r w:rsidRPr="00584B71">
        <w:rPr>
          <w:rFonts w:ascii="Arial" w:hAnsi="Arial" w:cs="Arial"/>
        </w:rPr>
        <w:t>lit</w:t>
      </w:r>
      <w:proofErr w:type="spellEnd"/>
      <w:r w:rsidRPr="00584B71">
        <w:rPr>
          <w:rFonts w:ascii="Arial" w:hAnsi="Arial" w:cs="Arial"/>
        </w:rPr>
        <w:t>. a oder c AIFMG erbringen, finden die in Art. 1 Abs. 1 der delegierten Verordnung (EU) 2017/565 genannten Bestimmungen sowie die §§ 30, 31, 33, 36, 45 bis 55, 58, 60, 90, § 92 Abs. 9 und 10 und §§ 94 bis 96 Anwendung. Diese Gesellschaften sind dem Subrechnungskreis Wertpapierdienstleistungen zuzurechnende Kostenpflichtige im Sinne des § 89 Abs. 1 und bei der Erlassung der Verordnung nach § 89 Abs. 2 zu 67 </w:t>
      </w:r>
      <w:proofErr w:type="spellStart"/>
      <w:r w:rsidRPr="00584B71">
        <w:rPr>
          <w:rFonts w:ascii="Arial" w:hAnsi="Arial" w:cs="Arial"/>
        </w:rPr>
        <w:t>vH</w:t>
      </w:r>
      <w:proofErr w:type="spellEnd"/>
      <w:r w:rsidRPr="00584B71">
        <w:rPr>
          <w:rFonts w:ascii="Arial" w:hAnsi="Arial" w:cs="Arial"/>
        </w:rPr>
        <w:t xml:space="preserve"> zu berücksichtigen. Die auf sie entfallenden Beträge sind mit Bescheid vorzuschreiben.</w:t>
      </w:r>
    </w:p>
    <w:p w14:paraId="55CCA045" w14:textId="77777777" w:rsidR="00556832" w:rsidRPr="00584B71" w:rsidRDefault="00556832" w:rsidP="00584B71">
      <w:pPr>
        <w:pStyle w:val="51Abs"/>
        <w:rPr>
          <w:rFonts w:ascii="Arial" w:hAnsi="Arial" w:cs="Arial"/>
        </w:rPr>
      </w:pPr>
      <w:r w:rsidRPr="00584B71">
        <w:rPr>
          <w:rFonts w:ascii="Arial" w:hAnsi="Arial" w:cs="Arial"/>
        </w:rPr>
        <w:t>(4) Auf Rechtsträger gemäß Abs. 1 Z 1, 10, 11, 12 und 13, die Mitglieder geregelter Märkte oder Teilnehmer von MTF sind, sind die §§ 27 und 28 anzuwenden.</w:t>
      </w:r>
    </w:p>
    <w:p w14:paraId="262D6896" w14:textId="77777777" w:rsidR="00556832" w:rsidRPr="00584B71" w:rsidRDefault="00556832" w:rsidP="00584B71">
      <w:pPr>
        <w:pStyle w:val="51Abs"/>
        <w:rPr>
          <w:rFonts w:ascii="Arial" w:hAnsi="Arial" w:cs="Arial"/>
        </w:rPr>
      </w:pPr>
      <w:r w:rsidRPr="00584B71">
        <w:rPr>
          <w:rFonts w:ascii="Arial" w:hAnsi="Arial" w:cs="Arial"/>
        </w:rPr>
        <w:t>(5) Dieses Bundesgesetz gilt nicht für die Erbringung von Dienstleistungen als Gegenpartei bei Geschäften, die von staatlichen Stellen der staatlichen Schuldenverwaltung oder von Mitgliedern des ESZB in Wahrnehmung ihrer Aufgaben gemäß dem AEUV und Protokoll Nr. 4 über die Satzung des Europäischen Systems der Zentralbanken und der Europäischen Zentralbank oder in Wahrnehmung vergleichbarer Aufgaben gemäß nationalen Vorschriften abgeschlossen werden.</w:t>
      </w:r>
    </w:p>
    <w:p w14:paraId="3711FD16" w14:textId="77777777" w:rsidR="00556832" w:rsidRPr="00584B71" w:rsidRDefault="00556832" w:rsidP="00584B71">
      <w:pPr>
        <w:pStyle w:val="45UeberschrPara"/>
        <w:jc w:val="both"/>
        <w:rPr>
          <w:rFonts w:ascii="Arial" w:hAnsi="Arial" w:cs="Arial"/>
        </w:rPr>
      </w:pPr>
      <w:r w:rsidRPr="00584B71">
        <w:rPr>
          <w:rFonts w:ascii="Arial" w:hAnsi="Arial" w:cs="Arial"/>
        </w:rPr>
        <w:t>Wertpapierfirmen</w:t>
      </w:r>
    </w:p>
    <w:p w14:paraId="4827107B" w14:textId="77777777" w:rsidR="00556832" w:rsidRPr="00584B71" w:rsidRDefault="00556832" w:rsidP="00584B71">
      <w:pPr>
        <w:pStyle w:val="51Abs"/>
        <w:rPr>
          <w:rFonts w:ascii="Arial" w:hAnsi="Arial" w:cs="Arial"/>
        </w:rPr>
      </w:pPr>
      <w:r w:rsidRPr="00584B71">
        <w:rPr>
          <w:rStyle w:val="991GldSymbol"/>
          <w:rFonts w:ascii="Arial" w:hAnsi="Arial" w:cs="Arial"/>
        </w:rPr>
        <w:t>§ 3.</w:t>
      </w:r>
      <w:r w:rsidRPr="00584B71">
        <w:rPr>
          <w:rFonts w:ascii="Arial" w:hAnsi="Arial" w:cs="Arial"/>
        </w:rPr>
        <w:t xml:space="preserve"> (1) Eine Wertpapierfirma ist eine juristische Person, die ihren Sitz und ihre Hauptverwaltung in Österreich hat und auf Grund dieses Bundesgesetzes berechtigt ist, Wertpapierdienstleistungen und Anlagetätigkeiten zu erbringen. Natürliche und juristische Personen, deren Berechtigung zur Erbringung von Wertpapierdienstleistungen und Anlagetätigkeiten sich auf § 4, das BWG oder das </w:t>
      </w:r>
      <w:proofErr w:type="spellStart"/>
      <w:r w:rsidRPr="00584B71">
        <w:rPr>
          <w:rFonts w:ascii="Arial" w:hAnsi="Arial" w:cs="Arial"/>
        </w:rPr>
        <w:t>BörseG</w:t>
      </w:r>
      <w:proofErr w:type="spellEnd"/>
      <w:r w:rsidRPr="00584B71">
        <w:rPr>
          <w:rFonts w:ascii="Arial" w:hAnsi="Arial" w:cs="Arial"/>
        </w:rPr>
        <w:t> 2018 gründet, sind keine Wertpapierfirmen.</w:t>
      </w:r>
    </w:p>
    <w:p w14:paraId="1DB01035" w14:textId="77777777" w:rsidR="00556832" w:rsidRPr="00584B71" w:rsidRDefault="00556832" w:rsidP="00584B71">
      <w:pPr>
        <w:pStyle w:val="51Abs"/>
        <w:rPr>
          <w:rFonts w:ascii="Arial" w:hAnsi="Arial" w:cs="Arial"/>
        </w:rPr>
      </w:pPr>
      <w:r w:rsidRPr="00584B71">
        <w:rPr>
          <w:rFonts w:ascii="Arial" w:hAnsi="Arial" w:cs="Arial"/>
        </w:rPr>
        <w:t>(2) Die gewerbliche Erbringung folgender Wertpapierdienstleistungen bedarf einer Konzession der FMA:</w:t>
      </w:r>
    </w:p>
    <w:p w14:paraId="066A8CB6"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Die Anlageberatung in Bezug auf Finanzinstrumente;</w:t>
      </w:r>
    </w:p>
    <w:p w14:paraId="40A4D239"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die Portfolioverwaltung durch Verwaltung von Portfolios auf Einzelkundenbasis mit einem Ermessensspielraum im Rahmen einer Vollmacht des Kunden, sofern das Kundenportfolio ein oder mehrere Finanzinstrumente enthält;</w:t>
      </w:r>
    </w:p>
    <w:p w14:paraId="0E219FB7"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Annahme und Übermittlung von Aufträgen, sofern diese Tätigkeiten ein oder mehrere Finanzinstrumente zum Gegenstand haben;</w:t>
      </w:r>
    </w:p>
    <w:p w14:paraId="3AF8DC23" w14:textId="77777777" w:rsidR="00556832" w:rsidRPr="00584B71" w:rsidRDefault="00556832" w:rsidP="00584B71">
      <w:pPr>
        <w:pStyle w:val="52Ziffere1"/>
        <w:rPr>
          <w:rFonts w:ascii="Arial" w:hAnsi="Arial" w:cs="Arial"/>
        </w:rPr>
      </w:pPr>
      <w:r w:rsidRPr="00584B71">
        <w:rPr>
          <w:rFonts w:ascii="Arial" w:hAnsi="Arial" w:cs="Arial"/>
        </w:rPr>
        <w:tab/>
        <w:t>4.</w:t>
      </w:r>
      <w:r w:rsidRPr="00584B71">
        <w:rPr>
          <w:rFonts w:ascii="Arial" w:hAnsi="Arial" w:cs="Arial"/>
        </w:rPr>
        <w:tab/>
        <w:t>der Betrieb eines multilateralen Handelssystems (MTF);</w:t>
      </w:r>
    </w:p>
    <w:p w14:paraId="78220E71" w14:textId="77777777" w:rsidR="00556832" w:rsidRPr="00584B71" w:rsidRDefault="00556832" w:rsidP="00584B71">
      <w:pPr>
        <w:pStyle w:val="52Ziffere1"/>
        <w:rPr>
          <w:rFonts w:ascii="Arial" w:hAnsi="Arial" w:cs="Arial"/>
        </w:rPr>
      </w:pPr>
      <w:r w:rsidRPr="00584B71">
        <w:rPr>
          <w:rFonts w:ascii="Arial" w:hAnsi="Arial" w:cs="Arial"/>
        </w:rPr>
        <w:tab/>
        <w:t>5.</w:t>
      </w:r>
      <w:r w:rsidRPr="00584B71">
        <w:rPr>
          <w:rFonts w:ascii="Arial" w:hAnsi="Arial" w:cs="Arial"/>
        </w:rPr>
        <w:tab/>
        <w:t>der Betrieb eines organisierten Handelssystems (OTF).</w:t>
      </w:r>
    </w:p>
    <w:p w14:paraId="4D90FC30" w14:textId="77777777" w:rsidR="00556832" w:rsidRPr="00584B71" w:rsidRDefault="00556832" w:rsidP="00584B71">
      <w:pPr>
        <w:pStyle w:val="51Abs"/>
        <w:rPr>
          <w:rFonts w:ascii="Arial" w:hAnsi="Arial" w:cs="Arial"/>
        </w:rPr>
      </w:pPr>
      <w:r w:rsidRPr="00584B71">
        <w:rPr>
          <w:rFonts w:ascii="Arial" w:hAnsi="Arial" w:cs="Arial"/>
        </w:rPr>
        <w:t>(3) Österreichische Kreditinstitute und Wertpapierfirmen sind auch zur Wertpapier- und Finanzanalyse und sonstigen allgemeinen Empfehlungen zu Geschäften mit Finanzinstrumenten berechtigt.</w:t>
      </w:r>
    </w:p>
    <w:p w14:paraId="4E279015" w14:textId="77777777" w:rsidR="00556832" w:rsidRPr="00584B71" w:rsidRDefault="00556832" w:rsidP="00584B71">
      <w:pPr>
        <w:pStyle w:val="51Abs"/>
        <w:rPr>
          <w:rFonts w:ascii="Arial" w:hAnsi="Arial" w:cs="Arial"/>
        </w:rPr>
      </w:pPr>
      <w:r w:rsidRPr="00584B71">
        <w:rPr>
          <w:rFonts w:ascii="Arial" w:hAnsi="Arial" w:cs="Arial"/>
        </w:rPr>
        <w:t>(4) Die Berechtigung zur Erbringung anderer als der in Abs. 2 und 3 genannten Wertpapierdienstleistungen und Wertpapiernebendienstleistungen durch Unternehmen mit Sitz im Inland richtet sich nach dem BWG.</w:t>
      </w:r>
    </w:p>
    <w:p w14:paraId="5ECF5CE1" w14:textId="77777777" w:rsidR="00556832" w:rsidRPr="00584B71" w:rsidRDefault="00556832" w:rsidP="00584B71">
      <w:pPr>
        <w:pStyle w:val="51Abs"/>
        <w:rPr>
          <w:rFonts w:ascii="Arial" w:hAnsi="Arial" w:cs="Arial"/>
        </w:rPr>
      </w:pPr>
      <w:r w:rsidRPr="00584B71">
        <w:rPr>
          <w:rFonts w:ascii="Arial" w:hAnsi="Arial" w:cs="Arial"/>
        </w:rPr>
        <w:t>(5) Die Konzession ist zu erteilen, wenn:</w:t>
      </w:r>
    </w:p>
    <w:p w14:paraId="542B091E"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Das Unternehmen in der Rechtsform einer Kapitalgesellschaft oder einer Genossenschaft geführt werden soll;</w:t>
      </w:r>
    </w:p>
    <w:p w14:paraId="12099486"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das Anfangskapital mindestens die in Abs. 6 genannte Höhe beträgt und den Geschäftsleitern unbeschränkt und ohne Belastung in den Mitgliedstaaten zur freien Verfügung steht;</w:t>
      </w:r>
    </w:p>
    <w:p w14:paraId="14939D3E"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die Geschäftsleiter gemäß § 12 auf Grund ihrer Vorbildung fachlich geeignet sind und die für die Erbringung von Wertpapierdienstleistungen erforderlichen Eigenschaften und Erfahrungen haben;</w:t>
      </w:r>
    </w:p>
    <w:p w14:paraId="7E040EB7" w14:textId="77777777" w:rsidR="00556832" w:rsidRPr="00584B71" w:rsidRDefault="00556832" w:rsidP="00584B71">
      <w:pPr>
        <w:pStyle w:val="52Ziffere1"/>
        <w:rPr>
          <w:rFonts w:ascii="Arial" w:hAnsi="Arial" w:cs="Arial"/>
        </w:rPr>
      </w:pPr>
      <w:r w:rsidRPr="00584B71">
        <w:rPr>
          <w:rFonts w:ascii="Arial" w:hAnsi="Arial" w:cs="Arial"/>
        </w:rPr>
        <w:tab/>
        <w:t>4.</w:t>
      </w:r>
      <w:r w:rsidRPr="00584B71">
        <w:rPr>
          <w:rFonts w:ascii="Arial" w:hAnsi="Arial" w:cs="Arial"/>
        </w:rPr>
        <w:tab/>
        <w:t>das Unternehmen keine Dienstleistungen erbringt, die das Halten von fremden Geldern, Wertpapieren oder sonstigen Instrumenten von Kunden umfassen, so dass das Unternehmen zu keiner Zeit Schuldner seiner Kunden wegen der Erbringung solcher Tätigkeiten werden kann;</w:t>
      </w:r>
    </w:p>
    <w:p w14:paraId="7CB56F59" w14:textId="77777777" w:rsidR="00556832" w:rsidRPr="00584B71" w:rsidRDefault="00556832" w:rsidP="00584B71">
      <w:pPr>
        <w:pStyle w:val="52Ziffere1"/>
        <w:rPr>
          <w:rFonts w:ascii="Arial" w:hAnsi="Arial" w:cs="Arial"/>
        </w:rPr>
      </w:pPr>
      <w:r w:rsidRPr="00584B71">
        <w:rPr>
          <w:rFonts w:ascii="Arial" w:hAnsi="Arial" w:cs="Arial"/>
        </w:rPr>
        <w:tab/>
        <w:t>5.</w:t>
      </w:r>
      <w:r w:rsidRPr="00584B71">
        <w:rPr>
          <w:rFonts w:ascii="Arial" w:hAnsi="Arial" w:cs="Arial"/>
        </w:rPr>
        <w:tab/>
        <w:t xml:space="preserve">für den Betrieb eines MTF oder eines OTF die Allgemeinen Geschäftsbedingungen, Regeln und Verfahren den Anforderungen des § 76 </w:t>
      </w:r>
      <w:proofErr w:type="spellStart"/>
      <w:r w:rsidRPr="00584B71">
        <w:rPr>
          <w:rFonts w:ascii="Arial" w:hAnsi="Arial" w:cs="Arial"/>
        </w:rPr>
        <w:t>BörseG</w:t>
      </w:r>
      <w:proofErr w:type="spellEnd"/>
      <w:r w:rsidRPr="00584B71">
        <w:rPr>
          <w:rFonts w:ascii="Arial" w:hAnsi="Arial" w:cs="Arial"/>
        </w:rPr>
        <w:t> 2018 entsprechen;</w:t>
      </w:r>
    </w:p>
    <w:p w14:paraId="577DA6B0" w14:textId="77777777" w:rsidR="00556832" w:rsidRPr="00584B71" w:rsidRDefault="00556832" w:rsidP="00584B71">
      <w:pPr>
        <w:pStyle w:val="52Ziffere1"/>
        <w:rPr>
          <w:rFonts w:ascii="Arial" w:hAnsi="Arial" w:cs="Arial"/>
        </w:rPr>
      </w:pPr>
      <w:r w:rsidRPr="00584B71">
        <w:rPr>
          <w:rFonts w:ascii="Arial" w:hAnsi="Arial" w:cs="Arial"/>
        </w:rPr>
        <w:tab/>
        <w:t>6.</w:t>
      </w:r>
      <w:r w:rsidRPr="00584B71">
        <w:rPr>
          <w:rFonts w:ascii="Arial" w:hAnsi="Arial" w:cs="Arial"/>
        </w:rPr>
        <w:tab/>
        <w:t>die Voraussetzungen gemäß § 5 Abs. 1 Z 2 bis 4a, 6, 7, 9 und 10 bis 14 BWG vorliegen.</w:t>
      </w:r>
    </w:p>
    <w:p w14:paraId="0A70836F" w14:textId="77777777" w:rsidR="00556832" w:rsidRPr="00584B71" w:rsidRDefault="00556832" w:rsidP="00584B71">
      <w:pPr>
        <w:pStyle w:val="55SchlussteilAbs"/>
        <w:rPr>
          <w:rFonts w:ascii="Arial" w:hAnsi="Arial" w:cs="Arial"/>
        </w:rPr>
      </w:pPr>
      <w:r w:rsidRPr="00584B71">
        <w:rPr>
          <w:rFonts w:ascii="Arial" w:hAnsi="Arial" w:cs="Arial"/>
        </w:rPr>
        <w:t>Bei einem Kreditinstitut ist für die Erteilung einer Konzession zum Betrieb eines MTF oder eines OTF Z 4 nicht anzuwenden. Die FMA hat dem Antragsteller binnen sechs Monaten nach der Einreichung eines vollständigen Antrags mitzuteilen, ob eine Zulassung erteilt wird oder nicht.</w:t>
      </w:r>
    </w:p>
    <w:p w14:paraId="196EF678" w14:textId="77777777" w:rsidR="00556832" w:rsidRPr="00584B71" w:rsidRDefault="00556832" w:rsidP="00584B71">
      <w:pPr>
        <w:pStyle w:val="51Abs"/>
        <w:rPr>
          <w:rFonts w:ascii="Arial" w:hAnsi="Arial" w:cs="Arial"/>
        </w:rPr>
      </w:pPr>
      <w:r w:rsidRPr="00584B71">
        <w:rPr>
          <w:rFonts w:ascii="Arial" w:hAnsi="Arial" w:cs="Arial"/>
        </w:rPr>
        <w:t xml:space="preserve">(6) Das Anfangskapital einer Wertpapierfirma umfasst die in Art. 26 Abs. 1 </w:t>
      </w:r>
      <w:proofErr w:type="spellStart"/>
      <w:r w:rsidRPr="00584B71">
        <w:rPr>
          <w:rFonts w:ascii="Arial" w:hAnsi="Arial" w:cs="Arial"/>
        </w:rPr>
        <w:t>lit</w:t>
      </w:r>
      <w:proofErr w:type="spellEnd"/>
      <w:r w:rsidRPr="00584B71">
        <w:rPr>
          <w:rFonts w:ascii="Arial" w:hAnsi="Arial" w:cs="Arial"/>
        </w:rPr>
        <w:t>. a bis e der Verordnung (EU) Nr. 575/2013 angeführten Bestandteile und hat mindestens zu betragen:</w:t>
      </w:r>
    </w:p>
    <w:p w14:paraId="50F21576"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50 000 Euro, sofern der Geschäftsgegenstand ausschließlich</w:t>
      </w:r>
    </w:p>
    <w:p w14:paraId="722E2EB9" w14:textId="77777777" w:rsidR="00556832" w:rsidRPr="00584B71" w:rsidRDefault="00556832" w:rsidP="00584B71">
      <w:pPr>
        <w:pStyle w:val="53Literae2"/>
        <w:rPr>
          <w:rFonts w:ascii="Arial" w:hAnsi="Arial" w:cs="Arial"/>
        </w:rPr>
      </w:pPr>
      <w:r w:rsidRPr="00584B71">
        <w:rPr>
          <w:rFonts w:ascii="Arial" w:hAnsi="Arial" w:cs="Arial"/>
        </w:rPr>
        <w:tab/>
        <w:t>a)</w:t>
      </w:r>
      <w:r w:rsidRPr="00584B71">
        <w:rPr>
          <w:rFonts w:ascii="Arial" w:hAnsi="Arial" w:cs="Arial"/>
        </w:rPr>
        <w:tab/>
        <w:t>die Anlageberatung in Bezug auf Finanzinstrumente oder</w:t>
      </w:r>
    </w:p>
    <w:p w14:paraId="70C36DC2" w14:textId="77777777" w:rsidR="00556832" w:rsidRPr="00584B71" w:rsidRDefault="00556832" w:rsidP="00584B71">
      <w:pPr>
        <w:pStyle w:val="53Literae2"/>
        <w:rPr>
          <w:rFonts w:ascii="Arial" w:hAnsi="Arial" w:cs="Arial"/>
        </w:rPr>
      </w:pPr>
      <w:r w:rsidRPr="00584B71">
        <w:rPr>
          <w:rFonts w:ascii="Arial" w:hAnsi="Arial" w:cs="Arial"/>
        </w:rPr>
        <w:tab/>
        <w:t>b)</w:t>
      </w:r>
      <w:r w:rsidRPr="00584B71">
        <w:rPr>
          <w:rFonts w:ascii="Arial" w:hAnsi="Arial" w:cs="Arial"/>
        </w:rPr>
        <w:tab/>
        <w:t>die Annahme und Übermittlung von Aufträgen, sofern diese Tätigkeiten ein oder mehrere Finanzinstrumente zum Gegenstand haben, oder</w:t>
      </w:r>
    </w:p>
    <w:p w14:paraId="1456A3BD" w14:textId="77777777" w:rsidR="00556832" w:rsidRPr="00584B71" w:rsidRDefault="00556832" w:rsidP="00584B71">
      <w:pPr>
        <w:pStyle w:val="53Literae2"/>
        <w:rPr>
          <w:rFonts w:ascii="Arial" w:hAnsi="Arial" w:cs="Arial"/>
        </w:rPr>
      </w:pPr>
      <w:r w:rsidRPr="00584B71">
        <w:rPr>
          <w:rFonts w:ascii="Arial" w:hAnsi="Arial" w:cs="Arial"/>
        </w:rPr>
        <w:tab/>
        <w:t>c)</w:t>
      </w:r>
      <w:r w:rsidRPr="00584B71">
        <w:rPr>
          <w:rFonts w:ascii="Arial" w:hAnsi="Arial" w:cs="Arial"/>
        </w:rPr>
        <w:tab/>
        <w:t>die Portfolioverwaltung gemäß Abs. 2 Z 2 oder</w:t>
      </w:r>
    </w:p>
    <w:p w14:paraId="5AD451AA" w14:textId="77777777" w:rsidR="00556832" w:rsidRPr="00584B71" w:rsidRDefault="00556832" w:rsidP="00584B71">
      <w:pPr>
        <w:pStyle w:val="53Literae2"/>
        <w:rPr>
          <w:rFonts w:ascii="Arial" w:hAnsi="Arial" w:cs="Arial"/>
        </w:rPr>
      </w:pPr>
      <w:r w:rsidRPr="00584B71">
        <w:rPr>
          <w:rFonts w:ascii="Arial" w:hAnsi="Arial" w:cs="Arial"/>
        </w:rPr>
        <w:tab/>
        <w:t>d)</w:t>
      </w:r>
      <w:r w:rsidRPr="00584B71">
        <w:rPr>
          <w:rFonts w:ascii="Arial" w:hAnsi="Arial" w:cs="Arial"/>
        </w:rPr>
        <w:tab/>
        <w:t xml:space="preserve">mehrere Geschäfte gemäß </w:t>
      </w:r>
      <w:proofErr w:type="spellStart"/>
      <w:r w:rsidRPr="00584B71">
        <w:rPr>
          <w:rFonts w:ascii="Arial" w:hAnsi="Arial" w:cs="Arial"/>
        </w:rPr>
        <w:t>lit</w:t>
      </w:r>
      <w:proofErr w:type="spellEnd"/>
      <w:r w:rsidRPr="00584B71">
        <w:rPr>
          <w:rFonts w:ascii="Arial" w:hAnsi="Arial" w:cs="Arial"/>
        </w:rPr>
        <w:t>. a, b und c umfasst;</w:t>
      </w:r>
    </w:p>
    <w:p w14:paraId="1E4DD5F4"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730 000 Euro, sofern der Geschäftsgegenstand den Betrieb eines MTF oder OTF umfasst.</w:t>
      </w:r>
    </w:p>
    <w:p w14:paraId="2B15BA66" w14:textId="77777777" w:rsidR="00556832" w:rsidRPr="00584B71" w:rsidRDefault="00556832" w:rsidP="00584B71">
      <w:pPr>
        <w:pStyle w:val="55SchlussteilAbs"/>
        <w:rPr>
          <w:rFonts w:ascii="Arial" w:hAnsi="Arial" w:cs="Arial"/>
        </w:rPr>
      </w:pPr>
      <w:r w:rsidRPr="00584B71">
        <w:rPr>
          <w:rFonts w:ascii="Arial" w:hAnsi="Arial" w:cs="Arial"/>
        </w:rPr>
        <w:t>Abweichend von Z 1 genügt auch eine für das gesamte Gebiet der Europäischen Union geltende Berufshaftpflichtversicherung oder eine vergleichbare Garantie für Haftungsfälle aus beruflichem Verschulden im Rahmen der Erbringung von Wertpapierdienstleistungen, die eine Haftungssumme von 1 000 000 Euro für jeden einzelnen Schadensfall und eine Gesamtsumme von mindestens 1,5 Millionen Euro für sämtliche Schadensfälle eines Kalenderjahres vorsieht oder eine Kombination aus Anfangskapital und Berufshaftpflichtversicherung, die ein Deckungsniveau ermöglicht, welches dem isolierten Anfangskapital oder der isolierten Berufshaftpflichtversicherung gleichwertig ist. Ist eine Wertpapierfirma zugleich nach den Bestimmungen der §§ 137 bis 138 GewO berechtigt, die Tätigkeit der Versicherungsvermittlung auszuüben, so genügt abweichend von Z 1 ein Anfangskapital von 25 000 Euro, das zur Deckung von Schäden aus der Erbringung von Wertpapierdienstleistungen zur Verfügung steht, oder eine für das gesamte Gebiet der Europäischen Union geltende Berufshaftpflichtversicherung oder eine vergleichbare Garantie für Haftungsfälle aus beruflichem Verschulden im Rahmen der Erbringung von Wertpapierdienstleistungen, die eine Haftungssumme von mindestens 500 000 Euro für jeden einzelnen Schadensfall und eine Gesamtsumme von mindestens 750 000 Euro für sämtliche Schadensfälle eines Kalenderjahres vorsieht oder eine Kombination aus dem genannten Anfangskapital und der genannten Berufshaftpflichtversicherung, die ein Deckungsniveau ermöglicht, welches dem isolierten Anfangskapital oder der isolierten Berufshaftpflichtversicherung gleichwertig ist.</w:t>
      </w:r>
    </w:p>
    <w:p w14:paraId="7B9C9CD7" w14:textId="77777777" w:rsidR="00556832" w:rsidRPr="00584B71" w:rsidRDefault="00556832" w:rsidP="00584B71">
      <w:pPr>
        <w:pStyle w:val="51Abs"/>
        <w:rPr>
          <w:rFonts w:ascii="Arial" w:hAnsi="Arial" w:cs="Arial"/>
        </w:rPr>
      </w:pPr>
      <w:r w:rsidRPr="00584B71">
        <w:rPr>
          <w:rFonts w:ascii="Arial" w:hAnsi="Arial" w:cs="Arial"/>
        </w:rPr>
        <w:t>(7) Wertpapierfirmen, die Dienstleistungen auf die in § 1 Z 45 genannte Weise erbringen möchten, haben dies mit dem Antrag auf Erteilung oder Erweiterung der Konzession ausdrücklich zu beantragen. Im Bescheid, mit dem die Konzession erteilt wird, ist über die Zulässigkeit der Dienstleistungserbringung gemäß § 1 Z 45 gesondert abzusprechen.</w:t>
      </w:r>
    </w:p>
    <w:p w14:paraId="4239D061" w14:textId="77777777" w:rsidR="00556832" w:rsidRPr="00584B71" w:rsidRDefault="00556832" w:rsidP="00584B71">
      <w:pPr>
        <w:pStyle w:val="51Abs"/>
        <w:rPr>
          <w:rFonts w:ascii="Arial" w:hAnsi="Arial" w:cs="Arial"/>
        </w:rPr>
      </w:pPr>
      <w:r w:rsidRPr="00584B71">
        <w:rPr>
          <w:rFonts w:ascii="Arial" w:hAnsi="Arial" w:cs="Arial"/>
        </w:rPr>
        <w:t>(8) Die Konzession ist bei sonstiger Nichtigkeit schriftlich zu erteilen; sie kann mit entsprechenden Bedingungen und Auflagen versehen werden, auch nur auf einzelne oder mehrere Geschäfte gemäß Abs. 2 lauten und Teile von einzelnen Dienstleistungen aus dem Konzessionsumfang ausnehmen. Hinsichtlich des Antrags auf Erteilung einer Konzession ist § 4 Abs. 3 und 5 BWG anzuwenden.</w:t>
      </w:r>
    </w:p>
    <w:p w14:paraId="3EFBDED9" w14:textId="77777777" w:rsidR="00556832" w:rsidRPr="00584B71" w:rsidRDefault="00556832" w:rsidP="00584B71">
      <w:pPr>
        <w:pStyle w:val="51Abs"/>
        <w:rPr>
          <w:rFonts w:ascii="Arial" w:hAnsi="Arial" w:cs="Arial"/>
        </w:rPr>
      </w:pPr>
      <w:r w:rsidRPr="00584B71">
        <w:rPr>
          <w:rFonts w:ascii="Arial" w:hAnsi="Arial" w:cs="Arial"/>
        </w:rPr>
        <w:t>(9) Vor Erteilung einer Konzession ist die Entschädigungseinrichtung anzuhören.</w:t>
      </w:r>
    </w:p>
    <w:p w14:paraId="5FA0FADB" w14:textId="77777777" w:rsidR="00556832" w:rsidRPr="00584B71" w:rsidRDefault="00556832" w:rsidP="00584B71">
      <w:pPr>
        <w:pStyle w:val="51Abs"/>
        <w:rPr>
          <w:rFonts w:ascii="Arial" w:hAnsi="Arial" w:cs="Arial"/>
        </w:rPr>
      </w:pPr>
      <w:r w:rsidRPr="00584B71">
        <w:rPr>
          <w:rFonts w:ascii="Arial" w:hAnsi="Arial" w:cs="Arial"/>
        </w:rPr>
        <w:t>(10) Der Vertrieb von Anteilen an AIF im Rahmen einer Berechtigung gemäß Abs. 2 ist nur zulässig, wenn die Anteile gemäß AIFMG vertrieben werden dürfen.</w:t>
      </w:r>
    </w:p>
    <w:p w14:paraId="3DC47D19" w14:textId="77777777" w:rsidR="00556832" w:rsidRPr="00584B71" w:rsidRDefault="00556832" w:rsidP="00584B71">
      <w:pPr>
        <w:pStyle w:val="51Abs"/>
        <w:rPr>
          <w:rFonts w:ascii="Arial" w:hAnsi="Arial" w:cs="Arial"/>
        </w:rPr>
      </w:pPr>
      <w:r w:rsidRPr="00584B71">
        <w:rPr>
          <w:rFonts w:ascii="Arial" w:hAnsi="Arial" w:cs="Arial"/>
        </w:rPr>
        <w:t>(11) Die FMA hat sämtliche Wertpapierfirmen in einem öffentlich zugänglichen Register zu registrieren und diese regelmäßig zu aktualisieren. Dieses Register enthält Informationen über die Wertpapierdienstleistungen und Anlagetätigkeiten, für die die Wertpapierfirma zugelassen ist.</w:t>
      </w:r>
    </w:p>
    <w:p w14:paraId="3600043F" w14:textId="77777777" w:rsidR="00556832" w:rsidRPr="00584B71" w:rsidRDefault="00556832" w:rsidP="00584B71">
      <w:pPr>
        <w:pStyle w:val="51Abs"/>
        <w:rPr>
          <w:rFonts w:ascii="Arial" w:hAnsi="Arial" w:cs="Arial"/>
        </w:rPr>
      </w:pPr>
      <w:r w:rsidRPr="00584B71">
        <w:rPr>
          <w:rFonts w:ascii="Arial" w:hAnsi="Arial" w:cs="Arial"/>
        </w:rPr>
        <w:t>(12) Die erteilte Konzession berechtigt die Wertpapierfirma, ihre Wertpapierdienstleistungen und Anlagetätigkeiten in der gesamten Europäischen Union zu erbringen.</w:t>
      </w:r>
    </w:p>
    <w:p w14:paraId="39AFA866" w14:textId="77777777" w:rsidR="00584B71" w:rsidRDefault="00584B71" w:rsidP="00584B71">
      <w:pPr>
        <w:pStyle w:val="45UeberschrPara"/>
        <w:jc w:val="both"/>
        <w:rPr>
          <w:rFonts w:ascii="Arial" w:hAnsi="Arial" w:cs="Arial"/>
        </w:rPr>
      </w:pPr>
    </w:p>
    <w:p w14:paraId="22DC1DC9" w14:textId="77777777" w:rsidR="00556832" w:rsidRPr="00584B71" w:rsidRDefault="00556832" w:rsidP="00584B71">
      <w:pPr>
        <w:pStyle w:val="45UeberschrPara"/>
        <w:jc w:val="both"/>
        <w:rPr>
          <w:rFonts w:ascii="Arial" w:hAnsi="Arial" w:cs="Arial"/>
        </w:rPr>
      </w:pPr>
      <w:r w:rsidRPr="00584B71">
        <w:rPr>
          <w:rFonts w:ascii="Arial" w:hAnsi="Arial" w:cs="Arial"/>
        </w:rPr>
        <w:t>Wertpapierdienstleistungsunternehmen</w:t>
      </w:r>
    </w:p>
    <w:p w14:paraId="716F5B7E" w14:textId="77777777" w:rsidR="00556832" w:rsidRPr="00584B71" w:rsidRDefault="00556832" w:rsidP="00584B71">
      <w:pPr>
        <w:pStyle w:val="51Abs"/>
        <w:rPr>
          <w:rFonts w:ascii="Arial" w:hAnsi="Arial" w:cs="Arial"/>
        </w:rPr>
      </w:pPr>
      <w:r w:rsidRPr="00584B71">
        <w:rPr>
          <w:rStyle w:val="991GldSymbol"/>
          <w:rFonts w:ascii="Arial" w:hAnsi="Arial" w:cs="Arial"/>
        </w:rPr>
        <w:t>§ 4.</w:t>
      </w:r>
      <w:r w:rsidRPr="00584B71">
        <w:rPr>
          <w:rFonts w:ascii="Arial" w:hAnsi="Arial" w:cs="Arial"/>
        </w:rPr>
        <w:t xml:space="preserve"> (1) Für die gewerbliche Erbringung von Wertpapierdienstleistungen gemäß § 3 Abs. 2 Z 1 und 3 brauchen natürliche oder juristische Personen mit Sitz und Hauptverwaltung im Inland, sofern diese im Rahmen der in Art. 3 Abs. 1 der Richtlinie 2014/65/EU angeführten Schranken erfolgt, für die Erlangung der Konzession die in Abs. 2 genannten Voraussetzungen solange nicht erfüllen, als die Summe der jährlichen Umsatzerlöse des Unternehmens aus Wertpapierdienstleistungen 2 Millionen Euro nicht übersteigt. Solche Unternehmen dürfen sich nicht als Wertpapierfirmen bezeichnen. Sie sind ausschließlich zur Erbringung von Dienstleistungen im Inland berechtigt.</w:t>
      </w:r>
    </w:p>
    <w:p w14:paraId="5815E8CF" w14:textId="77777777" w:rsidR="00556832" w:rsidRPr="00584B71" w:rsidRDefault="00556832" w:rsidP="00584B71">
      <w:pPr>
        <w:pStyle w:val="51Abs"/>
        <w:rPr>
          <w:rFonts w:ascii="Arial" w:hAnsi="Arial" w:cs="Arial"/>
        </w:rPr>
      </w:pPr>
      <w:r w:rsidRPr="00584B71">
        <w:rPr>
          <w:rFonts w:ascii="Arial" w:hAnsi="Arial" w:cs="Arial"/>
        </w:rPr>
        <w:t>(2) Folgende Konzessionsvoraussetzungen und sonstige für Wertpapierfirmen geltende Anforderungen müssen von Wertpapierdienstleistungsunternehmen nicht erfüllt werden:</w:t>
      </w:r>
    </w:p>
    <w:p w14:paraId="5B9126BD"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Die in § 5 Abs. 1 Z 12 und 13 BWG genannten Voraussetzungen für Geschäftsleiter;</w:t>
      </w:r>
    </w:p>
    <w:p w14:paraId="6A87FCD2"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die verpflichtende Mitgliedschaft an einer Entschädigungseinrichtung gemäß den §§ 73 bis 76;</w:t>
      </w:r>
    </w:p>
    <w:p w14:paraId="7DFAEE29"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die Eigenkapitalvorschriften gemäß § 3 Abs. 6 und § 10 Abs. 5.Auf die fehlende Voraussetzung nach § 5 Abs. 1 Z 12 BWG muss in den Geschäftspapieren in geeigneter Form hingewiesen werden. Die FMA hat in jeder Konzession an ein Wertpapierdienstleistungsunternehmen ausdrücklich anzuführen, dass diese Konzession in Einklang mit Art. 3 Abs. 1 der Richtlinie 2014/65/EU erteilt wurde.</w:t>
      </w:r>
    </w:p>
    <w:p w14:paraId="1E8F8DFD" w14:textId="77777777" w:rsidR="00556832" w:rsidRPr="00584B71" w:rsidRDefault="00556832" w:rsidP="00584B71">
      <w:pPr>
        <w:pStyle w:val="51Abs"/>
        <w:rPr>
          <w:rFonts w:ascii="Arial" w:hAnsi="Arial" w:cs="Arial"/>
        </w:rPr>
      </w:pPr>
      <w:r w:rsidRPr="00584B71">
        <w:rPr>
          <w:rFonts w:ascii="Arial" w:hAnsi="Arial" w:cs="Arial"/>
        </w:rPr>
        <w:t>(3) Wertpapierdienstleistungsunternehmen müssen eine Berufshaftpflichtversicherung bei einem im Inland zum Betrieb des Versicherungsgeschäftes berechtigten Versicherungsunternehmen abschließen. Diese Berufshaftpflichtversicherung muss das aus der Geschäftstätigkeit resultierende Risiko abdecken. Das Wertpapierdienstleistungsunternehmen muss dem Kunden im Hinblick auf den Umfang, das Risikoprofil und die Rechtsform des Unternehmens einen mit der Anlegerentschädigung (§§ 73 bis 76) vergleichbaren Schutz bieten. Die Haftungssumme des Versicherungsvertrages hinsichtlich der Wertpapierdienstleistungen und Anlagetätigkeiten betreffenden Geschäftstätigkeit muss mindestens eine Million Euro für jeden einzelnen Schadensfall und eine Gesamtsumme von mindestens 1,5 Millionen Euro für sämtliche Schadensfälle eines Kalenderjahres betragen. Der Versicherer hat ein allfälliges späteres Erlöschen des Versicherungsschutzes, bei sonstiger Schadenersatzpflicht, der FMA unverzüglich schriftlich bekannt zu geben. Im Versicherungsvertrag ist vorzusehen, dass</w:t>
      </w:r>
    </w:p>
    <w:p w14:paraId="0446D664"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dem Kunden ein von der Innehabung des Versicherungsscheines unabhängiger, unmittelbarer Anspruch gegen den Versicherer zusteht,</w:t>
      </w:r>
    </w:p>
    <w:p w14:paraId="2C9B65A3"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 xml:space="preserve">§ 158c Abs. 1 und 2 des Versicherungsvertragsgesetzes 1958 – </w:t>
      </w:r>
      <w:proofErr w:type="spellStart"/>
      <w:r w:rsidRPr="00584B71">
        <w:rPr>
          <w:rFonts w:ascii="Arial" w:hAnsi="Arial" w:cs="Arial"/>
        </w:rPr>
        <w:t>VersVG</w:t>
      </w:r>
      <w:proofErr w:type="spellEnd"/>
      <w:r w:rsidRPr="00584B71">
        <w:rPr>
          <w:rFonts w:ascii="Arial" w:hAnsi="Arial" w:cs="Arial"/>
        </w:rPr>
        <w:t>, BGBl. Nr. 2/1959, sinngemäß anzuwenden ist.</w:t>
      </w:r>
    </w:p>
    <w:p w14:paraId="6096F79A" w14:textId="77777777" w:rsidR="00556832" w:rsidRPr="00584B71" w:rsidRDefault="00556832" w:rsidP="00584B71">
      <w:pPr>
        <w:pStyle w:val="51Abs"/>
        <w:rPr>
          <w:rFonts w:ascii="Arial" w:hAnsi="Arial" w:cs="Arial"/>
        </w:rPr>
      </w:pPr>
      <w:r w:rsidRPr="00584B71">
        <w:rPr>
          <w:rFonts w:ascii="Arial" w:hAnsi="Arial" w:cs="Arial"/>
        </w:rPr>
        <w:t>(4) Wertpapierdienstleistungsunternehmen, die Dienstleistungen auf die in § 1 Z 45 genannte Weise erbringen möchten, haben dies mit dem Antrag auf Erteilung oder Erweiterung der Konzession ausdrücklich zu beantragen. Im Bescheid, mit dem die Konzession erteilt wird, ist über die Zulässigkeit der Dienstleistungserbringung gemäß § 1 Z 45 gesondert abzusprechen.</w:t>
      </w:r>
    </w:p>
    <w:p w14:paraId="1AA5C389" w14:textId="77777777" w:rsidR="00584B71" w:rsidRDefault="00584B71" w:rsidP="00584B71">
      <w:pPr>
        <w:pStyle w:val="45UeberschrPara"/>
        <w:jc w:val="both"/>
        <w:rPr>
          <w:rFonts w:ascii="Arial" w:hAnsi="Arial" w:cs="Arial"/>
        </w:rPr>
      </w:pPr>
    </w:p>
    <w:p w14:paraId="644B2A85" w14:textId="20F5EEF0" w:rsidR="00556832" w:rsidRPr="00584B71" w:rsidRDefault="00556832" w:rsidP="00584B71">
      <w:pPr>
        <w:pStyle w:val="45UeberschrPara"/>
        <w:jc w:val="both"/>
        <w:rPr>
          <w:rFonts w:ascii="Arial" w:hAnsi="Arial" w:cs="Arial"/>
        </w:rPr>
      </w:pPr>
      <w:r w:rsidRPr="00584B71">
        <w:rPr>
          <w:rFonts w:ascii="Arial" w:hAnsi="Arial" w:cs="Arial"/>
        </w:rPr>
        <w:t>Wertpapierfirmengruppe</w:t>
      </w:r>
      <w:r w:rsidR="00B7637B">
        <w:rPr>
          <w:rFonts w:ascii="Arial" w:hAnsi="Arial" w:cs="Arial"/>
        </w:rPr>
        <w:t xml:space="preserve"> und FMA als konsolidierende Aufsichtsbehörde</w:t>
      </w:r>
    </w:p>
    <w:p w14:paraId="32AB22A8" w14:textId="74617015" w:rsidR="00556832" w:rsidRPr="00584B71" w:rsidRDefault="00556832" w:rsidP="00584B71">
      <w:pPr>
        <w:pStyle w:val="51Abs"/>
        <w:rPr>
          <w:rFonts w:ascii="Arial" w:hAnsi="Arial" w:cs="Arial"/>
        </w:rPr>
      </w:pPr>
      <w:r w:rsidRPr="00584B71">
        <w:rPr>
          <w:rStyle w:val="991GldSymbol"/>
          <w:rFonts w:ascii="Arial" w:hAnsi="Arial" w:cs="Arial"/>
        </w:rPr>
        <w:t>§ 5.</w:t>
      </w:r>
      <w:r w:rsidRPr="00584B71">
        <w:rPr>
          <w:rFonts w:ascii="Arial" w:hAnsi="Arial" w:cs="Arial"/>
        </w:rPr>
        <w:t xml:space="preserve"> (1) </w:t>
      </w:r>
      <w:r w:rsidR="00B7637B" w:rsidRPr="00B7637B">
        <w:rPr>
          <w:rFonts w:ascii="Arial" w:hAnsi="Arial" w:cs="Arial"/>
          <w:lang w:val="de-AT"/>
        </w:rPr>
        <w:t>Eine Wertpapierfirmengruppe liegt vor, wenn nicht gleichzeitig eine Kreditinstitutsgruppe mit einem übergeordneten Kreditinstitut gemäß § 30 Abs. 5 BWG vorliegt und eine übergeordnete Wertpapierfirma, die eine CRR</w:t>
      </w:r>
      <w:r w:rsidR="00B7637B" w:rsidRPr="00B7637B">
        <w:rPr>
          <w:rFonts w:ascii="Arial" w:hAnsi="Arial" w:cs="Arial"/>
          <w:lang w:val="de-AT"/>
        </w:rPr>
        <w:noBreakHyphen/>
        <w:t>Wertpapierfirma ist, eine übergeordnete Finanzholdinggesellschaft oder eine übergeordnete gemischte Finanzholdinggesellschaft mit Sitz im Inland bei einer oder mehreren Wertpapierfirmen, CRR</w:t>
      </w:r>
      <w:r w:rsidR="00B7637B" w:rsidRPr="00B7637B">
        <w:rPr>
          <w:rFonts w:ascii="Arial" w:hAnsi="Arial" w:cs="Arial"/>
          <w:lang w:val="de-AT"/>
        </w:rPr>
        <w:noBreakHyphen/>
        <w:t>Wertpapierfirmen, Kreditinstituten, CRR</w:t>
      </w:r>
      <w:r w:rsidR="00B7637B" w:rsidRPr="00B7637B">
        <w:rPr>
          <w:rFonts w:ascii="Arial" w:hAnsi="Arial" w:cs="Arial"/>
          <w:lang w:val="de-AT"/>
        </w:rPr>
        <w:noBreakHyphen/>
        <w:t>Kreditinstituten, Finanzinstituten, CRR</w:t>
      </w:r>
      <w:r w:rsidR="00B7637B" w:rsidRPr="00B7637B">
        <w:rPr>
          <w:rFonts w:ascii="Arial" w:hAnsi="Arial" w:cs="Arial"/>
          <w:lang w:val="de-AT"/>
        </w:rPr>
        <w:noBreakHyphen/>
        <w:t>Finanzinstituten oder Anbietern von Nebendienstleistungen (nachgeordnete Institute) mit Sitz im Inland oder Ausland</w:t>
      </w:r>
    </w:p>
    <w:p w14:paraId="6A5D67E9"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mehrheitlich mittelbar oder unmittelbar beteiligt ist,</w:t>
      </w:r>
    </w:p>
    <w:p w14:paraId="1C685088"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über die Mehrheit der Stimmrechte der Gesellschaft verfügt,</w:t>
      </w:r>
    </w:p>
    <w:p w14:paraId="68E620AF"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das Recht besitzt, die Mehrheit der Mitglieder des Verwaltungs-, Leitungs- oder Aufsichtsorgans zu bestellen oder abzuberufen,</w:t>
      </w:r>
    </w:p>
    <w:p w14:paraId="5F80CB04" w14:textId="77777777" w:rsidR="00556832" w:rsidRPr="00584B71" w:rsidRDefault="00556832" w:rsidP="00584B71">
      <w:pPr>
        <w:pStyle w:val="52Ziffere1"/>
        <w:rPr>
          <w:rFonts w:ascii="Arial" w:hAnsi="Arial" w:cs="Arial"/>
        </w:rPr>
      </w:pPr>
      <w:r w:rsidRPr="00584B71">
        <w:rPr>
          <w:rFonts w:ascii="Arial" w:hAnsi="Arial" w:cs="Arial"/>
        </w:rPr>
        <w:tab/>
        <w:t>4.</w:t>
      </w:r>
      <w:r w:rsidRPr="00584B71">
        <w:rPr>
          <w:rFonts w:ascii="Arial" w:hAnsi="Arial" w:cs="Arial"/>
        </w:rPr>
        <w:tab/>
        <w:t>das Recht besitzt, einen beherrschenden Einfluss auszuüben,</w:t>
      </w:r>
    </w:p>
    <w:p w14:paraId="6AF93271" w14:textId="77777777" w:rsidR="00556832" w:rsidRPr="00584B71" w:rsidRDefault="00556832" w:rsidP="00584B71">
      <w:pPr>
        <w:pStyle w:val="52Ziffere1"/>
        <w:rPr>
          <w:rFonts w:ascii="Arial" w:hAnsi="Arial" w:cs="Arial"/>
        </w:rPr>
      </w:pPr>
      <w:r w:rsidRPr="00584B71">
        <w:rPr>
          <w:rFonts w:ascii="Arial" w:hAnsi="Arial" w:cs="Arial"/>
        </w:rPr>
        <w:tab/>
        <w:t>5.</w:t>
      </w:r>
      <w:r w:rsidRPr="00584B71">
        <w:rPr>
          <w:rFonts w:ascii="Arial" w:hAnsi="Arial" w:cs="Arial"/>
        </w:rPr>
        <w:tab/>
        <w:t>tatsächlich beherrschenden Einfluss ausübt,</w:t>
      </w:r>
    </w:p>
    <w:p w14:paraId="7510F8A8" w14:textId="77777777" w:rsidR="00556832" w:rsidRPr="00584B71" w:rsidRDefault="00556832" w:rsidP="00584B71">
      <w:pPr>
        <w:pStyle w:val="52Ziffere1"/>
        <w:rPr>
          <w:rFonts w:ascii="Arial" w:hAnsi="Arial" w:cs="Arial"/>
        </w:rPr>
      </w:pPr>
      <w:r w:rsidRPr="00584B71">
        <w:rPr>
          <w:rFonts w:ascii="Arial" w:hAnsi="Arial" w:cs="Arial"/>
        </w:rPr>
        <w:tab/>
        <w:t>6.</w:t>
      </w:r>
      <w:r w:rsidRPr="00584B71">
        <w:rPr>
          <w:rFonts w:ascii="Arial" w:hAnsi="Arial" w:cs="Arial"/>
        </w:rPr>
        <w:tab/>
        <w:t>auf Grund eines Vertrages mit einem oder mehreren Gesellschaftern des Unternehmens das Recht zur Entscheidung besitzt, wie Stimmrechte der Gesellschafter, soweit sie mit seinen eigenen Stimmrechten zur Erreichung der Mehrheit aller Stimmen erforderlich sind, bei Bestellung oder Abberufung der Mehrheit der Mitglieder des Leitungs- oder Aufsichtsorgans auszuüben sind, oder</w:t>
      </w:r>
    </w:p>
    <w:p w14:paraId="27203C8B" w14:textId="77777777" w:rsidR="00556832" w:rsidRPr="00584B71" w:rsidRDefault="00556832" w:rsidP="00584B71">
      <w:pPr>
        <w:pStyle w:val="52Ziffere1"/>
        <w:rPr>
          <w:rFonts w:ascii="Arial" w:hAnsi="Arial" w:cs="Arial"/>
        </w:rPr>
      </w:pPr>
      <w:r w:rsidRPr="00584B71">
        <w:rPr>
          <w:rFonts w:ascii="Arial" w:hAnsi="Arial" w:cs="Arial"/>
        </w:rPr>
        <w:tab/>
        <w:t>7.</w:t>
      </w:r>
      <w:r w:rsidRPr="00584B71">
        <w:rPr>
          <w:rFonts w:ascii="Arial" w:hAnsi="Arial" w:cs="Arial"/>
        </w:rPr>
        <w:tab/>
        <w:t>mindestens 20 </w:t>
      </w:r>
      <w:proofErr w:type="spellStart"/>
      <w:r w:rsidRPr="00584B71">
        <w:rPr>
          <w:rFonts w:ascii="Arial" w:hAnsi="Arial" w:cs="Arial"/>
        </w:rPr>
        <w:t>vH</w:t>
      </w:r>
      <w:proofErr w:type="spellEnd"/>
      <w:r w:rsidRPr="00584B71">
        <w:rPr>
          <w:rFonts w:ascii="Arial" w:hAnsi="Arial" w:cs="Arial"/>
        </w:rPr>
        <w:t xml:space="preserve"> der Stimmrechte oder des Kapitals des nachgeordneten Instituts direkt oder indirekt hält, und diese Beteiligung von einem gruppenangehörigen Unternehmen gemeinsam mit einem oder mehreren Unternehmen geleitet wird, die nicht der Wertpapierfirmengruppe angehören.</w:t>
      </w:r>
    </w:p>
    <w:p w14:paraId="1ABF6F8C" w14:textId="77777777" w:rsidR="00556832" w:rsidRPr="00584B71" w:rsidRDefault="00556832" w:rsidP="00584B71">
      <w:pPr>
        <w:pStyle w:val="55SchlussteilAbs"/>
        <w:rPr>
          <w:rFonts w:ascii="Arial" w:hAnsi="Arial" w:cs="Arial"/>
        </w:rPr>
      </w:pPr>
      <w:r w:rsidRPr="00584B71">
        <w:rPr>
          <w:rFonts w:ascii="Arial" w:hAnsi="Arial" w:cs="Arial"/>
        </w:rPr>
        <w:t>Als Finanzinstitute im Sinne dieser Bestimmung gelten auch Unternehmen, die als gemeinnützige Bauvereinigungen anerkannt sind, und Unternehmen, die gemäß Art. 2 der Richtlinie 2013/36/EU dauernd von der Anwendung der für Wertpapierfirmen geltenden Richtlinien ausgeschlossen sind. Zentralbanken der Mitgliedstaaten gelten nicht als Finanzinstitute.</w:t>
      </w:r>
    </w:p>
    <w:p w14:paraId="5B14670E" w14:textId="7FE14B1A" w:rsidR="00FA6091" w:rsidRDefault="00556832" w:rsidP="00FA6091">
      <w:pPr>
        <w:pStyle w:val="51Abs"/>
        <w:rPr>
          <w:rFonts w:ascii="Arial" w:hAnsi="Arial" w:cs="Arial"/>
        </w:rPr>
      </w:pPr>
      <w:proofErr w:type="gramStart"/>
      <w:r w:rsidRPr="00584B71">
        <w:rPr>
          <w:rFonts w:ascii="Arial" w:hAnsi="Arial" w:cs="Arial"/>
        </w:rPr>
        <w:t xml:space="preserve">(2) </w:t>
      </w:r>
      <w:r w:rsidR="00B7637B" w:rsidRPr="00B7637B">
        <w:t xml:space="preserve"> </w:t>
      </w:r>
      <w:r w:rsidR="00B7637B" w:rsidRPr="00B7637B">
        <w:rPr>
          <w:rFonts w:ascii="Arial" w:hAnsi="Arial" w:cs="Arial"/>
        </w:rPr>
        <w:t>(</w:t>
      </w:r>
      <w:proofErr w:type="gramEnd"/>
      <w:r w:rsidR="00B7637B" w:rsidRPr="00B7637B">
        <w:rPr>
          <w:rFonts w:ascii="Arial" w:hAnsi="Arial" w:cs="Arial"/>
        </w:rPr>
        <w:t>2) Ergänzend zu Abs. 1 liegt eine Wertpapierfirmengruppe vor, wenn nicht gleichzeitig eine Kreditinstitutsgruppe mit einem übergeordneten Kreditinstitut gemäß § 30 Abs. 5 BWG vorliegt und</w:t>
      </w:r>
    </w:p>
    <w:p w14:paraId="091471CC" w14:textId="18792B4F" w:rsidR="00B7637B" w:rsidRPr="00723673" w:rsidRDefault="00FA6091" w:rsidP="00723673">
      <w:pPr>
        <w:pStyle w:val="51Abs"/>
        <w:tabs>
          <w:tab w:val="left" w:pos="851"/>
        </w:tabs>
        <w:spacing w:before="120"/>
        <w:ind w:firstLine="709"/>
        <w:rPr>
          <w:rFonts w:ascii="Arial" w:hAnsi="Arial" w:cs="Arial"/>
        </w:rPr>
      </w:pPr>
      <w:r>
        <w:rPr>
          <w:rFonts w:ascii="Arial" w:hAnsi="Arial" w:cs="Arial"/>
        </w:rPr>
        <w:t xml:space="preserve">1. </w:t>
      </w:r>
      <w:r w:rsidR="00B7637B" w:rsidRPr="00B7637B">
        <w:rPr>
          <w:rFonts w:ascii="Arial" w:hAnsi="Arial" w:cs="Arial"/>
          <w:lang w:val="de-AT"/>
        </w:rPr>
        <w:t>eine Mutterfinanzholdinggesellschaft, gemischte Mutterfinanzholdinggesellschaft, EU</w:t>
      </w:r>
      <w:r w:rsidR="00B7637B" w:rsidRPr="00B7637B">
        <w:rPr>
          <w:rFonts w:ascii="Arial" w:hAnsi="Arial" w:cs="Arial"/>
          <w:lang w:val="de-AT"/>
        </w:rPr>
        <w:noBreakHyphen/>
        <w:t>Mutterfinanzholdinggesellschaft oder gemischte EU</w:t>
      </w:r>
      <w:r w:rsidR="00B7637B" w:rsidRPr="00B7637B">
        <w:rPr>
          <w:rFonts w:ascii="Arial" w:hAnsi="Arial" w:cs="Arial"/>
          <w:lang w:val="de-AT"/>
        </w:rPr>
        <w:noBreakHyphen/>
        <w:t>Mutterfinanzholdinggesellschaft ihren Sitz in einem anderen Mitgliedstaat hat und</w:t>
      </w:r>
    </w:p>
    <w:p w14:paraId="705E458C" w14:textId="48A128CD" w:rsidR="00B7637B" w:rsidRPr="00B7637B" w:rsidRDefault="00B7637B" w:rsidP="00B7637B">
      <w:pPr>
        <w:pStyle w:val="51Abs"/>
        <w:rPr>
          <w:rFonts w:ascii="Arial" w:hAnsi="Arial" w:cs="Arial"/>
          <w:lang w:val="de-AT"/>
        </w:rPr>
      </w:pPr>
      <w:r w:rsidRPr="00B7637B">
        <w:rPr>
          <w:rFonts w:ascii="Arial" w:hAnsi="Arial" w:cs="Arial"/>
          <w:lang w:val="de-AT"/>
        </w:rPr>
        <w:tab/>
        <w:t>a)</w:t>
      </w:r>
      <w:r>
        <w:rPr>
          <w:rFonts w:ascii="Arial" w:hAnsi="Arial" w:cs="Arial"/>
          <w:lang w:val="de-AT"/>
        </w:rPr>
        <w:t xml:space="preserve"> </w:t>
      </w:r>
      <w:r w:rsidRPr="00B7637B">
        <w:rPr>
          <w:rFonts w:ascii="Arial" w:hAnsi="Arial" w:cs="Arial"/>
          <w:lang w:val="de-AT"/>
        </w:rPr>
        <w:t>dieser Gesellschaft mindestens eine Wertpapierfirma, mit Sitz im Inland nachgeordnet ist (Abs. 1 Z 1 bis 7), die eine CRR</w:t>
      </w:r>
      <w:r w:rsidRPr="00B7637B">
        <w:rPr>
          <w:rFonts w:ascii="Arial" w:hAnsi="Arial" w:cs="Arial"/>
          <w:lang w:val="de-AT"/>
        </w:rPr>
        <w:noBreakHyphen/>
        <w:t>Wertpapierfirma ist,</w:t>
      </w:r>
    </w:p>
    <w:p w14:paraId="6B9EECAA" w14:textId="49D7E0A6" w:rsidR="00B7637B" w:rsidRPr="00B7637B" w:rsidRDefault="00B7637B" w:rsidP="00B7637B">
      <w:pPr>
        <w:pStyle w:val="51Abs"/>
        <w:rPr>
          <w:rFonts w:ascii="Arial" w:hAnsi="Arial" w:cs="Arial"/>
          <w:lang w:val="de-AT"/>
        </w:rPr>
      </w:pPr>
      <w:r w:rsidRPr="00B7637B">
        <w:rPr>
          <w:rFonts w:ascii="Arial" w:hAnsi="Arial" w:cs="Arial"/>
          <w:lang w:val="de-AT"/>
        </w:rPr>
        <w:tab/>
        <w:t>b)</w:t>
      </w:r>
      <w:r>
        <w:rPr>
          <w:rFonts w:ascii="Arial" w:hAnsi="Arial" w:cs="Arial"/>
          <w:lang w:val="de-AT"/>
        </w:rPr>
        <w:t xml:space="preserve"> </w:t>
      </w:r>
      <w:r w:rsidRPr="00B7637B">
        <w:rPr>
          <w:rFonts w:ascii="Arial" w:hAnsi="Arial" w:cs="Arial"/>
          <w:lang w:val="de-AT"/>
        </w:rPr>
        <w:t>dieser Gesellschaft kein CRR</w:t>
      </w:r>
      <w:r w:rsidRPr="00B7637B">
        <w:rPr>
          <w:rFonts w:ascii="Arial" w:hAnsi="Arial" w:cs="Arial"/>
          <w:lang w:val="de-AT"/>
        </w:rPr>
        <w:noBreakHyphen/>
        <w:t>Kreditinstitut nachgeordnet ist und</w:t>
      </w:r>
    </w:p>
    <w:p w14:paraId="4AEA29AC" w14:textId="2C9BA05C" w:rsidR="00B7637B" w:rsidRPr="00B7637B" w:rsidRDefault="00B7637B" w:rsidP="00B7637B">
      <w:pPr>
        <w:pStyle w:val="51Abs"/>
        <w:rPr>
          <w:rFonts w:ascii="Arial" w:hAnsi="Arial" w:cs="Arial"/>
          <w:lang w:val="de-AT"/>
        </w:rPr>
      </w:pPr>
      <w:r w:rsidRPr="00B7637B">
        <w:rPr>
          <w:rFonts w:ascii="Arial" w:hAnsi="Arial" w:cs="Arial"/>
          <w:lang w:val="de-AT"/>
        </w:rPr>
        <w:tab/>
        <w:t>c</w:t>
      </w:r>
      <w:r>
        <w:rPr>
          <w:rFonts w:ascii="Arial" w:hAnsi="Arial" w:cs="Arial"/>
          <w:lang w:val="de-AT"/>
        </w:rPr>
        <w:t xml:space="preserve">) </w:t>
      </w:r>
      <w:r w:rsidRPr="00B7637B">
        <w:rPr>
          <w:rFonts w:ascii="Arial" w:hAnsi="Arial" w:cs="Arial"/>
          <w:lang w:val="de-AT"/>
        </w:rPr>
        <w:t>die nachgeordneten Wertpapierfirmen mit Sitz im Inland, die CRR</w:t>
      </w:r>
      <w:r w:rsidRPr="00B7637B">
        <w:rPr>
          <w:rFonts w:ascii="Arial" w:hAnsi="Arial" w:cs="Arial"/>
          <w:lang w:val="de-AT"/>
        </w:rPr>
        <w:noBreakHyphen/>
        <w:t>Wertpapierfirmen sind, gemeinsam eine höhere Bilanzsumme haben, als die in einem anderen Mitgliedstaat zugelassenen gruppenangehörigen CRR</w:t>
      </w:r>
      <w:r w:rsidRPr="00B7637B">
        <w:rPr>
          <w:rFonts w:ascii="Arial" w:hAnsi="Arial" w:cs="Arial"/>
          <w:lang w:val="de-AT"/>
        </w:rPr>
        <w:noBreakHyphen/>
        <w:t>Wertpapierfirmen gemeinsam;</w:t>
      </w:r>
    </w:p>
    <w:p w14:paraId="144D8554" w14:textId="4CA72B1D" w:rsidR="00B7637B" w:rsidRPr="00B7637B" w:rsidRDefault="00B7637B" w:rsidP="00B7637B">
      <w:pPr>
        <w:pStyle w:val="51Abs"/>
        <w:rPr>
          <w:rFonts w:ascii="Arial" w:hAnsi="Arial" w:cs="Arial"/>
          <w:lang w:val="de-AT"/>
        </w:rPr>
      </w:pPr>
      <w:r w:rsidRPr="00B7637B">
        <w:rPr>
          <w:rFonts w:ascii="Arial" w:hAnsi="Arial" w:cs="Arial"/>
          <w:lang w:val="de-AT"/>
        </w:rPr>
        <w:tab/>
        <w:t>2.</w:t>
      </w:r>
      <w:r>
        <w:rPr>
          <w:rFonts w:ascii="Arial" w:hAnsi="Arial" w:cs="Arial"/>
          <w:lang w:val="de-AT"/>
        </w:rPr>
        <w:t xml:space="preserve"> </w:t>
      </w:r>
      <w:r w:rsidRPr="00B7637B">
        <w:rPr>
          <w:rFonts w:ascii="Arial" w:hAnsi="Arial" w:cs="Arial"/>
          <w:lang w:val="de-AT"/>
        </w:rPr>
        <w:t>eine Konsolidierung gemäß Art. 18 Abs. 3 oder 6 der Verordnung (EU) Nr. 575/2013 notwendig ist und</w:t>
      </w:r>
    </w:p>
    <w:p w14:paraId="7D0092D2" w14:textId="502769AD" w:rsidR="00B7637B" w:rsidRPr="00B7637B" w:rsidRDefault="00B7637B" w:rsidP="00B7637B">
      <w:pPr>
        <w:pStyle w:val="51Abs"/>
        <w:rPr>
          <w:rFonts w:ascii="Arial" w:hAnsi="Arial" w:cs="Arial"/>
          <w:lang w:val="de-AT"/>
        </w:rPr>
      </w:pPr>
      <w:r w:rsidRPr="00B7637B">
        <w:rPr>
          <w:rFonts w:ascii="Arial" w:hAnsi="Arial" w:cs="Arial"/>
          <w:lang w:val="de-AT"/>
        </w:rPr>
        <w:tab/>
        <w:t>a)</w:t>
      </w:r>
      <w:r>
        <w:rPr>
          <w:rFonts w:ascii="Arial" w:hAnsi="Arial" w:cs="Arial"/>
          <w:lang w:val="de-AT"/>
        </w:rPr>
        <w:t xml:space="preserve"> </w:t>
      </w:r>
      <w:r w:rsidRPr="00B7637B">
        <w:rPr>
          <w:rFonts w:ascii="Arial" w:hAnsi="Arial" w:cs="Arial"/>
          <w:lang w:val="de-AT"/>
        </w:rPr>
        <w:t>es kein CRR</w:t>
      </w:r>
      <w:r w:rsidRPr="00B7637B">
        <w:rPr>
          <w:rFonts w:ascii="Arial" w:hAnsi="Arial" w:cs="Arial"/>
          <w:lang w:val="de-AT"/>
        </w:rPr>
        <w:noBreakHyphen/>
        <w:t>Kreditinstitut innerhalb der Gruppe gibt und</w:t>
      </w:r>
    </w:p>
    <w:p w14:paraId="0165BC2C" w14:textId="66F7564B" w:rsidR="00556832" w:rsidRPr="00584B71" w:rsidRDefault="00B7637B" w:rsidP="00723673">
      <w:pPr>
        <w:pStyle w:val="51Abs"/>
        <w:rPr>
          <w:rFonts w:ascii="Arial" w:hAnsi="Arial" w:cs="Arial"/>
        </w:rPr>
      </w:pPr>
      <w:r w:rsidRPr="00B7637B">
        <w:rPr>
          <w:rFonts w:ascii="Arial" w:hAnsi="Arial" w:cs="Arial"/>
          <w:lang w:val="de-AT"/>
        </w:rPr>
        <w:tab/>
        <w:t>b)</w:t>
      </w:r>
      <w:r>
        <w:rPr>
          <w:rFonts w:ascii="Arial" w:hAnsi="Arial" w:cs="Arial"/>
          <w:lang w:val="de-AT"/>
        </w:rPr>
        <w:t xml:space="preserve"> </w:t>
      </w:r>
      <w:r w:rsidRPr="00B7637B">
        <w:rPr>
          <w:rFonts w:ascii="Arial" w:hAnsi="Arial" w:cs="Arial"/>
          <w:lang w:val="de-AT"/>
        </w:rPr>
        <w:t>die gruppenangehörigen Wertpapierfirmen mit Sitz im Inland, die CRR</w:t>
      </w:r>
      <w:r w:rsidRPr="00B7637B">
        <w:rPr>
          <w:rFonts w:ascii="Arial" w:hAnsi="Arial" w:cs="Arial"/>
          <w:lang w:val="de-AT"/>
        </w:rPr>
        <w:noBreakHyphen/>
        <w:t>Wertpapierfirmen sind, gemeinsam eine höhere Bilanzsumme haben, als die in einem anderen Mitgliedstaat zugelassenen gruppenangehörigen CRR</w:t>
      </w:r>
      <w:r w:rsidRPr="00B7637B">
        <w:rPr>
          <w:rFonts w:ascii="Arial" w:hAnsi="Arial" w:cs="Arial"/>
          <w:lang w:val="de-AT"/>
        </w:rPr>
        <w:noBreakHyphen/>
        <w:t>Wertpapierfirmen gemeinsam.</w:t>
      </w:r>
    </w:p>
    <w:p w14:paraId="36F0A446" w14:textId="77777777" w:rsidR="00556832" w:rsidRPr="00584B71" w:rsidRDefault="00556832" w:rsidP="00584B71">
      <w:pPr>
        <w:pStyle w:val="51Abs"/>
        <w:rPr>
          <w:rFonts w:ascii="Arial" w:hAnsi="Arial" w:cs="Arial"/>
        </w:rPr>
      </w:pPr>
      <w:r w:rsidRPr="00584B71">
        <w:rPr>
          <w:rFonts w:ascii="Arial" w:hAnsi="Arial" w:cs="Arial"/>
        </w:rPr>
        <w:t>(3) Eine Wertpapierfirmengruppe liegt hinsichtlich folgender übergeordneter Institute nicht vor:</w:t>
      </w:r>
    </w:p>
    <w:p w14:paraId="48DAE56D" w14:textId="25D70B77" w:rsidR="00556832" w:rsidRPr="00584B71" w:rsidRDefault="00556832" w:rsidP="00584B71">
      <w:pPr>
        <w:pStyle w:val="52Ziffere1"/>
        <w:rPr>
          <w:rFonts w:ascii="Arial" w:hAnsi="Arial" w:cs="Arial"/>
        </w:rPr>
      </w:pPr>
      <w:r w:rsidRPr="00584B71">
        <w:rPr>
          <w:rFonts w:ascii="Arial" w:hAnsi="Arial" w:cs="Arial"/>
        </w:rPr>
        <w:tab/>
      </w:r>
      <w:r w:rsidR="00BD17D7" w:rsidRPr="00BD17D7">
        <w:rPr>
          <w:rFonts w:eastAsiaTheme="minorEastAsia"/>
          <w:sz w:val="24"/>
          <w:lang w:val="de-AT"/>
        </w:rPr>
        <w:t xml:space="preserve"> </w:t>
      </w:r>
      <w:r w:rsidR="00BD17D7" w:rsidRPr="00BD17D7">
        <w:rPr>
          <w:rFonts w:ascii="Arial" w:hAnsi="Arial" w:cs="Arial"/>
          <w:lang w:val="de-AT"/>
        </w:rPr>
        <w:t>1.</w:t>
      </w:r>
      <w:r w:rsidR="00BD17D7" w:rsidRPr="00BD17D7">
        <w:rPr>
          <w:rFonts w:ascii="Arial" w:hAnsi="Arial" w:cs="Arial"/>
          <w:lang w:val="de-AT"/>
        </w:rPr>
        <w:tab/>
        <w:t>Die Wertpapierfirma, die eine CRR</w:t>
      </w:r>
      <w:r w:rsidR="00BD17D7" w:rsidRPr="00BD17D7">
        <w:rPr>
          <w:rFonts w:ascii="Arial" w:hAnsi="Arial" w:cs="Arial"/>
          <w:lang w:val="de-AT"/>
        </w:rPr>
        <w:noBreakHyphen/>
        <w:t>Wertpapierfirma mit Sitz im Inland ist, ist gleichzeitig einem anderen Kreditinstitut, einer anderen Wertpapierfirma, die eine CRR</w:t>
      </w:r>
      <w:r w:rsidR="00BD17D7" w:rsidRPr="00BD17D7">
        <w:rPr>
          <w:rFonts w:ascii="Arial" w:hAnsi="Arial" w:cs="Arial"/>
          <w:lang w:val="de-AT"/>
        </w:rPr>
        <w:noBreakHyphen/>
        <w:t>Wertpapierfirma ist, einer anderen Finanzholdinggesellschaft oder einer anderen gemischten Finanzholdinggesellschaft, jeweils mit Sitz im Inland, nachgeordnet;</w:t>
      </w:r>
    </w:p>
    <w:p w14:paraId="10A05D4B" w14:textId="30F4E7EA" w:rsidR="00556832" w:rsidRPr="00584B71" w:rsidRDefault="00556832" w:rsidP="00584B71">
      <w:pPr>
        <w:pStyle w:val="52Ziffere1"/>
        <w:rPr>
          <w:rFonts w:ascii="Arial" w:hAnsi="Arial" w:cs="Arial"/>
        </w:rPr>
      </w:pPr>
      <w:r w:rsidRPr="00584B71">
        <w:rPr>
          <w:rFonts w:ascii="Arial" w:hAnsi="Arial" w:cs="Arial"/>
        </w:rPr>
        <w:tab/>
      </w:r>
    </w:p>
    <w:p w14:paraId="1B170481" w14:textId="34E238B4" w:rsidR="00BD17D7" w:rsidRPr="00723673" w:rsidRDefault="00BD17D7" w:rsidP="00BD17D7">
      <w:pPr>
        <w:pStyle w:val="51Abs"/>
        <w:rPr>
          <w:rFonts w:ascii="Arial" w:hAnsi="Arial" w:cs="Arial"/>
        </w:rPr>
      </w:pPr>
      <w:r w:rsidRPr="00723673">
        <w:rPr>
          <w:rFonts w:ascii="Arial" w:hAnsi="Arial" w:cs="Arial"/>
        </w:rPr>
        <w:t>(4) Übergeordnete Wertpapierfirma einer Wertpapierfirmengruppe ist jene Wertpapierfirma mit Sitz im Inland, die eine CRR</w:t>
      </w:r>
      <w:r w:rsidRPr="00723673">
        <w:rPr>
          <w:rFonts w:ascii="Arial" w:hAnsi="Arial" w:cs="Arial"/>
        </w:rPr>
        <w:noBreakHyphen/>
        <w:t>Wertpapierfirma ist und die selbst keiner anderen gruppenangehörigen Wertpapierfirma mit Sitz im Inland, die eine CRR</w:t>
      </w:r>
      <w:r w:rsidRPr="00723673">
        <w:rPr>
          <w:rFonts w:ascii="Arial" w:hAnsi="Arial" w:cs="Arial"/>
        </w:rPr>
        <w:noBreakHyphen/>
        <w:t>Wertpapierfirma ist, nachgeordnet ist. Erfüllen mehrere Wertpapierfirmen diese Voraussetzung, so gilt diejenige von ihnen als übergeordnete Wertpapierfirma, die die höchste Bilanzsumme hat.</w:t>
      </w:r>
    </w:p>
    <w:p w14:paraId="5D148B79" w14:textId="77777777" w:rsidR="00BD17D7" w:rsidRPr="00723673" w:rsidRDefault="00BD17D7" w:rsidP="00BD17D7">
      <w:pPr>
        <w:pStyle w:val="51Abs"/>
        <w:rPr>
          <w:rFonts w:ascii="Arial" w:hAnsi="Arial" w:cs="Arial"/>
        </w:rPr>
      </w:pPr>
      <w:r w:rsidRPr="00723673">
        <w:rPr>
          <w:rFonts w:ascii="Arial" w:hAnsi="Arial" w:cs="Arial"/>
        </w:rPr>
        <w:t>(5) Für die Einhaltung der gemäß § 7 auf CRR</w:t>
      </w:r>
      <w:r w:rsidRPr="00723673">
        <w:rPr>
          <w:rFonts w:ascii="Arial" w:hAnsi="Arial" w:cs="Arial"/>
        </w:rPr>
        <w:noBreakHyphen/>
        <w:t>Wertpapierfirmen anzuwendenden Bestimmungen durch die Wertpapierfirmengruppe, soweit diese Bestimmungen im Rahmen des BWG auch auf Kreditinstitutsgruppen anzuwenden sind, ist verantwortlich:</w:t>
      </w:r>
    </w:p>
    <w:p w14:paraId="78378D26" w14:textId="77777777" w:rsidR="00BD17D7" w:rsidRPr="00723673" w:rsidRDefault="00BD17D7" w:rsidP="00BD17D7">
      <w:pPr>
        <w:pStyle w:val="52Aufzaehle1Ziffer"/>
        <w:rPr>
          <w:rFonts w:ascii="Arial" w:hAnsi="Arial" w:cs="Arial"/>
        </w:rPr>
      </w:pPr>
      <w:r w:rsidRPr="00723673">
        <w:rPr>
          <w:rFonts w:ascii="Arial" w:hAnsi="Arial" w:cs="Arial"/>
        </w:rPr>
        <w:tab/>
        <w:t>1.</w:t>
      </w:r>
      <w:r w:rsidRPr="00723673">
        <w:rPr>
          <w:rFonts w:ascii="Arial" w:hAnsi="Arial" w:cs="Arial"/>
        </w:rPr>
        <w:tab/>
        <w:t>die von der FMA als konsolidierende Aufsichtsbehörde gemäß § 7b Abs. 5 konzessionierte Finanzholdinggesellschaft oder gemischte Finanzholdinggesellschaft,</w:t>
      </w:r>
    </w:p>
    <w:p w14:paraId="062EF61A" w14:textId="77777777" w:rsidR="00BD17D7" w:rsidRPr="00723673" w:rsidRDefault="00BD17D7" w:rsidP="00BD17D7">
      <w:pPr>
        <w:pStyle w:val="52Aufzaehle1Ziffer"/>
        <w:rPr>
          <w:rFonts w:ascii="Arial" w:hAnsi="Arial" w:cs="Arial"/>
        </w:rPr>
      </w:pPr>
      <w:r w:rsidRPr="00723673">
        <w:rPr>
          <w:rFonts w:ascii="Arial" w:hAnsi="Arial" w:cs="Arial"/>
        </w:rPr>
        <w:tab/>
        <w:t>2.</w:t>
      </w:r>
      <w:r w:rsidRPr="00723673">
        <w:rPr>
          <w:rFonts w:ascii="Arial" w:hAnsi="Arial" w:cs="Arial"/>
        </w:rPr>
        <w:tab/>
        <w:t>die von der FMA als konsolidierende Behörde gemäß § 7b Abs. 8 Z 4 BWG benannte Finanzholdinggesellschaft oder gemischte Finanzholdinggesellschaft oder das von der FMA als konsolidierende Aufsichtsbehörde gemäß § 7b Abs. 8 Z 4 BWG benannte CRR</w:t>
      </w:r>
      <w:r w:rsidRPr="00723673">
        <w:rPr>
          <w:rFonts w:ascii="Arial" w:hAnsi="Arial" w:cs="Arial"/>
        </w:rPr>
        <w:noBreakHyphen/>
        <w:t>Institut, oder</w:t>
      </w:r>
    </w:p>
    <w:p w14:paraId="52A3EA55" w14:textId="77777777" w:rsidR="00BD17D7" w:rsidRPr="00723673" w:rsidRDefault="00BD17D7" w:rsidP="00BD17D7">
      <w:pPr>
        <w:pStyle w:val="52Aufzaehle1Ziffer"/>
        <w:rPr>
          <w:rFonts w:ascii="Arial" w:hAnsi="Arial" w:cs="Arial"/>
        </w:rPr>
      </w:pPr>
      <w:r w:rsidRPr="00723673">
        <w:rPr>
          <w:rFonts w:ascii="Arial" w:hAnsi="Arial" w:cs="Arial"/>
        </w:rPr>
        <w:tab/>
        <w:t>3.</w:t>
      </w:r>
      <w:r w:rsidRPr="00723673">
        <w:rPr>
          <w:rFonts w:ascii="Arial" w:hAnsi="Arial" w:cs="Arial"/>
        </w:rPr>
        <w:tab/>
        <w:t>falls keiner der in den Z 1 und 2 genannten Fälle vorliegt, die übergeordnete Wertpapierfirma gemäß Abs. 4, wenn die FMA die konsolidierende Aufsichtsbehörde für die Wertpapierfirmengruppe ist.</w:t>
      </w:r>
    </w:p>
    <w:p w14:paraId="7561A321" w14:textId="398609EA" w:rsidR="00BD17D7" w:rsidRPr="00723673" w:rsidRDefault="00BD17D7" w:rsidP="00BD17D7">
      <w:pPr>
        <w:pStyle w:val="58Schlussteile0Abs"/>
        <w:rPr>
          <w:rFonts w:ascii="Arial" w:hAnsi="Arial" w:cs="Arial"/>
        </w:rPr>
      </w:pPr>
      <w:r w:rsidRPr="00723673">
        <w:rPr>
          <w:rFonts w:ascii="Arial" w:hAnsi="Arial" w:cs="Arial"/>
        </w:rPr>
        <w:t>§ 30 Abs. 3 und 7 bis 10 BWG ist anzuwenden.</w:t>
      </w:r>
    </w:p>
    <w:p w14:paraId="4CA5D33E" w14:textId="186F74E3" w:rsidR="00D51F34" w:rsidRPr="00723673" w:rsidRDefault="00D51F34" w:rsidP="00D51F34">
      <w:pPr>
        <w:pStyle w:val="51Abs"/>
        <w:rPr>
          <w:rFonts w:ascii="Arial" w:hAnsi="Arial" w:cs="Arial"/>
        </w:rPr>
      </w:pPr>
      <w:r w:rsidRPr="00723673">
        <w:rPr>
          <w:rFonts w:ascii="Arial" w:hAnsi="Arial" w:cs="Arial"/>
        </w:rPr>
        <w:t>(6) Hat eine Wertpapierfirmengruppe gemäß diesem Paragraphen eine übergeordnete Wertpapierfirma gemäß Abs. 4, so ist die FMA die konsolidierende Aufsichtsbehörde für diese Wertpapierfirmengruppe; dies gilt jedoch nicht in den folgenden Fällen:</w:t>
      </w:r>
    </w:p>
    <w:p w14:paraId="10A5CEF6" w14:textId="77777777" w:rsidR="00D51F34" w:rsidRPr="00723673" w:rsidRDefault="00D51F34" w:rsidP="00D51F34">
      <w:pPr>
        <w:pStyle w:val="52Aufzaehle1Ziffer"/>
        <w:rPr>
          <w:rFonts w:ascii="Arial" w:hAnsi="Arial" w:cs="Arial"/>
        </w:rPr>
      </w:pPr>
      <w:r w:rsidRPr="00723673">
        <w:rPr>
          <w:rFonts w:ascii="Arial" w:hAnsi="Arial" w:cs="Arial"/>
        </w:rPr>
        <w:tab/>
        <w:t>1.</w:t>
      </w:r>
      <w:r w:rsidRPr="00723673">
        <w:rPr>
          <w:rFonts w:ascii="Arial" w:hAnsi="Arial" w:cs="Arial"/>
        </w:rPr>
        <w:tab/>
        <w:t>Das übergeordnete Institut der Wertpapierfirmengruppe ist</w:t>
      </w:r>
    </w:p>
    <w:p w14:paraId="44017A40" w14:textId="77777777" w:rsidR="00D51F34" w:rsidRPr="00723673" w:rsidRDefault="00D51F34" w:rsidP="00D51F34">
      <w:pPr>
        <w:pStyle w:val="52Aufzaehle2Lit"/>
        <w:rPr>
          <w:rFonts w:ascii="Arial" w:hAnsi="Arial" w:cs="Arial"/>
        </w:rPr>
      </w:pPr>
      <w:r w:rsidRPr="00723673">
        <w:rPr>
          <w:rFonts w:ascii="Arial" w:hAnsi="Arial" w:cs="Arial"/>
        </w:rPr>
        <w:tab/>
        <w:t>a)</w:t>
      </w:r>
      <w:r w:rsidRPr="00723673">
        <w:rPr>
          <w:rFonts w:ascii="Arial" w:hAnsi="Arial" w:cs="Arial"/>
        </w:rPr>
        <w:tab/>
        <w:t>eine Mutterwertpapierfirma oder eine EU-Mutterwertpapierfirma mit Sitz im Inland, der ein oder mehrere CRR</w:t>
      </w:r>
      <w:r w:rsidRPr="00723673">
        <w:rPr>
          <w:rFonts w:ascii="Arial" w:hAnsi="Arial" w:cs="Arial"/>
        </w:rPr>
        <w:noBreakHyphen/>
        <w:t>Kreditinstitute in einem anderen Mitgliedstaat nachgeordnet ist oder sind, die gemeinsam eine höhere Bilanzsumme haben als alle nachgeordneten CRR</w:t>
      </w:r>
      <w:r w:rsidRPr="00723673">
        <w:rPr>
          <w:rFonts w:ascii="Arial" w:hAnsi="Arial" w:cs="Arial"/>
        </w:rPr>
        <w:noBreakHyphen/>
        <w:t>Kreditinstitute mit Sitz im Inland gemeinsam;</w:t>
      </w:r>
    </w:p>
    <w:p w14:paraId="07BBBCA6" w14:textId="77777777" w:rsidR="00D51F34" w:rsidRPr="00723673" w:rsidRDefault="00D51F34" w:rsidP="00D51F34">
      <w:pPr>
        <w:pStyle w:val="52Aufzaehle2Lit"/>
        <w:rPr>
          <w:rFonts w:ascii="Arial" w:hAnsi="Arial" w:cs="Arial"/>
        </w:rPr>
      </w:pPr>
      <w:r w:rsidRPr="00723673">
        <w:rPr>
          <w:rFonts w:ascii="Arial" w:hAnsi="Arial" w:cs="Arial"/>
        </w:rPr>
        <w:tab/>
        <w:t>b)</w:t>
      </w:r>
      <w:r w:rsidRPr="00723673">
        <w:rPr>
          <w:rFonts w:ascii="Arial" w:hAnsi="Arial" w:cs="Arial"/>
        </w:rPr>
        <w:tab/>
        <w:t>eine Mutterfinanzholdinggesellschaft, gemischte Mutterfinanzholdinggesellschaft, EU</w:t>
      </w:r>
      <w:r w:rsidRPr="00723673">
        <w:rPr>
          <w:rFonts w:ascii="Arial" w:hAnsi="Arial" w:cs="Arial"/>
        </w:rPr>
        <w:noBreakHyphen/>
        <w:t>Mutterfinanzholdinggesellschaft oder gemischte EU</w:t>
      </w:r>
      <w:r w:rsidRPr="00723673">
        <w:rPr>
          <w:rFonts w:ascii="Arial" w:hAnsi="Arial" w:cs="Arial"/>
        </w:rPr>
        <w:noBreakHyphen/>
        <w:t>Mutterfinanzholdinggesellschaft, jeweils mit Sitz im Inland, die kein nachgeordnetes CRR</w:t>
      </w:r>
      <w:r w:rsidRPr="00723673">
        <w:rPr>
          <w:rFonts w:ascii="Arial" w:hAnsi="Arial" w:cs="Arial"/>
        </w:rPr>
        <w:noBreakHyphen/>
        <w:t>Kreditinstitut mit Sitz im Inland, jedoch ein oder mehrere nachgeordnete CRR</w:t>
      </w:r>
      <w:r w:rsidRPr="00723673">
        <w:rPr>
          <w:rFonts w:ascii="Arial" w:hAnsi="Arial" w:cs="Arial"/>
        </w:rPr>
        <w:noBreakHyphen/>
        <w:t>Kreditinstitute mit Sitz in anderen Mitgliedstaaten hat;</w:t>
      </w:r>
    </w:p>
    <w:p w14:paraId="4840E626" w14:textId="77777777" w:rsidR="00D51F34" w:rsidRPr="00723673" w:rsidRDefault="00D51F34" w:rsidP="00D51F34">
      <w:pPr>
        <w:pStyle w:val="52Aufzaehle2Lit"/>
        <w:rPr>
          <w:rFonts w:ascii="Arial" w:hAnsi="Arial" w:cs="Arial"/>
        </w:rPr>
      </w:pPr>
      <w:r w:rsidRPr="00723673">
        <w:rPr>
          <w:rFonts w:ascii="Arial" w:hAnsi="Arial" w:cs="Arial"/>
        </w:rPr>
        <w:tab/>
        <w:t>c)</w:t>
      </w:r>
      <w:r w:rsidRPr="00723673">
        <w:rPr>
          <w:rFonts w:ascii="Arial" w:hAnsi="Arial" w:cs="Arial"/>
        </w:rPr>
        <w:tab/>
        <w:t>eine Mutterfinanzholdinggesellschaft, gemischte Mutterfinanzholdinggesellschaft, EU</w:t>
      </w:r>
      <w:r w:rsidRPr="00723673">
        <w:rPr>
          <w:rFonts w:ascii="Arial" w:hAnsi="Arial" w:cs="Arial"/>
        </w:rPr>
        <w:noBreakHyphen/>
        <w:t>Mutterfinanzholdinggesellschaft oder gemischte EU</w:t>
      </w:r>
      <w:r w:rsidRPr="00723673">
        <w:rPr>
          <w:rFonts w:ascii="Arial" w:hAnsi="Arial" w:cs="Arial"/>
        </w:rPr>
        <w:noBreakHyphen/>
        <w:t>Mutterfinanzholdinggesellschaft, jeweils mit Sitz im Inland, die eine oder mehrere nachgeordnete CRR</w:t>
      </w:r>
      <w:r w:rsidRPr="00723673">
        <w:rPr>
          <w:rFonts w:ascii="Arial" w:hAnsi="Arial" w:cs="Arial"/>
        </w:rPr>
        <w:noBreakHyphen/>
        <w:t>Wertpapierfirmen in einem anderen Mitgliedstaat hat, die gemeinsam eine höhere Bilanzsumme haben als alle nachgeordneten CRR</w:t>
      </w:r>
      <w:r w:rsidRPr="00723673">
        <w:rPr>
          <w:rFonts w:ascii="Arial" w:hAnsi="Arial" w:cs="Arial"/>
        </w:rPr>
        <w:noBreakHyphen/>
        <w:t>Wertpapierfirmen mit Sitz im Inland gemeinsam.</w:t>
      </w:r>
    </w:p>
    <w:p w14:paraId="7CCA2255" w14:textId="77777777" w:rsidR="00D51F34" w:rsidRPr="00723673" w:rsidRDefault="00D51F34" w:rsidP="00D51F34">
      <w:pPr>
        <w:pStyle w:val="58Schlussteile1Ziffer"/>
        <w:rPr>
          <w:rFonts w:ascii="Arial" w:hAnsi="Arial" w:cs="Arial"/>
        </w:rPr>
      </w:pPr>
      <w:r w:rsidRPr="00723673">
        <w:rPr>
          <w:rFonts w:ascii="Arial" w:hAnsi="Arial" w:cs="Arial"/>
        </w:rPr>
        <w:t xml:space="preserve">Abweichend von </w:t>
      </w:r>
      <w:proofErr w:type="spellStart"/>
      <w:r w:rsidRPr="00723673">
        <w:rPr>
          <w:rFonts w:ascii="Arial" w:hAnsi="Arial" w:cs="Arial"/>
        </w:rPr>
        <w:t>lit</w:t>
      </w:r>
      <w:proofErr w:type="spellEnd"/>
      <w:r w:rsidRPr="00723673">
        <w:rPr>
          <w:rFonts w:ascii="Arial" w:hAnsi="Arial" w:cs="Arial"/>
        </w:rPr>
        <w:t>. a bis c ist die FMA die konsolidierende Aufsichtsbehörde in Fällen, in denen sie sich die Aufgaben und Zuständigkeiten im Einklang mit Art. 116 Abs. 1 Buchstabe b der Richtlinie 2013/36/EU übertragen lässt, weil die konsolidierte Beaufsichtigung durch eine andere zuständige Behörde im Hinblick auf die relative Bedeutung der Tätigkeiten einer CRR</w:t>
      </w:r>
      <w:r w:rsidRPr="00723673">
        <w:rPr>
          <w:rFonts w:ascii="Arial" w:hAnsi="Arial" w:cs="Arial"/>
        </w:rPr>
        <w:noBreakHyphen/>
        <w:t>Wertpapierfirma, einer Finanzholdinggesellschaft oder einer gemischten Finanzholdinggesellschaft in anderen Mitgliedstaaten oder im Hinblick auf die Notwendigkeit einer fortdauernden Beaufsichtigung auf konsolidierter Basis durch dieselbe zuständige Behörde zu gewährleisten, unangemessen wäre. Die FMA hat die Europäische Kommission und die EBA von einer gemäß Art. 111 Abs. 6 der Richtlinie 2013/36/EU getroffenen Entscheidung zu informieren.</w:t>
      </w:r>
    </w:p>
    <w:p w14:paraId="26717559" w14:textId="48A6C628" w:rsidR="00584B71" w:rsidRPr="00723673" w:rsidRDefault="00D51F34" w:rsidP="00723673">
      <w:pPr>
        <w:pStyle w:val="45UeberschrPara"/>
        <w:ind w:left="709" w:hanging="283"/>
        <w:jc w:val="both"/>
        <w:rPr>
          <w:rFonts w:ascii="Arial" w:hAnsi="Arial" w:cs="Arial"/>
          <w:b w:val="0"/>
          <w:bCs/>
        </w:rPr>
      </w:pPr>
      <w:r w:rsidRPr="00723673">
        <w:rPr>
          <w:rFonts w:ascii="Arial" w:hAnsi="Arial" w:cs="Arial"/>
          <w:b w:val="0"/>
          <w:bCs/>
        </w:rPr>
        <w:t>2.</w:t>
      </w:r>
      <w:r>
        <w:rPr>
          <w:rFonts w:ascii="Arial" w:hAnsi="Arial" w:cs="Arial"/>
          <w:b w:val="0"/>
          <w:bCs/>
        </w:rPr>
        <w:t xml:space="preserve"> </w:t>
      </w:r>
      <w:r w:rsidRPr="00723673">
        <w:rPr>
          <w:rFonts w:ascii="Arial" w:hAnsi="Arial" w:cs="Arial"/>
          <w:b w:val="0"/>
          <w:bCs/>
        </w:rPr>
        <w:t>Wenn die FMA bei Wertpapierfirmengruppen von einer konsolidierten Beaufsichtigung absieht, weil diese im Hinblick auf die relative Bedeutung der Tätigkeiten einer Wertpapierfirma im Inland, die eine CRR</w:t>
      </w:r>
      <w:r w:rsidRPr="00723673">
        <w:rPr>
          <w:rFonts w:ascii="Arial" w:hAnsi="Arial" w:cs="Arial"/>
          <w:b w:val="0"/>
          <w:bCs/>
        </w:rPr>
        <w:noBreakHyphen/>
        <w:t>Wertpapierfirma ist, oder im Hinblick auf die Notwendigkeit, eine fortdauernde Überwachung auf konsolidierter Basis durch dieselbe zuständige Behörde zu gewährleisten, unangemessen wäre, und im Einklang mit § 77b Abs. 4 Z 2 die Aufgaben und Zuständigkeiten an eine andere zuständige Behörde überträgt. Die FMA hat dem EU</w:t>
      </w:r>
      <w:r w:rsidRPr="00723673">
        <w:rPr>
          <w:rFonts w:ascii="Arial" w:hAnsi="Arial" w:cs="Arial"/>
          <w:b w:val="0"/>
          <w:bCs/>
        </w:rPr>
        <w:noBreakHyphen/>
        <w:t>Mutterunternehmen, der EU</w:t>
      </w:r>
      <w:r w:rsidRPr="00723673">
        <w:rPr>
          <w:rFonts w:ascii="Arial" w:hAnsi="Arial" w:cs="Arial"/>
          <w:b w:val="0"/>
          <w:bCs/>
        </w:rPr>
        <w:noBreakHyphen/>
        <w:t>Mutterfinanzholdinggesellschaft, der gemischten EU</w:t>
      </w:r>
      <w:r w:rsidRPr="00723673">
        <w:rPr>
          <w:rFonts w:ascii="Arial" w:hAnsi="Arial" w:cs="Arial"/>
          <w:b w:val="0"/>
          <w:bCs/>
        </w:rPr>
        <w:noBreakHyphen/>
        <w:t>Mutterfinanzholdinggesellschaft oder dem Institut mit der höchsten Bilanzsumme vor Erlass des diesbezüglichen Bescheids Gelegenheit zur Stellungnahme zu geben. Die FMA hat die Europäische Kommission und die EBA von einer gemäß Art. 111 Abs. 6 der Richtlinie 2013/36/EU getroffenen Entscheidung zu informieren.</w:t>
      </w:r>
    </w:p>
    <w:p w14:paraId="69AFA482" w14:textId="77777777" w:rsidR="00556832" w:rsidRPr="00584B71" w:rsidRDefault="00556832" w:rsidP="00584B71">
      <w:pPr>
        <w:pStyle w:val="45UeberschrPara"/>
        <w:jc w:val="both"/>
        <w:rPr>
          <w:rFonts w:ascii="Arial" w:hAnsi="Arial" w:cs="Arial"/>
        </w:rPr>
      </w:pPr>
      <w:r w:rsidRPr="00584B71">
        <w:rPr>
          <w:rFonts w:ascii="Arial" w:hAnsi="Arial" w:cs="Arial"/>
        </w:rPr>
        <w:t>Rücknahme und Erlöschen der Konzession</w:t>
      </w:r>
    </w:p>
    <w:p w14:paraId="1246EC84" w14:textId="77777777" w:rsidR="00556832" w:rsidRPr="00584B71" w:rsidRDefault="00556832" w:rsidP="00584B71">
      <w:pPr>
        <w:pStyle w:val="51Abs"/>
        <w:rPr>
          <w:rFonts w:ascii="Arial" w:hAnsi="Arial" w:cs="Arial"/>
        </w:rPr>
      </w:pPr>
      <w:r w:rsidRPr="00584B71">
        <w:rPr>
          <w:rStyle w:val="991GldSymbol"/>
          <w:rFonts w:ascii="Arial" w:hAnsi="Arial" w:cs="Arial"/>
        </w:rPr>
        <w:t>§ 6.</w:t>
      </w:r>
      <w:r w:rsidRPr="00584B71">
        <w:rPr>
          <w:rFonts w:ascii="Arial" w:hAnsi="Arial" w:cs="Arial"/>
        </w:rPr>
        <w:t xml:space="preserve"> (1) Die FMA kann die Konzession zurücknehmen, wenn</w:t>
      </w:r>
    </w:p>
    <w:p w14:paraId="45EC3CE6"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der Geschäftsbetrieb, auf den sie sich bezieht, nicht binnen zwölf Monaten nach Erteilung der Konzession aufgenommen wurde oder</w:t>
      </w:r>
    </w:p>
    <w:p w14:paraId="12E91F32"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der Geschäftsbetrieb, auf den sie sich bezieht, mehr als sechs Monate lang nicht ausgeübt wurde.</w:t>
      </w:r>
    </w:p>
    <w:p w14:paraId="145E7A43" w14:textId="77777777" w:rsidR="00556832" w:rsidRPr="00584B71" w:rsidRDefault="00556832" w:rsidP="00584B71">
      <w:pPr>
        <w:pStyle w:val="51Abs"/>
        <w:rPr>
          <w:rFonts w:ascii="Arial" w:hAnsi="Arial" w:cs="Arial"/>
        </w:rPr>
      </w:pPr>
      <w:r w:rsidRPr="00584B71">
        <w:rPr>
          <w:rFonts w:ascii="Arial" w:hAnsi="Arial" w:cs="Arial"/>
        </w:rPr>
        <w:t>(2) Die FMA hat die Konzession zurückzunehmen, wenn</w:t>
      </w:r>
    </w:p>
    <w:p w14:paraId="07851F8E"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sie aufgrund falscher Erklärungen oder auf sonstige rechtswidrige Weise erhalten wurde;</w:t>
      </w:r>
    </w:p>
    <w:p w14:paraId="19183B71"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die Konzessionsvoraussetzungen gemäß § 3 Abs. 5 nicht mehr erfüllt sind und andere Maßnahmen nach diesem Bundesgesetz die Funktionalität der Wertpapierfirma oder des Wertpapierdienstleistungsunternehmens nicht sicherstellen können;</w:t>
      </w:r>
    </w:p>
    <w:p w14:paraId="51AD2203"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in schwerwiegender Weise systematisch gegen die Bestimmungen dieses Bundesgesetzes oder der Verordnung (EU) Nr. 600/2014 verstoßen wurde, die die Bedingungen für die Ausübung der Tätigkeit von Wertpapierfirmen und Wertpapierdienstleistungsunternehmen regeln;</w:t>
      </w:r>
    </w:p>
    <w:p w14:paraId="79FE9D43" w14:textId="77777777" w:rsidR="00556832" w:rsidRPr="00584B71" w:rsidRDefault="00556832" w:rsidP="00584B71">
      <w:pPr>
        <w:pStyle w:val="52Ziffere1"/>
        <w:rPr>
          <w:rFonts w:ascii="Arial" w:hAnsi="Arial" w:cs="Arial"/>
        </w:rPr>
      </w:pPr>
      <w:r w:rsidRPr="00584B71">
        <w:rPr>
          <w:rFonts w:ascii="Arial" w:hAnsi="Arial" w:cs="Arial"/>
        </w:rPr>
        <w:tab/>
        <w:t>4.</w:t>
      </w:r>
      <w:r w:rsidRPr="00584B71">
        <w:rPr>
          <w:rFonts w:ascii="Arial" w:hAnsi="Arial" w:cs="Arial"/>
        </w:rPr>
        <w:tab/>
        <w:t>über das Vermögen der Wertpapierfirma oder des Wertpapierdienstleistungsunternehmens ein Konkursverfahren eröffnet wird.</w:t>
      </w:r>
    </w:p>
    <w:p w14:paraId="37E3FAD1" w14:textId="77777777" w:rsidR="00556832" w:rsidRPr="00584B71" w:rsidRDefault="00556832" w:rsidP="00584B71">
      <w:pPr>
        <w:pStyle w:val="51Abs"/>
        <w:rPr>
          <w:rFonts w:ascii="Arial" w:hAnsi="Arial" w:cs="Arial"/>
        </w:rPr>
      </w:pPr>
      <w:r w:rsidRPr="00584B71">
        <w:rPr>
          <w:rFonts w:ascii="Arial" w:hAnsi="Arial" w:cs="Arial"/>
        </w:rPr>
        <w:t>(3) Im Hinblick auf das Erlöschen der Konzession findet § 7 BWG mit der Maßgabe Anwendung, dass die Zurücklegung einer Konzession nur dann zulässig ist, wenn zuvor sämtliche Wertpapierdienstleistungen abgewickelt worden sind.</w:t>
      </w:r>
    </w:p>
    <w:p w14:paraId="4019F7EC" w14:textId="77777777" w:rsidR="00584B71" w:rsidRDefault="00584B71" w:rsidP="00584B71">
      <w:pPr>
        <w:pStyle w:val="45UeberschrPara"/>
        <w:jc w:val="both"/>
        <w:rPr>
          <w:rFonts w:ascii="Arial" w:hAnsi="Arial" w:cs="Arial"/>
        </w:rPr>
      </w:pPr>
    </w:p>
    <w:p w14:paraId="3F48E3F6" w14:textId="77777777" w:rsidR="00556832" w:rsidRPr="00584B71" w:rsidRDefault="00556832" w:rsidP="00584B71">
      <w:pPr>
        <w:pStyle w:val="45UeberschrPara"/>
        <w:jc w:val="both"/>
        <w:rPr>
          <w:rFonts w:ascii="Arial" w:hAnsi="Arial" w:cs="Arial"/>
        </w:rPr>
      </w:pPr>
      <w:r w:rsidRPr="00584B71">
        <w:rPr>
          <w:rFonts w:ascii="Arial" w:hAnsi="Arial" w:cs="Arial"/>
        </w:rPr>
        <w:t>Anwendung des BWG</w:t>
      </w:r>
    </w:p>
    <w:p w14:paraId="6A5E3C4A" w14:textId="30BE13D7" w:rsidR="00556832" w:rsidRPr="00584B71" w:rsidRDefault="00556832" w:rsidP="00584B71">
      <w:pPr>
        <w:pStyle w:val="51Abs"/>
        <w:rPr>
          <w:rFonts w:ascii="Arial" w:hAnsi="Arial" w:cs="Arial"/>
        </w:rPr>
      </w:pPr>
      <w:r w:rsidRPr="00584B71">
        <w:rPr>
          <w:rStyle w:val="991GldSymbol"/>
          <w:rFonts w:ascii="Arial" w:hAnsi="Arial" w:cs="Arial"/>
        </w:rPr>
        <w:t>§ 7.</w:t>
      </w:r>
      <w:r w:rsidRPr="00584B71">
        <w:rPr>
          <w:rFonts w:ascii="Arial" w:hAnsi="Arial" w:cs="Arial"/>
        </w:rPr>
        <w:t xml:space="preserve"> (1) Folgende Bestimmungen des BWG finden auch auf Wertpapierfirmen und Wertpapierdienstleistungsunternehmen Anwendung: § 21 Abs. 1 Z 1, 3 und 5 bis 7 und Abs. 2 und 3, § 39 Abs. 1, § 73 Abs. 1 Z 1 bis 7 und 11 </w:t>
      </w:r>
      <w:r w:rsidR="003B66BD">
        <w:rPr>
          <w:rFonts w:ascii="Arial" w:hAnsi="Arial" w:cs="Arial"/>
        </w:rPr>
        <w:t xml:space="preserve">erster Halbsatz </w:t>
      </w:r>
      <w:r w:rsidRPr="00584B71">
        <w:rPr>
          <w:rFonts w:ascii="Arial" w:hAnsi="Arial" w:cs="Arial"/>
        </w:rPr>
        <w:t>und § 96.</w:t>
      </w:r>
    </w:p>
    <w:p w14:paraId="1C28F695" w14:textId="77A9C9B4" w:rsidR="006442F1" w:rsidRPr="00723673" w:rsidRDefault="006442F1" w:rsidP="00723673">
      <w:pPr>
        <w:pStyle w:val="45UeberschrPara"/>
        <w:ind w:firstLine="426"/>
        <w:jc w:val="both"/>
        <w:rPr>
          <w:rFonts w:ascii="Arial" w:hAnsi="Arial" w:cs="Arial"/>
          <w:b w:val="0"/>
          <w:bCs/>
        </w:rPr>
      </w:pPr>
      <w:r w:rsidRPr="00723673">
        <w:rPr>
          <w:rFonts w:ascii="Arial" w:hAnsi="Arial" w:cs="Arial"/>
          <w:b w:val="0"/>
          <w:bCs/>
        </w:rPr>
        <w:t>(2) Ergänzend zu Abs. 1 finden auf Wertpapierfirmen, die CRR</w:t>
      </w:r>
      <w:r w:rsidRPr="00723673">
        <w:rPr>
          <w:rFonts w:ascii="Arial" w:hAnsi="Arial" w:cs="Arial"/>
          <w:b w:val="0"/>
          <w:bCs/>
        </w:rPr>
        <w:noBreakHyphen/>
        <w:t>Wertpapierfirmen sind, folgende Bestimmungen des BWG Anwendung: § 5 Abs. 1 Z 6 bis 9a und 15, § 5a, § 10 Abs. 4, § 15, § 28a Abs. 5 Z 1 bis 5 und Abs. 7, § 29, § 39 Abs. 2 bis 5, § 39a, § 39b, § 39c, § 39d, § 64 Abs. 1 Z 18 und 19, § 65a, § 69 Abs. 2 bis 6, § 69b Abs. 3, § 70 Abs. 4 bis 4b, §§ 70a bis 70d, § 73 Abs. 1 Z 2, 3 und 8, § 98 Abs. 1c und 5, § 98 Abs. 5a Z 4 bis 10, § 99c und § 99d im Hinblick auf § 98 Abs. 1c, Abs. 5 und Abs. 5a Z 3 bis 10, §§ 99e bis 99g und Anlage zu § 39b.</w:t>
      </w:r>
    </w:p>
    <w:p w14:paraId="6024B8EE" w14:textId="77777777" w:rsidR="00584B71" w:rsidRDefault="00584B71" w:rsidP="00584B71">
      <w:pPr>
        <w:pStyle w:val="45UeberschrPara"/>
        <w:jc w:val="both"/>
        <w:rPr>
          <w:rFonts w:ascii="Arial" w:hAnsi="Arial" w:cs="Arial"/>
        </w:rPr>
      </w:pPr>
    </w:p>
    <w:p w14:paraId="7BD770C1" w14:textId="77777777" w:rsidR="00556832" w:rsidRPr="00584B71" w:rsidRDefault="00556832" w:rsidP="00584B71">
      <w:pPr>
        <w:pStyle w:val="45UeberschrPara"/>
        <w:jc w:val="both"/>
        <w:rPr>
          <w:rFonts w:ascii="Arial" w:hAnsi="Arial" w:cs="Arial"/>
        </w:rPr>
      </w:pPr>
      <w:r w:rsidRPr="00584B71">
        <w:rPr>
          <w:rFonts w:ascii="Arial" w:hAnsi="Arial" w:cs="Arial"/>
        </w:rPr>
        <w:t>Verschwiegenheitspflicht</w:t>
      </w:r>
    </w:p>
    <w:p w14:paraId="130D8457" w14:textId="77777777" w:rsidR="00556832" w:rsidRPr="00584B71" w:rsidRDefault="00556832" w:rsidP="00584B71">
      <w:pPr>
        <w:pStyle w:val="51Abs"/>
        <w:rPr>
          <w:rFonts w:ascii="Arial" w:hAnsi="Arial" w:cs="Arial"/>
        </w:rPr>
      </w:pPr>
      <w:r w:rsidRPr="00584B71">
        <w:rPr>
          <w:rStyle w:val="991GldSymbol"/>
          <w:rFonts w:ascii="Arial" w:hAnsi="Arial" w:cs="Arial"/>
        </w:rPr>
        <w:t>§ 8.</w:t>
      </w:r>
      <w:r w:rsidRPr="00584B71">
        <w:rPr>
          <w:rFonts w:ascii="Arial" w:hAnsi="Arial" w:cs="Arial"/>
        </w:rPr>
        <w:t xml:space="preserve"> (1) Wertpapierfirmen und Wertpapierdienstleistungsunternehmen sowie die für sie tätigen Personen sind zur Verschwiegenheit über Geheimnisse verpflichtet, die sie ausschließlich aus Wertpapiergeschäften (§ 1 Abs. 1 Z 7 </w:t>
      </w:r>
      <w:proofErr w:type="spellStart"/>
      <w:r w:rsidRPr="00584B71">
        <w:rPr>
          <w:rFonts w:ascii="Arial" w:hAnsi="Arial" w:cs="Arial"/>
        </w:rPr>
        <w:t>lit</w:t>
      </w:r>
      <w:proofErr w:type="spellEnd"/>
      <w:r w:rsidRPr="00584B71">
        <w:rPr>
          <w:rFonts w:ascii="Arial" w:hAnsi="Arial" w:cs="Arial"/>
        </w:rPr>
        <w:t>. b bis f BWG) oder Wertpapierdienstleistungen gemäß § 3 Abs. 2 Z 1 bis 3 ihrer Kunden erfahren haben, sofern dieser Verschwiegenheitspflicht keine gesetzliche Auskunftspflicht entgegensteht oder der Kunde der Offenbarung des Geheimnisses schriftlich zustimmt. Die Verschwiegenheitspflicht nach dem ersten Satz gilt weiters nicht, soweit die Offenbarung des Geheimnisses zur Klärung von Rechtsangelegenheiten aus dem Verhältnis zwischen Wertpapierfirmen oder Wertpapierdienstleistungsunternehmen und Kunden erforderlich ist.</w:t>
      </w:r>
    </w:p>
    <w:p w14:paraId="089ACA8F" w14:textId="77777777" w:rsidR="00556832" w:rsidRPr="00584B71" w:rsidRDefault="00556832" w:rsidP="00584B71">
      <w:pPr>
        <w:pStyle w:val="51Abs"/>
        <w:rPr>
          <w:rFonts w:ascii="Arial" w:hAnsi="Arial" w:cs="Arial"/>
        </w:rPr>
      </w:pPr>
      <w:r w:rsidRPr="00584B71">
        <w:rPr>
          <w:rFonts w:ascii="Arial" w:hAnsi="Arial" w:cs="Arial"/>
        </w:rPr>
        <w:t>(2) Abs. 1 gilt auch für Entschädigungseinrichtungen, ausgenommen die sich aus den §§ 73 bis 75 dieses Bundesgesetzes und aus dem ESAEG ergebende erforderliche Zusammenarbeit mit anderen Sicherungssystemen.</w:t>
      </w:r>
    </w:p>
    <w:p w14:paraId="35599855" w14:textId="2E1DBAF5" w:rsidR="00556832" w:rsidRPr="00584B71" w:rsidRDefault="00556832" w:rsidP="00584B71">
      <w:pPr>
        <w:pStyle w:val="51Abs"/>
        <w:rPr>
          <w:rFonts w:ascii="Arial" w:hAnsi="Arial" w:cs="Arial"/>
        </w:rPr>
      </w:pPr>
      <w:r w:rsidRPr="00584B71">
        <w:rPr>
          <w:rFonts w:ascii="Arial" w:hAnsi="Arial" w:cs="Arial"/>
        </w:rPr>
        <w:t xml:space="preserve">(3) Gegenüber den </w:t>
      </w:r>
      <w:r w:rsidR="00F3663B">
        <w:rPr>
          <w:rFonts w:ascii="Arial" w:hAnsi="Arial" w:cs="Arial"/>
        </w:rPr>
        <w:t xml:space="preserve">Finanzämtern und er </w:t>
      </w:r>
      <w:proofErr w:type="spellStart"/>
      <w:r w:rsidR="00F3663B">
        <w:rPr>
          <w:rFonts w:ascii="Arial" w:hAnsi="Arial" w:cs="Arial"/>
        </w:rPr>
        <w:t>Finanzstrafbehöde</w:t>
      </w:r>
      <w:proofErr w:type="spellEnd"/>
      <w:r w:rsidR="00F3663B" w:rsidRPr="00584B71">
        <w:rPr>
          <w:rFonts w:ascii="Arial" w:hAnsi="Arial" w:cs="Arial"/>
        </w:rPr>
        <w:t xml:space="preserve"> </w:t>
      </w:r>
      <w:r w:rsidRPr="00584B71">
        <w:rPr>
          <w:rFonts w:ascii="Arial" w:hAnsi="Arial" w:cs="Arial"/>
        </w:rPr>
        <w:t>besteht eine Durchbrechung der Verschwiegenheitspflicht nach Abs. 1 nur im Zusammenhang mit eingeleiteten Strafverfahren wegen Finanzvergehen und aufgrund des Gemeinsamen Meldestandard Gesetzes – GMSG, BGBl. I Nr. 116/2015, sowie dann, wenn die Auskunft oder Offenlegung zur Feststellung der eigenen Abgabepflicht der Wertpapierfirma, des Wertpapierdienstleistungsunternehmens oder jener des depotführenden Kreditinstituts erforderlich ist.</w:t>
      </w:r>
    </w:p>
    <w:p w14:paraId="4935BA30" w14:textId="77777777" w:rsidR="00584B71" w:rsidRDefault="00584B71" w:rsidP="00584B71">
      <w:pPr>
        <w:pStyle w:val="45UeberschrPara"/>
        <w:jc w:val="both"/>
        <w:rPr>
          <w:rFonts w:ascii="Arial" w:hAnsi="Arial" w:cs="Arial"/>
        </w:rPr>
      </w:pPr>
    </w:p>
    <w:p w14:paraId="2D349DF4" w14:textId="77777777" w:rsidR="00556832" w:rsidRPr="00584B71" w:rsidRDefault="00556832" w:rsidP="00584B71">
      <w:pPr>
        <w:pStyle w:val="45UeberschrPara"/>
        <w:jc w:val="both"/>
        <w:rPr>
          <w:rFonts w:ascii="Arial" w:hAnsi="Arial" w:cs="Arial"/>
        </w:rPr>
      </w:pPr>
      <w:r w:rsidRPr="00584B71">
        <w:rPr>
          <w:rFonts w:ascii="Arial" w:hAnsi="Arial" w:cs="Arial"/>
        </w:rPr>
        <w:t>Firmenbuch</w:t>
      </w:r>
    </w:p>
    <w:p w14:paraId="569C5D4D" w14:textId="77777777" w:rsidR="00556832" w:rsidRPr="00584B71" w:rsidRDefault="00556832" w:rsidP="00584B71">
      <w:pPr>
        <w:pStyle w:val="51Abs"/>
        <w:rPr>
          <w:rFonts w:ascii="Arial" w:hAnsi="Arial" w:cs="Arial"/>
        </w:rPr>
      </w:pPr>
      <w:r w:rsidRPr="00584B71">
        <w:rPr>
          <w:rStyle w:val="991GldSymbol"/>
          <w:rFonts w:ascii="Arial" w:hAnsi="Arial" w:cs="Arial"/>
        </w:rPr>
        <w:t>§ 9.</w:t>
      </w:r>
      <w:r w:rsidRPr="00584B71">
        <w:rPr>
          <w:rFonts w:ascii="Arial" w:hAnsi="Arial" w:cs="Arial"/>
        </w:rPr>
        <w:t xml:space="preserve"> Wertpapierfirmen und Wertpapierdienstleistungsunternehmen dürfen nur dann in das Firmenbuch eingetragen werden, wenn die entsprechenden rechtskräftigen Bescheide in Urschrift oder beglaubigter Abschrift (Kopie) vorliegen.</w:t>
      </w:r>
    </w:p>
    <w:p w14:paraId="47B42DA3" w14:textId="77777777" w:rsidR="00584B71" w:rsidRDefault="00584B71" w:rsidP="00584B71">
      <w:pPr>
        <w:pStyle w:val="45UeberschrPara"/>
        <w:jc w:val="both"/>
        <w:rPr>
          <w:rFonts w:ascii="Arial" w:hAnsi="Arial" w:cs="Arial"/>
        </w:rPr>
      </w:pPr>
    </w:p>
    <w:p w14:paraId="664797CF" w14:textId="77777777" w:rsidR="00556832" w:rsidRPr="00584B71" w:rsidRDefault="00556832" w:rsidP="00584B71">
      <w:pPr>
        <w:pStyle w:val="45UeberschrPara"/>
        <w:jc w:val="both"/>
        <w:rPr>
          <w:rFonts w:ascii="Arial" w:hAnsi="Arial" w:cs="Arial"/>
        </w:rPr>
      </w:pPr>
      <w:r w:rsidRPr="00584B71">
        <w:rPr>
          <w:rFonts w:ascii="Arial" w:hAnsi="Arial" w:cs="Arial"/>
        </w:rPr>
        <w:t>Eigenkapital</w:t>
      </w:r>
    </w:p>
    <w:p w14:paraId="6397D8FB" w14:textId="77777777" w:rsidR="00556832" w:rsidRPr="00584B71" w:rsidRDefault="00556832" w:rsidP="00584B71">
      <w:pPr>
        <w:pStyle w:val="51Abs"/>
        <w:rPr>
          <w:rFonts w:ascii="Arial" w:hAnsi="Arial" w:cs="Arial"/>
        </w:rPr>
      </w:pPr>
      <w:r w:rsidRPr="00584B71">
        <w:rPr>
          <w:rStyle w:val="991GldSymbol"/>
          <w:rFonts w:ascii="Arial" w:hAnsi="Arial" w:cs="Arial"/>
        </w:rPr>
        <w:t>§ 10.</w:t>
      </w:r>
      <w:r w:rsidRPr="00584B71">
        <w:rPr>
          <w:rFonts w:ascii="Arial" w:hAnsi="Arial" w:cs="Arial"/>
        </w:rPr>
        <w:t xml:space="preserve"> (1) Für die Zwecke der Abs. 2 bis 7 umfasst der Begriff „Wertpapierfirma“ abweichend von § 3 weder Wertpapierfirmen, die CRR-Wertpapierfirmen sind, noch Firmen gemäß Art. 4 Abs. 1 Nr. 2 </w:t>
      </w:r>
      <w:proofErr w:type="spellStart"/>
      <w:r w:rsidRPr="00584B71">
        <w:rPr>
          <w:rFonts w:ascii="Arial" w:hAnsi="Arial" w:cs="Arial"/>
        </w:rPr>
        <w:t>lit</w:t>
      </w:r>
      <w:proofErr w:type="spellEnd"/>
      <w:r w:rsidRPr="00584B71">
        <w:rPr>
          <w:rFonts w:ascii="Arial" w:hAnsi="Arial" w:cs="Arial"/>
        </w:rPr>
        <w:t>. c der Verordnung (EU) Nr. 575/2013, die Wertpapierdienstleistungen oder Anlagetätigkeiten gemäß Nr. 2 oder 4 des Abschnitts A des Anhangs I der Richtlinie 2014/65/EU anbieten.</w:t>
      </w:r>
    </w:p>
    <w:p w14:paraId="536C0DE4" w14:textId="77777777" w:rsidR="00556832" w:rsidRPr="00584B71" w:rsidRDefault="00556832" w:rsidP="00584B71">
      <w:pPr>
        <w:pStyle w:val="51Abs"/>
        <w:rPr>
          <w:rFonts w:ascii="Arial" w:hAnsi="Arial" w:cs="Arial"/>
        </w:rPr>
      </w:pPr>
      <w:r w:rsidRPr="00584B71">
        <w:rPr>
          <w:rFonts w:ascii="Arial" w:hAnsi="Arial" w:cs="Arial"/>
        </w:rPr>
        <w:t>(2) Wertpapierfirmen und Wertpapierdienstleistungsunternehmen haben jederzeit ausreichendes Eigenkapital zu halten.</w:t>
      </w:r>
    </w:p>
    <w:p w14:paraId="735DD591" w14:textId="77777777" w:rsidR="00556832" w:rsidRPr="00584B71" w:rsidRDefault="00556832" w:rsidP="00584B71">
      <w:pPr>
        <w:pStyle w:val="51Abs"/>
        <w:rPr>
          <w:rFonts w:ascii="Arial" w:hAnsi="Arial" w:cs="Arial"/>
        </w:rPr>
      </w:pPr>
      <w:r w:rsidRPr="00584B71">
        <w:rPr>
          <w:rFonts w:ascii="Arial" w:hAnsi="Arial" w:cs="Arial"/>
        </w:rPr>
        <w:t xml:space="preserve">(3) Das Eigenkapital besteht aus den in Art. 26 Abs. 1 </w:t>
      </w:r>
      <w:proofErr w:type="spellStart"/>
      <w:r w:rsidRPr="00584B71">
        <w:rPr>
          <w:rFonts w:ascii="Arial" w:hAnsi="Arial" w:cs="Arial"/>
        </w:rPr>
        <w:t>lit</w:t>
      </w:r>
      <w:proofErr w:type="spellEnd"/>
      <w:r w:rsidRPr="00584B71">
        <w:rPr>
          <w:rFonts w:ascii="Arial" w:hAnsi="Arial" w:cs="Arial"/>
        </w:rPr>
        <w:t>. a bis e der Verordnung (EU) Nr. 575/2013 angeführten Bestandteilen.</w:t>
      </w:r>
    </w:p>
    <w:p w14:paraId="71D71189" w14:textId="77777777" w:rsidR="00556832" w:rsidRPr="00584B71" w:rsidRDefault="00556832" w:rsidP="00584B71">
      <w:pPr>
        <w:pStyle w:val="51Abs"/>
        <w:rPr>
          <w:rFonts w:ascii="Arial" w:hAnsi="Arial" w:cs="Arial"/>
        </w:rPr>
      </w:pPr>
      <w:r w:rsidRPr="00584B71">
        <w:rPr>
          <w:rFonts w:ascii="Arial" w:hAnsi="Arial" w:cs="Arial"/>
        </w:rPr>
        <w:t>(4) Wertpapierfirmen und Wertpapierdienstleistungsunternehmen haben das bei Konzessionserteilung geforderte Anfangskapital als Mindestkapital zu halten oder die gemäß § 4 Abs. 3 erforderliche Berufshaftpflichtversicherung aufrecht zu halten.</w:t>
      </w:r>
    </w:p>
    <w:p w14:paraId="62C8AA55" w14:textId="77777777" w:rsidR="00556832" w:rsidRPr="00584B71" w:rsidRDefault="00556832" w:rsidP="00584B71">
      <w:pPr>
        <w:pStyle w:val="51Abs"/>
        <w:rPr>
          <w:rFonts w:ascii="Arial" w:hAnsi="Arial" w:cs="Arial"/>
        </w:rPr>
      </w:pPr>
      <w:r w:rsidRPr="00584B71">
        <w:rPr>
          <w:rFonts w:ascii="Arial" w:hAnsi="Arial" w:cs="Arial"/>
        </w:rPr>
        <w:t>(5) Wertpapierfirmen haben Eigenkapital in der Höhe von</w:t>
      </w:r>
    </w:p>
    <w:p w14:paraId="473B5891"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25 </w:t>
      </w:r>
      <w:proofErr w:type="spellStart"/>
      <w:r w:rsidRPr="00584B71">
        <w:rPr>
          <w:rFonts w:ascii="Arial" w:hAnsi="Arial" w:cs="Arial"/>
        </w:rPr>
        <w:t>vH</w:t>
      </w:r>
      <w:proofErr w:type="spellEnd"/>
      <w:r w:rsidRPr="00584B71">
        <w:rPr>
          <w:rFonts w:ascii="Arial" w:hAnsi="Arial" w:cs="Arial"/>
        </w:rPr>
        <w:t xml:space="preserve"> der fixen Gemeinkosten des letzten festgestellten Jahresabschlusses gemäß Abs. 6 oder</w:t>
      </w:r>
    </w:p>
    <w:p w14:paraId="4AC19CC6"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8 </w:t>
      </w:r>
      <w:proofErr w:type="spellStart"/>
      <w:r w:rsidRPr="00584B71">
        <w:rPr>
          <w:rFonts w:ascii="Arial" w:hAnsi="Arial" w:cs="Arial"/>
        </w:rPr>
        <w:t>vH</w:t>
      </w:r>
      <w:proofErr w:type="spellEnd"/>
      <w:r w:rsidRPr="00584B71">
        <w:rPr>
          <w:rFonts w:ascii="Arial" w:hAnsi="Arial" w:cs="Arial"/>
        </w:rPr>
        <w:t xml:space="preserve"> der Summe aus den in Art. 92 Abs. 3 </w:t>
      </w:r>
      <w:proofErr w:type="spellStart"/>
      <w:r w:rsidRPr="00584B71">
        <w:rPr>
          <w:rFonts w:ascii="Arial" w:hAnsi="Arial" w:cs="Arial"/>
        </w:rPr>
        <w:t>lit</w:t>
      </w:r>
      <w:proofErr w:type="spellEnd"/>
      <w:r w:rsidRPr="00584B71">
        <w:rPr>
          <w:rFonts w:ascii="Arial" w:hAnsi="Arial" w:cs="Arial"/>
        </w:rPr>
        <w:t>. a bis d und f der Verordnung (EU) Nr. 575/2013 anführten Posten, nach Anwendung des Art. 92 Abs. 4 der Verordnung (EU) Nr. 575/2013</w:t>
      </w:r>
    </w:p>
    <w:p w14:paraId="00A83991" w14:textId="77777777" w:rsidR="00556832" w:rsidRPr="00584B71" w:rsidRDefault="00556832" w:rsidP="00584B71">
      <w:pPr>
        <w:pStyle w:val="55SchlussteilAbs"/>
        <w:rPr>
          <w:rFonts w:ascii="Arial" w:hAnsi="Arial" w:cs="Arial"/>
        </w:rPr>
      </w:pPr>
      <w:r w:rsidRPr="00584B71">
        <w:rPr>
          <w:rFonts w:ascii="Arial" w:hAnsi="Arial" w:cs="Arial"/>
        </w:rPr>
        <w:t>zu halten, wenn das gemäß Z 1 oder 2 berechnete Eigenmittelerfordernis höher ist als der in Abs. 4 festgelegte Betrag. Ist sowohl das gemäß Z 1 als auch das gemäß Z 2 berechnete Eigenmittelerfordernis höher als der in Abs. 4 festgelegte Betrag, so hat die Wertpapierfirma das höhere der gemäß Z 1 oder 2 berechneten Eigenmittelerfordernisse einzuhalten.</w:t>
      </w:r>
    </w:p>
    <w:p w14:paraId="50B516CA" w14:textId="77777777" w:rsidR="00556832" w:rsidRPr="00584B71" w:rsidRDefault="00556832" w:rsidP="00584B71">
      <w:pPr>
        <w:pStyle w:val="51Abs"/>
        <w:rPr>
          <w:rFonts w:ascii="Arial" w:hAnsi="Arial" w:cs="Arial"/>
        </w:rPr>
      </w:pPr>
      <w:r w:rsidRPr="00584B71">
        <w:rPr>
          <w:rFonts w:ascii="Arial" w:hAnsi="Arial" w:cs="Arial"/>
        </w:rPr>
        <w:t>(6) Als fixe Gemeinkosten gelten die Betriebsaufwendungen (Anlage 2 zu § 43 BWG, Teil 2, Position III), die vom jeweiligen Beschäftigungsgrad der Wertpapierfirma unabhängig sind und die den einzelnen Kostenträgern (Produkten) nicht direkt zugerechnet werden können; für Wertpapierfirmen, die ihre Geschäftstätigkeit seit weniger als einem Jahr ausüben, sind die im Unternehmensplan vorgesehenen fixen Gemeinkosten heranzuziehen.</w:t>
      </w:r>
    </w:p>
    <w:p w14:paraId="4E38162E" w14:textId="77777777" w:rsidR="00556832" w:rsidRPr="00584B71" w:rsidRDefault="00556832" w:rsidP="00584B71">
      <w:pPr>
        <w:pStyle w:val="51Abs"/>
        <w:rPr>
          <w:rFonts w:ascii="Arial" w:hAnsi="Arial" w:cs="Arial"/>
        </w:rPr>
      </w:pPr>
      <w:r w:rsidRPr="00584B71">
        <w:rPr>
          <w:rFonts w:ascii="Arial" w:hAnsi="Arial" w:cs="Arial"/>
        </w:rPr>
        <w:t>(7) Sinkt das Eigenkapital auf Grund einer Auszahlung von Entschädigungen gemäß § 74 unter das gemäß Abs. 3 oder 4 erforderliche Ausmaß, so hat die Wertpapierfirma das gemäß Abs. 3 oder 4 vorgesehene Eigenmittelerfordernis längstens innerhalb der folgenden drei Geschäftsjahre zu erfüllen.</w:t>
      </w:r>
    </w:p>
    <w:p w14:paraId="58B7BD00" w14:textId="77777777" w:rsidR="00584B71" w:rsidRDefault="00584B71" w:rsidP="00584B71">
      <w:pPr>
        <w:pStyle w:val="45UeberschrPara"/>
        <w:jc w:val="both"/>
        <w:rPr>
          <w:rFonts w:ascii="Arial" w:hAnsi="Arial" w:cs="Arial"/>
        </w:rPr>
      </w:pPr>
    </w:p>
    <w:p w14:paraId="1BDA7E1F" w14:textId="77777777" w:rsidR="00556832" w:rsidRPr="00584B71" w:rsidRDefault="00556832" w:rsidP="00584B71">
      <w:pPr>
        <w:pStyle w:val="45UeberschrPara"/>
        <w:jc w:val="both"/>
        <w:rPr>
          <w:rFonts w:ascii="Arial" w:hAnsi="Arial" w:cs="Arial"/>
        </w:rPr>
      </w:pPr>
      <w:r w:rsidRPr="00584B71">
        <w:rPr>
          <w:rFonts w:ascii="Arial" w:hAnsi="Arial" w:cs="Arial"/>
        </w:rPr>
        <w:t>Verfahren für die Freistellung von gruppenangehörigen Instituten</w:t>
      </w:r>
    </w:p>
    <w:p w14:paraId="28252BED" w14:textId="77777777" w:rsidR="00556832" w:rsidRPr="00584B71" w:rsidRDefault="00556832" w:rsidP="00584B71">
      <w:pPr>
        <w:pStyle w:val="51Abs"/>
        <w:rPr>
          <w:rFonts w:ascii="Arial" w:hAnsi="Arial" w:cs="Arial"/>
        </w:rPr>
      </w:pPr>
      <w:r w:rsidRPr="00584B71">
        <w:rPr>
          <w:rStyle w:val="991GldSymbol"/>
          <w:rFonts w:ascii="Arial" w:hAnsi="Arial" w:cs="Arial"/>
        </w:rPr>
        <w:t>§ 11.</w:t>
      </w:r>
      <w:r w:rsidRPr="00584B71">
        <w:rPr>
          <w:rFonts w:ascii="Arial" w:hAnsi="Arial" w:cs="Arial"/>
        </w:rPr>
        <w:t xml:space="preserve"> (1) Die Freistellung von gruppenangehörigen Instituten einer Wertpapierfirmengruppe gemäß Art. 15 der Verordnung (EU) Nr. 575/2013 auf institutsspezifischer Basis bedarf der Bewilligung der FMA.</w:t>
      </w:r>
    </w:p>
    <w:p w14:paraId="3512F392" w14:textId="77777777" w:rsidR="00556832" w:rsidRPr="00584B71" w:rsidRDefault="00556832" w:rsidP="00584B71">
      <w:pPr>
        <w:pStyle w:val="51Abs"/>
        <w:rPr>
          <w:rFonts w:ascii="Arial" w:hAnsi="Arial" w:cs="Arial"/>
        </w:rPr>
      </w:pPr>
      <w:r w:rsidRPr="00584B71">
        <w:rPr>
          <w:rFonts w:ascii="Arial" w:hAnsi="Arial" w:cs="Arial"/>
        </w:rPr>
        <w:t>(2) Dem Antrag eines Kreditinstitutes, einer Wertpapierfirma oder einer übergeordneten Muttergesellschaft für eine Freistellung gemäß Abs. 1 sind geeignete Unterlagen beizulegen, die das Vorliegen der Voraussetzungen für eine Freistellung nach Art. 15 der Verordnung (EU) Nr. 575/2013 belegen.</w:t>
      </w:r>
    </w:p>
    <w:p w14:paraId="33170507" w14:textId="77777777" w:rsidR="00556832" w:rsidRPr="00584B71" w:rsidRDefault="00556832" w:rsidP="00584B71">
      <w:pPr>
        <w:pStyle w:val="51Abs"/>
        <w:rPr>
          <w:rFonts w:ascii="Arial" w:hAnsi="Arial" w:cs="Arial"/>
        </w:rPr>
      </w:pPr>
      <w:r w:rsidRPr="00584B71">
        <w:rPr>
          <w:rFonts w:ascii="Arial" w:hAnsi="Arial" w:cs="Arial"/>
        </w:rPr>
        <w:t xml:space="preserve">(3) Die FMA hat im Verfahren gemäß Abs. 1 eine gutachtliche Äußerung der </w:t>
      </w:r>
      <w:proofErr w:type="spellStart"/>
      <w:r w:rsidRPr="00584B71">
        <w:rPr>
          <w:rFonts w:ascii="Arial" w:hAnsi="Arial" w:cs="Arial"/>
        </w:rPr>
        <w:t>Oesterreichischen</w:t>
      </w:r>
      <w:proofErr w:type="spellEnd"/>
      <w:r w:rsidRPr="00584B71">
        <w:rPr>
          <w:rFonts w:ascii="Arial" w:hAnsi="Arial" w:cs="Arial"/>
        </w:rPr>
        <w:t xml:space="preserve"> Nationalbank über das Vorliegen der Voraussetzungen gemäß Art. 15 der Verordnung (EU) Nr. 575/2013 einzuholen.</w:t>
      </w:r>
    </w:p>
    <w:p w14:paraId="1528A0FB" w14:textId="77777777" w:rsidR="00556832" w:rsidRPr="00584B71" w:rsidRDefault="00556832" w:rsidP="00584B71">
      <w:pPr>
        <w:pStyle w:val="51Abs"/>
        <w:rPr>
          <w:rFonts w:ascii="Arial" w:hAnsi="Arial" w:cs="Arial"/>
        </w:rPr>
      </w:pPr>
      <w:r w:rsidRPr="00584B71">
        <w:rPr>
          <w:rFonts w:ascii="Arial" w:hAnsi="Arial" w:cs="Arial"/>
        </w:rPr>
        <w:t>(4) Die Bewilligung für die Freistellung gemäß Abs. 1 ist zu erteilen, wenn die Erfüllung der Anforderungen gemäß Art. 15 der Verordnung (EU) Nr. 575/2013 ausreichend nachgewiesen wird.</w:t>
      </w:r>
    </w:p>
    <w:p w14:paraId="52B482F1" w14:textId="77777777" w:rsidR="00556832" w:rsidRPr="00584B71" w:rsidRDefault="00556832" w:rsidP="00584B71">
      <w:pPr>
        <w:pStyle w:val="51Abs"/>
        <w:rPr>
          <w:rFonts w:ascii="Arial" w:hAnsi="Arial" w:cs="Arial"/>
        </w:rPr>
      </w:pPr>
      <w:r w:rsidRPr="00584B71">
        <w:rPr>
          <w:rFonts w:ascii="Arial" w:hAnsi="Arial" w:cs="Arial"/>
        </w:rPr>
        <w:t xml:space="preserve">(5) Gruppenangehörige Institute gemäß Abs. 1 oder übergeordnete Muttergesellschaften haben der FMA und der </w:t>
      </w:r>
      <w:proofErr w:type="spellStart"/>
      <w:r w:rsidRPr="00584B71">
        <w:rPr>
          <w:rFonts w:ascii="Arial" w:hAnsi="Arial" w:cs="Arial"/>
        </w:rPr>
        <w:t>Oesterreichischen</w:t>
      </w:r>
      <w:proofErr w:type="spellEnd"/>
      <w:r w:rsidRPr="00584B71">
        <w:rPr>
          <w:rFonts w:ascii="Arial" w:hAnsi="Arial" w:cs="Arial"/>
        </w:rPr>
        <w:t xml:space="preserve"> Nationalbank unverzüglich schriftlich den Wegfall einer oder mehrerer Voraussetzungen gemäß Art. 15 der Verordnung (EU) Nr. 575/2013 und die Nichteinhaltung von in Bescheiden festgelegten Auflagen und Bedingungen zur Sicherstellung dieser Voraussetzungen anzuzeigen, einen Plan vorzulegen, aus dem hervorgeht, dass die vorgenannten Anforderungen innerhalb eines angemessenen Zeitraumes wieder eingehalten werden oder nachzuweisen, dass die Abweichungen von diesen Anforderungen keine nennenswerten Auswirkungen haben.</w:t>
      </w:r>
    </w:p>
    <w:p w14:paraId="72103582" w14:textId="77777777" w:rsidR="00584B71" w:rsidRDefault="00584B71" w:rsidP="00584B71">
      <w:pPr>
        <w:pStyle w:val="45UeberschrPara"/>
        <w:jc w:val="both"/>
        <w:rPr>
          <w:rFonts w:ascii="Arial" w:hAnsi="Arial" w:cs="Arial"/>
        </w:rPr>
      </w:pPr>
    </w:p>
    <w:p w14:paraId="72E1B3E2" w14:textId="77777777" w:rsidR="00556832" w:rsidRPr="00584B71" w:rsidRDefault="00556832" w:rsidP="00584B71">
      <w:pPr>
        <w:pStyle w:val="45UeberschrPara"/>
        <w:jc w:val="both"/>
        <w:rPr>
          <w:rFonts w:ascii="Arial" w:hAnsi="Arial" w:cs="Arial"/>
        </w:rPr>
      </w:pPr>
      <w:r w:rsidRPr="00584B71">
        <w:rPr>
          <w:rFonts w:ascii="Arial" w:hAnsi="Arial" w:cs="Arial"/>
        </w:rPr>
        <w:t>Geschäftsleitung und Aufsichtsrat</w:t>
      </w:r>
    </w:p>
    <w:p w14:paraId="57BEE873" w14:textId="77777777" w:rsidR="00556832" w:rsidRPr="00584B71" w:rsidRDefault="00556832" w:rsidP="00584B71">
      <w:pPr>
        <w:pStyle w:val="51Abs"/>
        <w:rPr>
          <w:rFonts w:ascii="Arial" w:hAnsi="Arial" w:cs="Arial"/>
        </w:rPr>
      </w:pPr>
      <w:r w:rsidRPr="00584B71">
        <w:rPr>
          <w:rStyle w:val="991GldSymbol"/>
          <w:rFonts w:ascii="Arial" w:hAnsi="Arial" w:cs="Arial"/>
        </w:rPr>
        <w:t>§ 12.</w:t>
      </w:r>
      <w:r w:rsidRPr="00584B71">
        <w:rPr>
          <w:rFonts w:ascii="Arial" w:hAnsi="Arial" w:cs="Arial"/>
        </w:rPr>
        <w:t xml:space="preserve"> (1) Die FMA hat sicherzustellen, dass Wertpapierfirmen, Wertpapierdienstleistungsunternehmen, ihre Geschäftsleiter und Mitglieder des Aufsichtsrats die Art. 88 und 91 der Richtlinie 2013/36/EU einhalten.</w:t>
      </w:r>
    </w:p>
    <w:p w14:paraId="51E86DA6" w14:textId="77777777" w:rsidR="00556832" w:rsidRPr="00584B71" w:rsidRDefault="00556832" w:rsidP="00584B71">
      <w:pPr>
        <w:pStyle w:val="51Abs"/>
        <w:rPr>
          <w:rFonts w:ascii="Arial" w:hAnsi="Arial" w:cs="Arial"/>
        </w:rPr>
      </w:pPr>
      <w:r w:rsidRPr="00584B71">
        <w:rPr>
          <w:rFonts w:ascii="Arial" w:hAnsi="Arial" w:cs="Arial"/>
        </w:rPr>
        <w:t>(2) Bei der Erteilung der Konzession gemäß § 3 Abs. 2 kann die FMA den Geschäftsleitern genehmigen, eine Aufsichtsfunktion mehr, als gemäß Art. 91 Abs. 3 der Richtlinie 2013/36/EU zulässig ist, innezuhaben. Die FMA hat die EBA regelmäßig über derartige Genehmigungen zu unterrichten.</w:t>
      </w:r>
    </w:p>
    <w:p w14:paraId="5CC36C65" w14:textId="77777777" w:rsidR="00556832" w:rsidRPr="00584B71" w:rsidRDefault="00556832" w:rsidP="00584B71">
      <w:pPr>
        <w:pStyle w:val="51Abs"/>
        <w:rPr>
          <w:rFonts w:ascii="Arial" w:hAnsi="Arial" w:cs="Arial"/>
        </w:rPr>
      </w:pPr>
      <w:r w:rsidRPr="00584B71">
        <w:rPr>
          <w:rFonts w:ascii="Arial" w:hAnsi="Arial" w:cs="Arial"/>
        </w:rPr>
        <w:t>(3) Die Geschäftsleitung einer Wertpapierfirma oder eines Wertpapierdienstleistungsunternehmens hat die Umsetzung der Unternehmensführungsregelungen, die die wirksame und umsichtige Führung der Wertpapierfirma oder des Wertpapierdienstleistungsunternehmens gewährleisten und unter anderem eine Aufgabentrennung in der Wertpapierfirma oder dem Wertpapierdienstleistungsunternehmen und die Vorbeugung von Interessenkonflikten vorsehen, festzulegen und zu überwachen. Die Geschäftsleitung ist für die Umsetzung der Unternehmensführungsregelungen verantwortlich.</w:t>
      </w:r>
    </w:p>
    <w:p w14:paraId="50223888" w14:textId="77777777" w:rsidR="00556832" w:rsidRPr="00584B71" w:rsidRDefault="00556832" w:rsidP="00584B71">
      <w:pPr>
        <w:pStyle w:val="51Abs"/>
        <w:rPr>
          <w:rFonts w:ascii="Arial" w:hAnsi="Arial" w:cs="Arial"/>
        </w:rPr>
      </w:pPr>
      <w:r w:rsidRPr="00584B71">
        <w:rPr>
          <w:rFonts w:ascii="Arial" w:hAnsi="Arial" w:cs="Arial"/>
        </w:rPr>
        <w:t>(4) Unbeschadet der Anforderungen gemäß Art. 88 Abs. 1 der Richtlinie 2013/36/EU haben Regelungen gemäß Abs. 3 zu gewährleisten, dass die Geschäftsleitung für die Festlegung, die Annahme und die Überwachung:</w:t>
      </w:r>
    </w:p>
    <w:p w14:paraId="4BDF8B14" w14:textId="77777777" w:rsidR="00556832" w:rsidRPr="00584B71" w:rsidRDefault="00556832" w:rsidP="00584B71">
      <w:pPr>
        <w:pStyle w:val="52Aufzaehle1Ziffer"/>
        <w:rPr>
          <w:rFonts w:ascii="Arial" w:hAnsi="Arial" w:cs="Arial"/>
        </w:rPr>
      </w:pPr>
      <w:r w:rsidRPr="00584B71">
        <w:rPr>
          <w:rFonts w:ascii="Arial" w:hAnsi="Arial" w:cs="Arial"/>
        </w:rPr>
        <w:tab/>
        <w:t>1.</w:t>
      </w:r>
      <w:r w:rsidRPr="00584B71">
        <w:rPr>
          <w:rFonts w:ascii="Arial" w:hAnsi="Arial" w:cs="Arial"/>
        </w:rPr>
        <w:tab/>
        <w:t>der Firmenorganisation zur Erbringung von Wertpapierdienstleistungen und zur Ausübung von Anlagetätigkeiten sowie zur Erbringung von Nebendienstleistungen, einschließlich der vom Personal geforderten Fähigkeiten, Kenntnisse und Erfahrungen sowie der Ressourcen, der Verfahren und der Regelung für die Erbringung von Dienstleistungen und die Ausübung von Anlagetätigkeiten durch die Wertpapierfirma oder das Wertpapierdienstleistungsunternehmen sorgt. Dabei sind die Art, der Umfang und die Komplexität ihrer Geschäfte sowie alle von der Wertpapierfirma oder des Wertpapierdienstleistungsunternehmens einzuhaltenden Anforderungen zu berücksichtigen;</w:t>
      </w:r>
    </w:p>
    <w:p w14:paraId="59E757A7" w14:textId="77777777" w:rsidR="00556832" w:rsidRPr="00584B71" w:rsidRDefault="00556832" w:rsidP="00584B71">
      <w:pPr>
        <w:pStyle w:val="52Aufzaehle1Ziffer"/>
        <w:rPr>
          <w:rFonts w:ascii="Arial" w:hAnsi="Arial" w:cs="Arial"/>
        </w:rPr>
      </w:pPr>
      <w:r w:rsidRPr="00584B71">
        <w:rPr>
          <w:rFonts w:ascii="Arial" w:hAnsi="Arial" w:cs="Arial"/>
        </w:rPr>
        <w:tab/>
        <w:t>2.</w:t>
      </w:r>
      <w:r w:rsidRPr="00584B71">
        <w:rPr>
          <w:rFonts w:ascii="Arial" w:hAnsi="Arial" w:cs="Arial"/>
        </w:rPr>
        <w:tab/>
        <w:t>einer Firmenpolitik hinsichtlich der angebotenen und erbrachten oder gelieferten Dienstleistungen, Anlagetätigkeiten, Produkte und Geschäfte in Einklang mit der Risikotoleranz der Wertpapierfirma oder des Wertpapierdienstleistungsunternehmens und den Besonderheiten und Bedürfnissen der Kunden der Wertpapierfirma oder des Wertpapierdienstleistungsunternehmens, denen diese angeboten und für die diese erbracht oder geliefert werden, sorgt, gegebenenfalls einschließlich der Durchführung geeigneter Stresstests;</w:t>
      </w:r>
    </w:p>
    <w:p w14:paraId="1B1A9642" w14:textId="77777777" w:rsidR="00556832" w:rsidRPr="00584B71" w:rsidRDefault="00556832" w:rsidP="00584B71">
      <w:pPr>
        <w:pStyle w:val="52Aufzaehle1Ziffer"/>
        <w:rPr>
          <w:rFonts w:ascii="Arial" w:hAnsi="Arial" w:cs="Arial"/>
        </w:rPr>
      </w:pPr>
      <w:r w:rsidRPr="00584B71">
        <w:rPr>
          <w:rFonts w:ascii="Arial" w:hAnsi="Arial" w:cs="Arial"/>
        </w:rPr>
        <w:tab/>
        <w:t>3.</w:t>
      </w:r>
      <w:r w:rsidRPr="00584B71">
        <w:rPr>
          <w:rFonts w:ascii="Arial" w:hAnsi="Arial" w:cs="Arial"/>
        </w:rPr>
        <w:tab/>
        <w:t>einer Vergütungspolitik für Personen, die an der Erbringung von Dienstleistungen für Kunden beteiligt sind, sorgt, die auf eine verantwortungsvolle Unternehmensführung, auf eine faire Behandlung der Kunden und auf eine Vermeidung von Interessenkonflikten im Verhältnis zu den Kunden abzielt.</w:t>
      </w:r>
    </w:p>
    <w:p w14:paraId="66032DBA" w14:textId="77777777" w:rsidR="00556832" w:rsidRPr="00584B71" w:rsidRDefault="00556832" w:rsidP="00584B71">
      <w:pPr>
        <w:pStyle w:val="51Abs"/>
        <w:rPr>
          <w:rFonts w:ascii="Arial" w:hAnsi="Arial" w:cs="Arial"/>
        </w:rPr>
      </w:pPr>
      <w:r w:rsidRPr="00584B71">
        <w:rPr>
          <w:rFonts w:ascii="Arial" w:hAnsi="Arial" w:cs="Arial"/>
        </w:rPr>
        <w:t>(5) Der Aufsichtsrat hat die Eignung und die Umsetzung der strategischen Ziele der Wertpapierfirma oder des Wertpapierdienstleistungsunternehmens bei der Erbringung von Wertpapierdienstleistungen sowie bei der Ausübung von Anlagetätigkeiten und der Erbringung von Nebendienstleistungen, die Wirksamkeit der Unternehmensführungsregelungen der Wertpapierfirma oder des Wertpapierdienstleistungsunternehmens und die Angemessenheit der Firmenpolitik hinsichtlich der Erbringung von Dienstleistungen an die Kunden regelmäßig zu überwachen und zu überprüfen. Der Aufsichtsrat hat die erforderlichen Schritte zu unternehmen, um etwaige Mängel zu beseitigen.</w:t>
      </w:r>
    </w:p>
    <w:p w14:paraId="22FE2AEA" w14:textId="77777777" w:rsidR="00556832" w:rsidRPr="00584B71" w:rsidRDefault="00556832" w:rsidP="00584B71">
      <w:pPr>
        <w:pStyle w:val="51Abs"/>
        <w:rPr>
          <w:rFonts w:ascii="Arial" w:hAnsi="Arial" w:cs="Arial"/>
        </w:rPr>
      </w:pPr>
      <w:r w:rsidRPr="00584B71">
        <w:rPr>
          <w:rFonts w:ascii="Arial" w:hAnsi="Arial" w:cs="Arial"/>
        </w:rPr>
        <w:t>(6) Den Mitgliedern des Aufsichtsrates ist ein angemessener Zugang zu den Informationen und Dokumenten, die für die Beaufsichtigung und Überwachung der Entscheidungsfindung der Geschäftsleitung erforderlich sind, zu gewähren.</w:t>
      </w:r>
    </w:p>
    <w:p w14:paraId="0BC10D88" w14:textId="77777777" w:rsidR="00556832" w:rsidRPr="00584B71" w:rsidRDefault="00556832" w:rsidP="00584B71">
      <w:pPr>
        <w:pStyle w:val="51Abs"/>
        <w:rPr>
          <w:rFonts w:ascii="Arial" w:hAnsi="Arial" w:cs="Arial"/>
        </w:rPr>
      </w:pPr>
      <w:r w:rsidRPr="00584B71">
        <w:rPr>
          <w:rFonts w:ascii="Arial" w:hAnsi="Arial" w:cs="Arial"/>
        </w:rPr>
        <w:t>(7) Die FMA hat die Konzession gemäß § 6 zurückzunehmen, wenn sie der Ansicht ist, dass die Geschäftsleiter der Wertpapierfirma oder des Wertpapierdienstleistungsunternehmens nicht gut beleumdet sind, nicht über ausreichende Kenntnisse, Fähigkeiten und Erfahrungen verfügen und der Wahrnehmung ihrer Aufgaben nicht ausreichend Zeit widmen, oder wenn objektive und nachweisbare Gründe für die Vermutung vorliegen, dass die Geschäftsleitung der Wertpapierfirma oder des Wertpapierdienstleistungsunternehmens die wirksame, solide und umsichtige Führung der Wertpapierfirma oder des Wertpapierdienstleistungsunternehmens sowie die angemessene Berücksichtigung der Interessen ihrer Kunden und der Marktintegrität gefährden könnte.</w:t>
      </w:r>
    </w:p>
    <w:p w14:paraId="0830C891" w14:textId="77777777" w:rsidR="00556832" w:rsidRPr="00584B71" w:rsidRDefault="00556832" w:rsidP="00584B71">
      <w:pPr>
        <w:pStyle w:val="51Abs"/>
        <w:rPr>
          <w:rFonts w:ascii="Arial" w:hAnsi="Arial" w:cs="Arial"/>
        </w:rPr>
      </w:pPr>
      <w:r w:rsidRPr="00584B71">
        <w:rPr>
          <w:rFonts w:ascii="Arial" w:hAnsi="Arial" w:cs="Arial"/>
        </w:rPr>
        <w:t>(8) Wertpapierfirmen und Wertpapierdienstleistungsunternehmen haben der FMA Angaben über alle Mitglieder ihrer Geschäftsleitung und ihres Aufsichtsrats sowie sämtliche Veränderungen in der Mitgliedschaft zusammen mit allen Informationen zu übermitteln, die erforderlich sind, um zu beurteilen, ob eine Wertpapierfirma oder ein Wertpapierdienstleistungsunternehmen die Abs. 1 bis 6 erfüllt.</w:t>
      </w:r>
    </w:p>
    <w:p w14:paraId="528B11F4" w14:textId="77777777" w:rsidR="00584B71" w:rsidRDefault="00584B71" w:rsidP="00584B71">
      <w:pPr>
        <w:pStyle w:val="45UeberschrPara"/>
        <w:jc w:val="both"/>
        <w:rPr>
          <w:rFonts w:ascii="Arial" w:hAnsi="Arial" w:cs="Arial"/>
        </w:rPr>
      </w:pPr>
    </w:p>
    <w:p w14:paraId="3C3CAF15" w14:textId="77777777" w:rsidR="00556832" w:rsidRPr="00584B71" w:rsidRDefault="00556832" w:rsidP="00584B71">
      <w:pPr>
        <w:pStyle w:val="45UeberschrPara"/>
        <w:jc w:val="both"/>
        <w:rPr>
          <w:rFonts w:ascii="Arial" w:hAnsi="Arial" w:cs="Arial"/>
        </w:rPr>
      </w:pPr>
      <w:r w:rsidRPr="00584B71">
        <w:rPr>
          <w:rFonts w:ascii="Arial" w:hAnsi="Arial" w:cs="Arial"/>
        </w:rPr>
        <w:t>Aktionäre und sonstige Gesellschafter mit qualifizierten Beteiligungen</w:t>
      </w:r>
    </w:p>
    <w:p w14:paraId="7F15929D" w14:textId="77777777" w:rsidR="00556832" w:rsidRPr="00584B71" w:rsidRDefault="00556832" w:rsidP="00584B71">
      <w:pPr>
        <w:pStyle w:val="51Abs"/>
        <w:rPr>
          <w:rFonts w:ascii="Arial" w:hAnsi="Arial" w:cs="Arial"/>
        </w:rPr>
      </w:pPr>
      <w:r w:rsidRPr="00584B71">
        <w:rPr>
          <w:rStyle w:val="991GldSymbol"/>
          <w:rFonts w:ascii="Arial" w:hAnsi="Arial" w:cs="Arial"/>
        </w:rPr>
        <w:t>§ 13.</w:t>
      </w:r>
      <w:r w:rsidRPr="00584B71">
        <w:rPr>
          <w:rFonts w:ascii="Arial" w:hAnsi="Arial" w:cs="Arial"/>
        </w:rPr>
        <w:t xml:space="preserve"> (1) Die FMA hat Wertpapierfirmen und Wertpapierdienstleistungsunternehmen die Konzession zur Erbringung von Wertpapierdienstleistungen oder zur Ausübung von Anlagetätigkeiten erst dann zu erteilen, wenn ihr die Namen der natürlichen oder juristischen Personen, die als Aktionäre oder sonstige Gesellschafter direkt oder indirekt qualifizierte Beteiligungen halten, sowie die Höhe der jeweiligen Beteiligungen angezeigt wurde.</w:t>
      </w:r>
    </w:p>
    <w:p w14:paraId="79A69701" w14:textId="77777777" w:rsidR="00556832" w:rsidRPr="00584B71" w:rsidRDefault="00556832" w:rsidP="00584B71">
      <w:pPr>
        <w:pStyle w:val="51Abs"/>
        <w:rPr>
          <w:rFonts w:ascii="Arial" w:hAnsi="Arial" w:cs="Arial"/>
        </w:rPr>
      </w:pPr>
      <w:r w:rsidRPr="00584B71">
        <w:rPr>
          <w:rFonts w:ascii="Arial" w:hAnsi="Arial" w:cs="Arial"/>
        </w:rPr>
        <w:t>(2) Die FMA hat, falls der Einfluss der in Abs. 1 genannten Personen die umsichtige und solide Geschäftsführung der Wertpapierfirma oder des Wertpapierdienstleistungsunternehmens gefährden könnte, die erforderlichen Maßnahmen zu ergreifen, um diesen Zustand zu beenden. Solche Maßnahmen sind insbesondere:</w:t>
      </w:r>
    </w:p>
    <w:p w14:paraId="06FBF8E1"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Anträge auf einstweilige Verfügungen;</w:t>
      </w:r>
    </w:p>
    <w:p w14:paraId="0B87786E"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Aufsichtsmaßnahmen gemäß § 92;</w:t>
      </w:r>
    </w:p>
    <w:p w14:paraId="6723B946"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der Antrag, bei dem für den Sitz der Wertpapierfirmen oder des Wertpapierdienstleistungsunternehmens zuständigen, zur Ausübung der Gerichtsbarkeit in Handelssachen erster Instanz zuständigen Gerichtshof auf Anordnung des Ruhens der Stimmrechte für jene Aktien oder sonstigen Anteile, die von den betreffenden Aktionären oder sonstigen Gesellschaftern gehalten werden,</w:t>
      </w:r>
    </w:p>
    <w:p w14:paraId="60879DCD" w14:textId="77777777" w:rsidR="00556832" w:rsidRPr="00584B71" w:rsidRDefault="00556832" w:rsidP="00584B71">
      <w:pPr>
        <w:pStyle w:val="53Literae2"/>
        <w:rPr>
          <w:rFonts w:ascii="Arial" w:hAnsi="Arial" w:cs="Arial"/>
        </w:rPr>
      </w:pPr>
      <w:r w:rsidRPr="00584B71">
        <w:rPr>
          <w:rFonts w:ascii="Arial" w:hAnsi="Arial" w:cs="Arial"/>
        </w:rPr>
        <w:tab/>
        <w:t>a)</w:t>
      </w:r>
      <w:r w:rsidRPr="00584B71">
        <w:rPr>
          <w:rFonts w:ascii="Arial" w:hAnsi="Arial" w:cs="Arial"/>
        </w:rPr>
        <w:tab/>
        <w:t>für die Dauer dieser Gefahr, wobei deren Ende vom Gerichtshof festzustellen ist, oder</w:t>
      </w:r>
    </w:p>
    <w:p w14:paraId="4DBDA67A" w14:textId="77777777" w:rsidR="00556832" w:rsidRPr="00584B71" w:rsidRDefault="00556832" w:rsidP="00584B71">
      <w:pPr>
        <w:pStyle w:val="53Literae2"/>
        <w:rPr>
          <w:rFonts w:ascii="Arial" w:hAnsi="Arial" w:cs="Arial"/>
        </w:rPr>
      </w:pPr>
      <w:r w:rsidRPr="00584B71">
        <w:rPr>
          <w:rFonts w:ascii="Arial" w:hAnsi="Arial" w:cs="Arial"/>
        </w:rPr>
        <w:tab/>
        <w:t>b)</w:t>
      </w:r>
      <w:r w:rsidRPr="00584B71">
        <w:rPr>
          <w:rFonts w:ascii="Arial" w:hAnsi="Arial" w:cs="Arial"/>
        </w:rPr>
        <w:tab/>
        <w:t>bis zum Kauf dieser Aktien oder sonstigen Anteile durch Dritte nach erfolgter Nichtuntersagung gemäß § 15 Abs. 2; der Gerichtshof entscheidet im Verfahren außer Streitsachen.</w:t>
      </w:r>
    </w:p>
    <w:p w14:paraId="7FA86A76" w14:textId="77777777" w:rsidR="00584B71" w:rsidRDefault="00584B71" w:rsidP="00584B71">
      <w:pPr>
        <w:pStyle w:val="45UeberschrPara"/>
        <w:jc w:val="both"/>
        <w:rPr>
          <w:rFonts w:ascii="Arial" w:hAnsi="Arial" w:cs="Arial"/>
        </w:rPr>
      </w:pPr>
    </w:p>
    <w:p w14:paraId="7B093064" w14:textId="77777777" w:rsidR="00556832" w:rsidRPr="00584B71" w:rsidRDefault="00556832" w:rsidP="00584B71">
      <w:pPr>
        <w:pStyle w:val="45UeberschrPara"/>
        <w:jc w:val="both"/>
        <w:rPr>
          <w:rFonts w:ascii="Arial" w:hAnsi="Arial" w:cs="Arial"/>
        </w:rPr>
      </w:pPr>
      <w:r w:rsidRPr="00584B71">
        <w:rPr>
          <w:rFonts w:ascii="Arial" w:hAnsi="Arial" w:cs="Arial"/>
        </w:rPr>
        <w:t>Mitteilung eines beabsichtigten Erwerbs</w:t>
      </w:r>
    </w:p>
    <w:p w14:paraId="2A927287" w14:textId="77777777" w:rsidR="00556832" w:rsidRPr="00584B71" w:rsidRDefault="00556832" w:rsidP="00584B71">
      <w:pPr>
        <w:pStyle w:val="51Abs"/>
        <w:rPr>
          <w:rFonts w:ascii="Arial" w:hAnsi="Arial" w:cs="Arial"/>
        </w:rPr>
      </w:pPr>
      <w:r w:rsidRPr="00584B71">
        <w:rPr>
          <w:rStyle w:val="991GldSymbol"/>
          <w:rFonts w:ascii="Arial" w:hAnsi="Arial" w:cs="Arial"/>
        </w:rPr>
        <w:t>§ 14.</w:t>
      </w:r>
      <w:r w:rsidRPr="00584B71">
        <w:rPr>
          <w:rFonts w:ascii="Arial" w:hAnsi="Arial" w:cs="Arial"/>
        </w:rPr>
        <w:t xml:space="preserve"> (1) Jeder, der beschlossen hat, eine qualifizierte Beteiligung an einer Wertpapierfirma oder einem Wertpapierdienstleistungsunternehmen direkt oder indirekt zu erwerben oder eine derartige qualifizierte Beteiligung direkt oder indirekt zu erhöhen (interessierter Erwerber), mit der Folge, dass sein Anteil an den Stimmrechten oder am Kapital die Grenzen von 20 </w:t>
      </w:r>
      <w:proofErr w:type="spellStart"/>
      <w:r w:rsidRPr="00584B71">
        <w:rPr>
          <w:rFonts w:ascii="Arial" w:hAnsi="Arial" w:cs="Arial"/>
        </w:rPr>
        <w:t>vH</w:t>
      </w:r>
      <w:proofErr w:type="spellEnd"/>
      <w:r w:rsidRPr="00584B71">
        <w:rPr>
          <w:rFonts w:ascii="Arial" w:hAnsi="Arial" w:cs="Arial"/>
        </w:rPr>
        <w:t>, 30 </w:t>
      </w:r>
      <w:proofErr w:type="spellStart"/>
      <w:r w:rsidRPr="00584B71">
        <w:rPr>
          <w:rFonts w:ascii="Arial" w:hAnsi="Arial" w:cs="Arial"/>
        </w:rPr>
        <w:t>vH</w:t>
      </w:r>
      <w:proofErr w:type="spellEnd"/>
      <w:r w:rsidRPr="00584B71">
        <w:rPr>
          <w:rFonts w:ascii="Arial" w:hAnsi="Arial" w:cs="Arial"/>
        </w:rPr>
        <w:t xml:space="preserve"> oder 50 </w:t>
      </w:r>
      <w:proofErr w:type="spellStart"/>
      <w:r w:rsidRPr="00584B71">
        <w:rPr>
          <w:rFonts w:ascii="Arial" w:hAnsi="Arial" w:cs="Arial"/>
        </w:rPr>
        <w:t>vH</w:t>
      </w:r>
      <w:proofErr w:type="spellEnd"/>
      <w:r w:rsidRPr="00584B71">
        <w:rPr>
          <w:rFonts w:ascii="Arial" w:hAnsi="Arial" w:cs="Arial"/>
        </w:rPr>
        <w:t xml:space="preserve"> erreichen oder überschreiten würde oder die Wertpapierfirma oder das Wertpapierdienstleistungsunternehmen sein Tochterunternehmen würde (beabsichtigter Erwerb), hat dies der FMA zuvor schriftlich unter Angabe des Umfangs der geplanten Beteiligung anzuzeigen. Bei Anzeigen über eine qualifizierte Beteiligung an einer Wertpapierfirma sind die Informationen gemäß der Delegierten Verordnung (EU) 2017/1946 anzugeben, bei Anzeigen über eine qualifizierte Beteiligung an einem Wertpapierdienstleistungsunternehmen die Informationen gemäß § 16 Abs. 3. Die Anzeigepflicht gilt auch für gemeinsam handelnde Personen, die zusammengenommen eine qualifizierte Beteiligung erwerben oder erreichen würden. Die Anzeige kann durch alle gemeinsam, mehrere oder jeden der gemeinsam handelnden Personen einzeln vorgenommen werden.</w:t>
      </w:r>
    </w:p>
    <w:p w14:paraId="4F4064CE" w14:textId="77777777" w:rsidR="00556832" w:rsidRPr="00584B71" w:rsidRDefault="00556832" w:rsidP="00584B71">
      <w:pPr>
        <w:pStyle w:val="51Abs"/>
        <w:rPr>
          <w:rFonts w:ascii="Arial" w:hAnsi="Arial" w:cs="Arial"/>
        </w:rPr>
      </w:pPr>
      <w:r w:rsidRPr="00584B71">
        <w:rPr>
          <w:rFonts w:ascii="Arial" w:hAnsi="Arial" w:cs="Arial"/>
        </w:rPr>
        <w:t>(2) Die Anzeigepflicht gemäß Abs. 1 gilt in gleicher Weise für die beschlossene Aufgabe der direkt oder indirekt gehaltenen qualifizierten Beteiligung oder Unterschreitung der in Abs. 1 genannten Grenzen für Beteiligungen an einer Wertpapierfirma oder einem Wertpapierdienstleistungsunternehmen.</w:t>
      </w:r>
    </w:p>
    <w:p w14:paraId="746822C7" w14:textId="77777777" w:rsidR="00556832" w:rsidRPr="00584B71" w:rsidRDefault="00556832" w:rsidP="00584B71">
      <w:pPr>
        <w:pStyle w:val="51Abs"/>
        <w:rPr>
          <w:rFonts w:ascii="Arial" w:hAnsi="Arial" w:cs="Arial"/>
        </w:rPr>
      </w:pPr>
      <w:r w:rsidRPr="00584B71">
        <w:rPr>
          <w:rFonts w:ascii="Arial" w:hAnsi="Arial" w:cs="Arial"/>
        </w:rPr>
        <w:t xml:space="preserve">(3) Bei der Prüfung, ob die in § 13 und </w:t>
      </w:r>
      <w:proofErr w:type="gramStart"/>
      <w:r w:rsidRPr="00584B71">
        <w:rPr>
          <w:rFonts w:ascii="Arial" w:hAnsi="Arial" w:cs="Arial"/>
        </w:rPr>
        <w:t>diesem Paragraph</w:t>
      </w:r>
      <w:proofErr w:type="gramEnd"/>
      <w:r w:rsidRPr="00584B71">
        <w:rPr>
          <w:rFonts w:ascii="Arial" w:hAnsi="Arial" w:cs="Arial"/>
        </w:rPr>
        <w:t xml:space="preserve"> festgelegten Kriterien für eine qualifizierte Beteiligung erfüllt sind, sind die Stimmrechte oder Kapitalanteile, die Wertpapierfirmen aus einem anderen Mitgliedstaat oder Kreditinstitute möglicherweise infolge einer Übernahme der Emission von Finanzinstrumenten oder Platzierung von Finanzinstrumenten mit fester Übernahmeverpflichtung im Sinne der Z 3 </w:t>
      </w:r>
      <w:proofErr w:type="spellStart"/>
      <w:r w:rsidRPr="00584B71">
        <w:rPr>
          <w:rFonts w:ascii="Arial" w:hAnsi="Arial" w:cs="Arial"/>
        </w:rPr>
        <w:t>lit</w:t>
      </w:r>
      <w:proofErr w:type="spellEnd"/>
      <w:r w:rsidRPr="00584B71">
        <w:rPr>
          <w:rFonts w:ascii="Arial" w:hAnsi="Arial" w:cs="Arial"/>
        </w:rPr>
        <w:t>. f halten, nicht zu berücksichtigen, vorausgesetzt,</w:t>
      </w:r>
    </w:p>
    <w:p w14:paraId="5A0B145E" w14:textId="77777777" w:rsidR="00556832" w:rsidRPr="00584B71" w:rsidRDefault="00556832" w:rsidP="00584B71">
      <w:pPr>
        <w:pStyle w:val="52Aufzaehle1Ziffer"/>
        <w:rPr>
          <w:rFonts w:ascii="Arial" w:hAnsi="Arial" w:cs="Arial"/>
        </w:rPr>
      </w:pPr>
      <w:r w:rsidRPr="00584B71">
        <w:rPr>
          <w:rFonts w:ascii="Arial" w:hAnsi="Arial" w:cs="Arial"/>
        </w:rPr>
        <w:tab/>
        <w:t>1.</w:t>
      </w:r>
      <w:r w:rsidRPr="00584B71">
        <w:rPr>
          <w:rFonts w:ascii="Arial" w:hAnsi="Arial" w:cs="Arial"/>
        </w:rPr>
        <w:tab/>
        <w:t>diese Rechte werden nicht ausgeübt oder anderweitig benutzt, um in die Geschäftsführung des Emittenten einzugreifen, und</w:t>
      </w:r>
    </w:p>
    <w:p w14:paraId="76193F86" w14:textId="77777777" w:rsidR="00556832" w:rsidRPr="00584B71" w:rsidRDefault="00556832" w:rsidP="00584B71">
      <w:pPr>
        <w:pStyle w:val="52Aufzaehle1Ziffer"/>
        <w:rPr>
          <w:rFonts w:ascii="Arial" w:hAnsi="Arial" w:cs="Arial"/>
        </w:rPr>
      </w:pPr>
      <w:r w:rsidRPr="00584B71">
        <w:rPr>
          <w:rFonts w:ascii="Arial" w:hAnsi="Arial" w:cs="Arial"/>
        </w:rPr>
        <w:tab/>
        <w:t>2.</w:t>
      </w:r>
      <w:r w:rsidRPr="00584B71">
        <w:rPr>
          <w:rFonts w:ascii="Arial" w:hAnsi="Arial" w:cs="Arial"/>
        </w:rPr>
        <w:tab/>
        <w:t>die Beteiligung wird innerhalb eines Jahres nach dem Zeitpunkt des Erwerbs veräußert.</w:t>
      </w:r>
    </w:p>
    <w:p w14:paraId="41A6EEAB" w14:textId="77777777" w:rsidR="00556832" w:rsidRPr="00584B71" w:rsidRDefault="00556832" w:rsidP="00584B71">
      <w:pPr>
        <w:pStyle w:val="51Abs"/>
        <w:rPr>
          <w:rFonts w:ascii="Arial" w:hAnsi="Arial" w:cs="Arial"/>
        </w:rPr>
      </w:pPr>
      <w:r w:rsidRPr="00584B71">
        <w:rPr>
          <w:rFonts w:ascii="Arial" w:hAnsi="Arial" w:cs="Arial"/>
        </w:rPr>
        <w:t>(4) Wertpapierfirmen und Wertpapierdienstleistungsunternehmen haben</w:t>
      </w:r>
    </w:p>
    <w:p w14:paraId="3C1EDAAE" w14:textId="77777777" w:rsidR="00556832" w:rsidRPr="00584B71" w:rsidRDefault="00556832" w:rsidP="00584B71">
      <w:pPr>
        <w:pStyle w:val="52Aufzaehle1Ziffer"/>
        <w:rPr>
          <w:rFonts w:ascii="Arial" w:hAnsi="Arial" w:cs="Arial"/>
        </w:rPr>
      </w:pPr>
      <w:r w:rsidRPr="00584B71">
        <w:rPr>
          <w:rFonts w:ascii="Arial" w:hAnsi="Arial" w:cs="Arial"/>
        </w:rPr>
        <w:tab/>
        <w:t>1.</w:t>
      </w:r>
      <w:r w:rsidRPr="00584B71">
        <w:rPr>
          <w:rFonts w:ascii="Arial" w:hAnsi="Arial" w:cs="Arial"/>
        </w:rPr>
        <w:tab/>
        <w:t>die FMA unverzüglich darüber zu informieren, wenn sie von einem Erwerb oder einer Abtretung von Beteiligungen an ihrem Kapital Kenntnis erhalten, auf Grund derer diese Beteiligungen einen der in Abs. 1 genannten Schwellenwerte über- oder unterschreiten;</w:t>
      </w:r>
    </w:p>
    <w:p w14:paraId="06B826C5" w14:textId="77777777" w:rsidR="00556832" w:rsidRPr="00584B71" w:rsidRDefault="00556832" w:rsidP="00584B71">
      <w:pPr>
        <w:pStyle w:val="52Aufzaehle1Ziffer"/>
        <w:rPr>
          <w:rFonts w:ascii="Arial" w:hAnsi="Arial" w:cs="Arial"/>
        </w:rPr>
      </w:pPr>
      <w:r w:rsidRPr="00584B71">
        <w:rPr>
          <w:rFonts w:ascii="Arial" w:hAnsi="Arial" w:cs="Arial"/>
        </w:rPr>
        <w:tab/>
        <w:t>2.</w:t>
      </w:r>
      <w:r w:rsidRPr="00584B71">
        <w:rPr>
          <w:rFonts w:ascii="Arial" w:hAnsi="Arial" w:cs="Arial"/>
        </w:rPr>
        <w:tab/>
        <w:t>der FMA mindestens einmal jährlich die Namen der Aktionäre oder sonstigen Gesellschafter, die qualifizierte Beteiligungen halten, sowie die jeweiligen Beteiligungsbeträge mitzuteilen, die zum Beispiel aus den Mitteilungen anlässlich der Jahreshauptversammlung der Aktionäre und Mitglieder oder aus den Pflichtmeldungen der Gesellschaften hervorgehen, deren übertragbare Wertpapiere zum Handel an einem geregelten Markt zugelassen sind.</w:t>
      </w:r>
    </w:p>
    <w:p w14:paraId="61B41A12" w14:textId="77777777" w:rsidR="00556832" w:rsidRPr="00584B71" w:rsidRDefault="00556832" w:rsidP="00584B71">
      <w:pPr>
        <w:pStyle w:val="51Abs"/>
        <w:rPr>
          <w:rFonts w:ascii="Arial" w:hAnsi="Arial" w:cs="Arial"/>
        </w:rPr>
      </w:pPr>
      <w:r w:rsidRPr="00584B71">
        <w:rPr>
          <w:rFonts w:ascii="Arial" w:hAnsi="Arial" w:cs="Arial"/>
        </w:rPr>
        <w:t>(5) In Bezug auf Personen, die ihrer Pflicht zur vorherigen Unterrichtung der FMA beim Erwerb oder der Erhöhung einer qualifizierten Beteiligung nicht nachkommen, hat die FMA Maßnahmen gemäß § 13 Abs. 2 zu ergreifen. Wurde eine Beteiligung entgegen einer Untersagung durch die FMA erworben, so ruhen die Stimmrechte für jene Aktien oder sonstigen Anteile, die von den betreffenden Aktionären oder sonstigen Gesellschaftern gehalten werden, bis zur Feststellung der FMA, dass der Grund für die erfolgte Untersagung nicht mehr besteht.</w:t>
      </w:r>
    </w:p>
    <w:p w14:paraId="555921D1" w14:textId="77777777" w:rsidR="00556832" w:rsidRPr="00584B71" w:rsidRDefault="00556832" w:rsidP="00584B71">
      <w:pPr>
        <w:pStyle w:val="51Abs"/>
        <w:rPr>
          <w:rFonts w:ascii="Arial" w:hAnsi="Arial" w:cs="Arial"/>
        </w:rPr>
      </w:pPr>
      <w:r w:rsidRPr="00584B71">
        <w:rPr>
          <w:rFonts w:ascii="Arial" w:hAnsi="Arial" w:cs="Arial"/>
        </w:rPr>
        <w:t>(6) Verfügt der Gerichtshof das Ruhen der Stimmrechte gemäß § 13 Abs. 2 Z 3, so hat der Gerichtshof gleichzeitig einen Treuhänder zu bestellen, der den Anforderungen gemäß § 5 Abs. 1 Z 3 BWG zu entsprechen hat und ihm die Ausübung der Stimmrechte zu übertragen. Im Fall des Abs. 5 hat die FMA bei dem gemäß § 13 Abs. 2 Z 3 zuständigen Gerichtshof die Bestellung eines Treuhänders unverzüglich zu beantragen, wenn ihr bekannt wird, dass die Stimmrechte ruhen. Der Treuhänder hat Anspruch auf Ersatz seiner Auslagen und auf Vergütung für seine Tätigkeit, deren Höhe vom Gericht festzusetzen ist. Die Wertpapierfirma oder das Wertpapierdienstleistungsunternehmen sowie die Aktionäre und sonstigen Anteilseigner, deren Stimmrechte ruhen, haften dafür zur ungeteilten Hand. Gegen Beschlüsse, durch die die Höhe der Vergütung des Treuhänders und der ihm zu ersetzenden Auslagen bestimmt wird, steht den Verpflichteten der Rekurs offen. Gegen die Entscheidung des Oberlandesgerichtes findet ein weiterer Rechtszug nicht statt.</w:t>
      </w:r>
    </w:p>
    <w:p w14:paraId="577343BD" w14:textId="77777777" w:rsidR="00584B71" w:rsidRDefault="00584B71" w:rsidP="00584B71">
      <w:pPr>
        <w:pStyle w:val="45UeberschrPara"/>
        <w:jc w:val="both"/>
        <w:rPr>
          <w:rFonts w:ascii="Arial" w:hAnsi="Arial" w:cs="Arial"/>
        </w:rPr>
      </w:pPr>
    </w:p>
    <w:p w14:paraId="7BFA8A50" w14:textId="77777777" w:rsidR="00556832" w:rsidRPr="00584B71" w:rsidRDefault="00556832" w:rsidP="00584B71">
      <w:pPr>
        <w:pStyle w:val="45UeberschrPara"/>
        <w:jc w:val="both"/>
        <w:rPr>
          <w:rFonts w:ascii="Arial" w:hAnsi="Arial" w:cs="Arial"/>
        </w:rPr>
      </w:pPr>
      <w:r w:rsidRPr="00584B71">
        <w:rPr>
          <w:rFonts w:ascii="Arial" w:hAnsi="Arial" w:cs="Arial"/>
        </w:rPr>
        <w:t>Verfahren für die Beurteilung</w:t>
      </w:r>
    </w:p>
    <w:p w14:paraId="55992B67" w14:textId="77777777" w:rsidR="00556832" w:rsidRPr="00584B71" w:rsidRDefault="00556832" w:rsidP="00584B71">
      <w:pPr>
        <w:pStyle w:val="51Abs"/>
        <w:rPr>
          <w:rFonts w:ascii="Arial" w:hAnsi="Arial" w:cs="Arial"/>
        </w:rPr>
      </w:pPr>
      <w:r w:rsidRPr="00584B71">
        <w:rPr>
          <w:rStyle w:val="991GldSymbol"/>
          <w:rFonts w:ascii="Arial" w:hAnsi="Arial" w:cs="Arial"/>
        </w:rPr>
        <w:t>§ 15.</w:t>
      </w:r>
      <w:r w:rsidRPr="00584B71">
        <w:rPr>
          <w:rFonts w:ascii="Arial" w:hAnsi="Arial" w:cs="Arial"/>
        </w:rPr>
        <w:t xml:space="preserve"> (1) Die FMA hat dem interessierten Erwerber umgehend, spätestens jedoch innerhalb von zwei Arbeitstagen nach Erhalt der vollständigen Anzeige im Sinne des § 14 Abs. 1 sowie dem etwaigen anschließenden Erhalt der in Abs. 3 genannten Informationen schriftlich deren Eingang zu bestätigen und dem interessierten Erwerber unter einem das Datum des Endes des Beurteilungszeitraums mitzuteilen. Weist die FMA den interessierten Erwerber auf in der Anzeige offenkundig fehlende Unterlagen oder Informationen hin, so findet § 13 Abs. 3 letzter Satz des Allgemeinen Verwaltungsverfahrensgesetzes 1991 – AVG, BGBl. Nr. 51/1991 keine Anwendung.</w:t>
      </w:r>
    </w:p>
    <w:p w14:paraId="7022F07F" w14:textId="77777777" w:rsidR="00556832" w:rsidRPr="00584B71" w:rsidRDefault="00556832" w:rsidP="00584B71">
      <w:pPr>
        <w:pStyle w:val="51Abs"/>
        <w:rPr>
          <w:rFonts w:ascii="Arial" w:hAnsi="Arial" w:cs="Arial"/>
        </w:rPr>
      </w:pPr>
      <w:r w:rsidRPr="00584B71">
        <w:rPr>
          <w:rFonts w:ascii="Arial" w:hAnsi="Arial" w:cs="Arial"/>
        </w:rPr>
        <w:t xml:space="preserve">(2) Die FMA hat innerhalb von höchstens 60 Arbeitstagen ab dem Datum der schriftlichen Bestätigung des Eingangs der Anzeige und aller gemäß § 16 Abs. 3 beizubringenden Unterlagen den beabsichtigten Erwerb schriftlich zu untersagen, wenn es nach Prüfung der Beurteilungskriterien gemäß § 16 vernünftige Gründe dafür gibt oder die vom interessierten Erwerber vorgelegten Informationen unvollständig sind. Der Untersagungsbescheid ist innerhalb von zwei Arbeitstagen nach Entscheidung der FMA über die Untersagung zu versenden. Wird der Erwerb innerhalb des Beurteilungszeitraums von der FMA nicht schriftlich untersagt, so gilt er als genehmigt. Wird die Beteiligung nicht untersagt, so kann die FMA einen Termin vorschreiben, bis zu dem der in § 14 Abs. 1 genannte beabsichtigte Erwerb abgeschlossen sein muss. Diese Frist kann gegebenenfalls verlängert werden. Auf Antrag des interessierten Erwerbers hat die FMA auch im Falle der Nichtuntersagung einen Bescheid auszustellen. Die FMA hat in der Begründung jedes schriftlichen Untersagungs- oder Feststellungsbescheides alle Bemerkungen oder Vorbehalte der für den interessierten Erwerber zuständigen Behörde zu vermerken. Der Bescheid kann mit Bedingungen und Auflagen versehen werden, um die Erfüllung der Kriterien gemäß § 16 sicherzustellen. Die FMA kann unter Beachtung der Anforderungen gemäß § 22c Z 3 </w:t>
      </w:r>
      <w:proofErr w:type="spellStart"/>
      <w:r w:rsidRPr="00584B71">
        <w:rPr>
          <w:rFonts w:ascii="Arial" w:hAnsi="Arial" w:cs="Arial"/>
        </w:rPr>
        <w:t>lit</w:t>
      </w:r>
      <w:proofErr w:type="spellEnd"/>
      <w:r w:rsidRPr="00584B71">
        <w:rPr>
          <w:rFonts w:ascii="Arial" w:hAnsi="Arial" w:cs="Arial"/>
        </w:rPr>
        <w:t>. a bis c des Finanzmarktaufsichtsbehördengesetzes – FMABG, BGBl. I Nr. 97/2001, den Bescheid samt Begründung auf Antrag des interessierten Erwerbers öffentlich bekannt machen.</w:t>
      </w:r>
    </w:p>
    <w:p w14:paraId="07712F6D" w14:textId="77777777" w:rsidR="00556832" w:rsidRPr="00584B71" w:rsidRDefault="00556832" w:rsidP="00584B71">
      <w:pPr>
        <w:pStyle w:val="51Abs"/>
        <w:rPr>
          <w:rFonts w:ascii="Arial" w:hAnsi="Arial" w:cs="Arial"/>
        </w:rPr>
      </w:pPr>
      <w:r w:rsidRPr="00584B71">
        <w:rPr>
          <w:rFonts w:ascii="Arial" w:hAnsi="Arial" w:cs="Arial"/>
        </w:rPr>
        <w:t>(3) Die FMA kann erforderlichenfalls bis spätestens zum 50. Arbeitstag des Beurteilungszeitraums (Abs. 2) schriftlich weitere Informationen anfordern, die für den Abschluss der Beurteilung notwendig sind. Dabei sind die zusätzlich benötigten Informationen anzugeben. Die Anforderung von Informationen hemmt den Fortlauf der Beurteilungsfrist für die Dauer vom Zeitpunkt der Anforderung von Informationen bis zum Eingang der Antwort des interessierten Erwerbers, jedoch höchstens für 20 Arbeitstage. Die FMA kann weitere Klarstellungen oder Ergänzungen zu den Informationen anfordern, dies führt jedoch nicht zu einer Hemmung der Beurteilungsfrist.</w:t>
      </w:r>
    </w:p>
    <w:p w14:paraId="1C3522AB" w14:textId="77777777" w:rsidR="00556832" w:rsidRPr="00584B71" w:rsidRDefault="00556832" w:rsidP="00584B71">
      <w:pPr>
        <w:pStyle w:val="51Abs"/>
        <w:rPr>
          <w:rFonts w:ascii="Arial" w:hAnsi="Arial" w:cs="Arial"/>
        </w:rPr>
      </w:pPr>
      <w:r w:rsidRPr="00584B71">
        <w:rPr>
          <w:rFonts w:ascii="Arial" w:hAnsi="Arial" w:cs="Arial"/>
        </w:rPr>
        <w:t>(4) Die FMA kann die Unterbrechungsfrist von 20 Arbeitstagen auf maximal 30 Arbeitstage erstrecken, wenn der interessierte Erwerber</w:t>
      </w:r>
    </w:p>
    <w:p w14:paraId="3D7FCB32" w14:textId="77777777" w:rsidR="00556832" w:rsidRPr="00584B71" w:rsidRDefault="00556832" w:rsidP="00584B71">
      <w:pPr>
        <w:pStyle w:val="52Aufzaehle1Ziffer"/>
        <w:rPr>
          <w:rFonts w:ascii="Arial" w:hAnsi="Arial" w:cs="Arial"/>
        </w:rPr>
      </w:pPr>
      <w:r w:rsidRPr="00584B71">
        <w:rPr>
          <w:rFonts w:ascii="Arial" w:hAnsi="Arial" w:cs="Arial"/>
        </w:rPr>
        <w:tab/>
        <w:t>1.</w:t>
      </w:r>
      <w:r w:rsidRPr="00584B71">
        <w:rPr>
          <w:rFonts w:ascii="Arial" w:hAnsi="Arial" w:cs="Arial"/>
        </w:rPr>
        <w:tab/>
        <w:t>außerhalb der Europäischen Union ansässig ist oder außerhalb der Europäischen Union beaufsichtigt wird oder</w:t>
      </w:r>
    </w:p>
    <w:p w14:paraId="6AA3052B" w14:textId="77777777" w:rsidR="00556832" w:rsidRPr="00584B71" w:rsidRDefault="00556832" w:rsidP="00584B71">
      <w:pPr>
        <w:pStyle w:val="52Aufzaehle1Ziffer"/>
        <w:rPr>
          <w:rFonts w:ascii="Arial" w:hAnsi="Arial" w:cs="Arial"/>
        </w:rPr>
      </w:pPr>
      <w:r w:rsidRPr="00584B71">
        <w:rPr>
          <w:rFonts w:ascii="Arial" w:hAnsi="Arial" w:cs="Arial"/>
        </w:rPr>
        <w:tab/>
        <w:t>2.</w:t>
      </w:r>
      <w:r w:rsidRPr="00584B71">
        <w:rPr>
          <w:rFonts w:ascii="Arial" w:hAnsi="Arial" w:cs="Arial"/>
        </w:rPr>
        <w:tab/>
        <w:t>nicht der Beaufsichtigung nach den Richtlinien 2009/65/EG, 2009/138/EG oder 2013/36/EU unterliegt.</w:t>
      </w:r>
    </w:p>
    <w:p w14:paraId="0B0A31D1" w14:textId="77777777" w:rsidR="00556832" w:rsidRPr="00584B71" w:rsidRDefault="00556832" w:rsidP="00584B71">
      <w:pPr>
        <w:pStyle w:val="51Abs"/>
        <w:rPr>
          <w:rFonts w:ascii="Arial" w:hAnsi="Arial" w:cs="Arial"/>
        </w:rPr>
      </w:pPr>
      <w:r w:rsidRPr="00584B71">
        <w:rPr>
          <w:rFonts w:ascii="Arial" w:hAnsi="Arial" w:cs="Arial"/>
        </w:rPr>
        <w:t>(5) Die FMA arbeitet bei der Beurteilung eines beabsichtigten Erwerbs oder einer Erhöhung einer Beteiligung gemäß § 16 Abs. 1 eng mit zuständigen Behörden eines anderen Mitgliedstaates oder einer anderen Branche zusammen und tauscht unverzüglich die Informationen aus, die für die Beurteilung wesentlich oder relevant sind, wenn der interessierte Erwerber</w:t>
      </w:r>
    </w:p>
    <w:p w14:paraId="2125E7AF" w14:textId="77777777" w:rsidR="00556832" w:rsidRPr="00584B71" w:rsidRDefault="00556832" w:rsidP="00584B71">
      <w:pPr>
        <w:pStyle w:val="52Aufzaehle1Ziffer"/>
        <w:rPr>
          <w:rFonts w:ascii="Arial" w:hAnsi="Arial" w:cs="Arial"/>
        </w:rPr>
      </w:pPr>
      <w:r w:rsidRPr="00584B71">
        <w:rPr>
          <w:rFonts w:ascii="Arial" w:hAnsi="Arial" w:cs="Arial"/>
        </w:rPr>
        <w:tab/>
        <w:t>1.</w:t>
      </w:r>
      <w:r w:rsidRPr="00584B71">
        <w:rPr>
          <w:rFonts w:ascii="Arial" w:hAnsi="Arial" w:cs="Arial"/>
        </w:rPr>
        <w:tab/>
        <w:t>ein Kreditinstitut, ein Lebens-, Schaden- oder Rückversicherungsunternehmen, eine Wertpapierfirma oder eine Verwaltungsgesellschaft gemäß Art. 6 der Richtlinie 2009/65/EG, das oder die in einem anderen Mitgliedstaat oder in einer anderen Branche als dem oder der, in dem oder der der Erwerb beabsichtigt wird, zugelassen ist;</w:t>
      </w:r>
    </w:p>
    <w:p w14:paraId="4635E65C" w14:textId="77777777" w:rsidR="00556832" w:rsidRPr="00584B71" w:rsidRDefault="00556832" w:rsidP="00584B71">
      <w:pPr>
        <w:pStyle w:val="52Aufzaehle1Ziffer"/>
        <w:rPr>
          <w:rFonts w:ascii="Arial" w:hAnsi="Arial" w:cs="Arial"/>
        </w:rPr>
      </w:pPr>
      <w:r w:rsidRPr="00584B71">
        <w:rPr>
          <w:rFonts w:ascii="Arial" w:hAnsi="Arial" w:cs="Arial"/>
        </w:rPr>
        <w:tab/>
        <w:t>2.</w:t>
      </w:r>
      <w:r w:rsidRPr="00584B71">
        <w:rPr>
          <w:rFonts w:ascii="Arial" w:hAnsi="Arial" w:cs="Arial"/>
        </w:rPr>
        <w:tab/>
        <w:t>ein Mutterunternehmen eines Kreditinstituts, eines Lebens-, Schaden- oder Rückversicherungsunternehmens, einer Wertpapierfirma oder einer Verwaltungsgesellschaft gemäß Art. 6 der Richtlinie 2009/65/EG, das oder die in einem anderen Mitgliedstaat oder in einer anderen Branche als dem oder der, in dem oder der der Erwerb beabsichtigt wird, zugelassen ist;</w:t>
      </w:r>
    </w:p>
    <w:p w14:paraId="1CD343B2" w14:textId="77777777" w:rsidR="00556832" w:rsidRPr="00584B71" w:rsidRDefault="00556832" w:rsidP="00584B71">
      <w:pPr>
        <w:pStyle w:val="52Aufzaehle1Ziffer"/>
        <w:rPr>
          <w:rFonts w:ascii="Arial" w:hAnsi="Arial" w:cs="Arial"/>
        </w:rPr>
      </w:pPr>
      <w:r w:rsidRPr="00584B71">
        <w:rPr>
          <w:rFonts w:ascii="Arial" w:hAnsi="Arial" w:cs="Arial"/>
        </w:rPr>
        <w:tab/>
        <w:t>3.</w:t>
      </w:r>
      <w:r w:rsidRPr="00584B71">
        <w:rPr>
          <w:rFonts w:ascii="Arial" w:hAnsi="Arial" w:cs="Arial"/>
        </w:rPr>
        <w:tab/>
        <w:t>ein Kreditinstitut, ein Lebens-, Schaden-, Rückversicherungsunternehmen, eine Wertpapierfirma, oder eine Verwaltungsgesellschaft gemäß Art. 6 der Richtlinie 2009/65/EG kontrolliert, das oder die in einem anderen Mitgliedstaat oder in einer anderen Branche als dem oder der, in dem oder der der Erwerb beabsichtigt wird, zugelassen ist.</w:t>
      </w:r>
    </w:p>
    <w:p w14:paraId="6FD8C932" w14:textId="77777777" w:rsidR="00556832" w:rsidRPr="00584B71" w:rsidRDefault="00556832" w:rsidP="00584B71">
      <w:pPr>
        <w:pStyle w:val="51Abs"/>
        <w:rPr>
          <w:rFonts w:ascii="Arial" w:hAnsi="Arial" w:cs="Arial"/>
        </w:rPr>
      </w:pPr>
      <w:r w:rsidRPr="00584B71">
        <w:rPr>
          <w:rFonts w:ascii="Arial" w:hAnsi="Arial" w:cs="Arial"/>
        </w:rPr>
        <w:t>(6) Im Falle eines Verfahrens gemäß Abs. 5 hat die FMA auf Anfrage alle Informationen mitzuteilen und von sich aus die zuständigen Behörden über alle wesentlichen Informationen, insbesondere auch über die Beurteilung des Erwerbs und über eine allfällige Untersagung des Beteiligungserwerbs zu informieren. Die FMA hat insbesondere zu den Kriterien gemäß § 16 Abs. 1 Z 1 bis 5 Stellungnahmen der zuständigen Behörden einzuholen.</w:t>
      </w:r>
    </w:p>
    <w:p w14:paraId="6AAB7295" w14:textId="77777777" w:rsidR="00584B71" w:rsidRDefault="00584B71" w:rsidP="00584B71">
      <w:pPr>
        <w:pStyle w:val="45UeberschrPara"/>
        <w:jc w:val="both"/>
        <w:rPr>
          <w:rFonts w:ascii="Arial" w:hAnsi="Arial" w:cs="Arial"/>
        </w:rPr>
      </w:pPr>
    </w:p>
    <w:p w14:paraId="4E579BDD" w14:textId="77777777" w:rsidR="00556832" w:rsidRPr="00584B71" w:rsidRDefault="00556832" w:rsidP="00584B71">
      <w:pPr>
        <w:pStyle w:val="45UeberschrPara"/>
        <w:jc w:val="both"/>
        <w:rPr>
          <w:rFonts w:ascii="Arial" w:hAnsi="Arial" w:cs="Arial"/>
        </w:rPr>
      </w:pPr>
      <w:r w:rsidRPr="00584B71">
        <w:rPr>
          <w:rFonts w:ascii="Arial" w:hAnsi="Arial" w:cs="Arial"/>
        </w:rPr>
        <w:t>Kriterien für die Beurteilung</w:t>
      </w:r>
    </w:p>
    <w:p w14:paraId="1203500B" w14:textId="77777777" w:rsidR="00556832" w:rsidRPr="00584B71" w:rsidRDefault="00556832" w:rsidP="00584B71">
      <w:pPr>
        <w:pStyle w:val="51Abs"/>
        <w:rPr>
          <w:rFonts w:ascii="Arial" w:hAnsi="Arial" w:cs="Arial"/>
        </w:rPr>
      </w:pPr>
      <w:r w:rsidRPr="00584B71">
        <w:rPr>
          <w:rStyle w:val="991GldSymbol"/>
          <w:rFonts w:ascii="Arial" w:hAnsi="Arial" w:cs="Arial"/>
        </w:rPr>
        <w:t>§ 16.</w:t>
      </w:r>
      <w:r w:rsidRPr="00584B71">
        <w:rPr>
          <w:rFonts w:ascii="Arial" w:hAnsi="Arial" w:cs="Arial"/>
        </w:rPr>
        <w:t xml:space="preserve"> (1) Bei der Beurteilung der Anzeige gemäß § 14 Abs. 1 hat die FMA im Interesse einer soliden und umsichtigen Führung der Wertpapierfirma oder des Wertpapierdienstleistungsunternehmens, an der oder dem der Erwerb beabsichtigt wird, und unter Berücksichtigung des voraussichtlichen Einflusses des interessierten Erwerbers auf die Wertpapierfirma oder das Wertpapierdienstleistungsunternehmen die Eignung des interessierten Erwerbers und die finanzielle Solidität des beabsichtigten Erwerbs im Hinblick auf sämtliche folgende Kriterien zu prüfen:</w:t>
      </w:r>
    </w:p>
    <w:p w14:paraId="242278E9" w14:textId="77777777" w:rsidR="00556832" w:rsidRPr="00584B71" w:rsidRDefault="00556832" w:rsidP="00584B71">
      <w:pPr>
        <w:pStyle w:val="52Aufzaehle1Ziffer"/>
        <w:rPr>
          <w:rFonts w:ascii="Arial" w:hAnsi="Arial" w:cs="Arial"/>
        </w:rPr>
      </w:pPr>
      <w:r w:rsidRPr="00584B71">
        <w:rPr>
          <w:rFonts w:ascii="Arial" w:hAnsi="Arial" w:cs="Arial"/>
        </w:rPr>
        <w:tab/>
        <w:t>1.</w:t>
      </w:r>
      <w:r w:rsidRPr="00584B71">
        <w:rPr>
          <w:rFonts w:ascii="Arial" w:hAnsi="Arial" w:cs="Arial"/>
        </w:rPr>
        <w:tab/>
        <w:t>Die Zuverlässigkeit des interessierten Erwerbers;</w:t>
      </w:r>
    </w:p>
    <w:p w14:paraId="59853DFD" w14:textId="77777777" w:rsidR="00556832" w:rsidRPr="00584B71" w:rsidRDefault="00556832" w:rsidP="00584B71">
      <w:pPr>
        <w:pStyle w:val="52Aufzaehle1Ziffer"/>
        <w:rPr>
          <w:rFonts w:ascii="Arial" w:hAnsi="Arial" w:cs="Arial"/>
        </w:rPr>
      </w:pPr>
      <w:r w:rsidRPr="00584B71">
        <w:rPr>
          <w:rFonts w:ascii="Arial" w:hAnsi="Arial" w:cs="Arial"/>
        </w:rPr>
        <w:tab/>
        <w:t>2.</w:t>
      </w:r>
      <w:r w:rsidRPr="00584B71">
        <w:rPr>
          <w:rFonts w:ascii="Arial" w:hAnsi="Arial" w:cs="Arial"/>
        </w:rPr>
        <w:tab/>
        <w:t>die Zuverlässigkeit und Erfahrung jeder Person, die die Geschäfte der Wertpapierfirma oder des Wertpapierdienstleistungsunternehmens infolge des beabsichtigten Erwerbs leiten wird;</w:t>
      </w:r>
    </w:p>
    <w:p w14:paraId="67A7E75A" w14:textId="77777777" w:rsidR="00556832" w:rsidRPr="00584B71" w:rsidRDefault="00556832" w:rsidP="00584B71">
      <w:pPr>
        <w:pStyle w:val="52Aufzaehle1Ziffer"/>
        <w:rPr>
          <w:rFonts w:ascii="Arial" w:hAnsi="Arial" w:cs="Arial"/>
        </w:rPr>
      </w:pPr>
      <w:r w:rsidRPr="00584B71">
        <w:rPr>
          <w:rFonts w:ascii="Arial" w:hAnsi="Arial" w:cs="Arial"/>
        </w:rPr>
        <w:tab/>
        <w:t>3.</w:t>
      </w:r>
      <w:r w:rsidRPr="00584B71">
        <w:rPr>
          <w:rFonts w:ascii="Arial" w:hAnsi="Arial" w:cs="Arial"/>
        </w:rPr>
        <w:tab/>
        <w:t>die finanzielle Solidität des interessierten Erwerbers, insbesondere in Bezug auf die Art der tatsächlichen und geplanten Geschäfte der Wertpapierfirma oder des Wertpapierdienstleistungsunternehmens, an der oder dem der Erwerb beabsichtigt wird;</w:t>
      </w:r>
    </w:p>
    <w:p w14:paraId="2F635CBC" w14:textId="77777777" w:rsidR="00556832" w:rsidRPr="00584B71" w:rsidRDefault="00556832" w:rsidP="00584B71">
      <w:pPr>
        <w:pStyle w:val="52Aufzaehle1Ziffer"/>
        <w:rPr>
          <w:rFonts w:ascii="Arial" w:hAnsi="Arial" w:cs="Arial"/>
        </w:rPr>
      </w:pPr>
      <w:r w:rsidRPr="00584B71">
        <w:rPr>
          <w:rFonts w:ascii="Arial" w:hAnsi="Arial" w:cs="Arial"/>
        </w:rPr>
        <w:tab/>
        <w:t>4.</w:t>
      </w:r>
      <w:r w:rsidRPr="00584B71">
        <w:rPr>
          <w:rFonts w:ascii="Arial" w:hAnsi="Arial" w:cs="Arial"/>
        </w:rPr>
        <w:tab/>
        <w:t>ob die Wertpapierfirma oder das Wertpapierdienstleistungsunternehmen in der Lage sein und bleiben wird, den Aufsichtsanforderungen aufgrund der Richtlinien 2002/87/EG und 2013/36/EU zu genügen, und insbesondere, ob die Gruppe, zu der sie oder es gehören wird, über eine Struktur verfügt, die es ermöglicht, eine wirksame Beaufsichtigung auszuüben, einen wirksamen Austausch von Informationen zwischen den zuständigen Behörden durchzuführen und die Aufteilung der Zuständigkeiten zwischen den zuständigen Behörden zu bestimmen (§ 5 Abs. 1 Z 4 und 4a BWG);</w:t>
      </w:r>
    </w:p>
    <w:p w14:paraId="11E96780" w14:textId="77777777" w:rsidR="00556832" w:rsidRPr="00584B71" w:rsidRDefault="00556832" w:rsidP="00584B71">
      <w:pPr>
        <w:pStyle w:val="52Aufzaehle1Ziffer"/>
        <w:rPr>
          <w:rFonts w:ascii="Arial" w:hAnsi="Arial" w:cs="Arial"/>
        </w:rPr>
      </w:pPr>
      <w:r w:rsidRPr="00584B71">
        <w:rPr>
          <w:rFonts w:ascii="Arial" w:hAnsi="Arial" w:cs="Arial"/>
        </w:rPr>
        <w:tab/>
        <w:t>5.</w:t>
      </w:r>
      <w:r w:rsidRPr="00584B71">
        <w:rPr>
          <w:rFonts w:ascii="Arial" w:hAnsi="Arial" w:cs="Arial"/>
        </w:rPr>
        <w:tab/>
        <w:t xml:space="preserve">ob ein hinreichender Verdacht besteht, dass im Zusammenhang mit dem beabsichtigten Erwerb Geldwäsche oder Terrorismusfinanzierung im Sinne des Art. 1 der Richtlinie (EU) 2015/849 zur Verhinderung der Nutzung des Finanzsystems zum Zwecke der Geldwäsche und der Terrorismusfinanzierung, zur Änderung der Verordnung (EU) Nr. 648/2012 und zur Aufhebung der Richtlinie 2005/60/EG und der Richtlinie 2006/70/EG, </w:t>
      </w:r>
      <w:proofErr w:type="spellStart"/>
      <w:r w:rsidRPr="00584B71">
        <w:rPr>
          <w:rFonts w:ascii="Arial" w:hAnsi="Arial" w:cs="Arial"/>
        </w:rPr>
        <w:t>ABl.</w:t>
      </w:r>
      <w:proofErr w:type="spellEnd"/>
      <w:r w:rsidRPr="00584B71">
        <w:rPr>
          <w:rFonts w:ascii="Arial" w:hAnsi="Arial" w:cs="Arial"/>
        </w:rPr>
        <w:t xml:space="preserve"> Nr. L 141 vom 05.06.2015 S. 73, stattfinden, stattgefunden haben oder ob diese Straftaten versucht wurden oder ob der beabsichtigte Erwerb das Risiko eines solchen Verhaltens erhöhen könnte.</w:t>
      </w:r>
    </w:p>
    <w:p w14:paraId="42344CC0" w14:textId="77777777" w:rsidR="00556832" w:rsidRPr="00584B71" w:rsidRDefault="00556832" w:rsidP="00584B71">
      <w:pPr>
        <w:pStyle w:val="51Abs"/>
        <w:rPr>
          <w:rFonts w:ascii="Arial" w:hAnsi="Arial" w:cs="Arial"/>
        </w:rPr>
      </w:pPr>
      <w:r w:rsidRPr="00584B71">
        <w:rPr>
          <w:rFonts w:ascii="Arial" w:hAnsi="Arial" w:cs="Arial"/>
        </w:rPr>
        <w:t>(2) Bei der Beurteilung des beabsichtigten Erwerbs ist auf die wirtschaftlichen Bedürfnisse des Marktes nicht abzustellen.</w:t>
      </w:r>
    </w:p>
    <w:p w14:paraId="6B7144E1" w14:textId="77777777" w:rsidR="00556832" w:rsidRPr="00584B71" w:rsidRDefault="00556832" w:rsidP="00584B71">
      <w:pPr>
        <w:pStyle w:val="51Abs"/>
        <w:rPr>
          <w:rFonts w:ascii="Arial" w:hAnsi="Arial" w:cs="Arial"/>
        </w:rPr>
      </w:pPr>
      <w:r w:rsidRPr="00584B71">
        <w:rPr>
          <w:rFonts w:ascii="Arial" w:hAnsi="Arial" w:cs="Arial"/>
        </w:rPr>
        <w:t>(3) Die FMA hat mittels Verordnung eine Liste von Informationen festzulegen, die der FMA zusammen mit Anzeigen über Beteiligungen an Wertpapierdienstleistungsunternehmen vorzulegen sind. Diese Informationen müssen für die aufsichtsrechtliche Beurteilung des Vorliegens der Kriterien gemäß Abs. 1 Z 1 bis 5 geeignet und erforderlich sein. Der Umfang der beizubringenden Informationen hat der Art des interessierten Erwerbers und der Art des beabsichtigten Erwerbs angemessen und angepasst zu sein. Dabei sind Umfang und Art der Beteiligung sowie die Größe und die Geschäftsbereiche des interessierten Erwerbers zu berücksichtigen.</w:t>
      </w:r>
    </w:p>
    <w:p w14:paraId="736C517D" w14:textId="77777777" w:rsidR="00556832" w:rsidRPr="00584B71" w:rsidRDefault="00556832" w:rsidP="00584B71">
      <w:pPr>
        <w:pStyle w:val="51Abs"/>
        <w:rPr>
          <w:rFonts w:ascii="Arial" w:hAnsi="Arial" w:cs="Arial"/>
        </w:rPr>
      </w:pPr>
      <w:r w:rsidRPr="00584B71">
        <w:rPr>
          <w:rFonts w:ascii="Arial" w:hAnsi="Arial" w:cs="Arial"/>
        </w:rPr>
        <w:t xml:space="preserve">(4) Werden der FMA zwei oder mehrere Vorhaben betreffend den Erwerb oder die Erhöhung von qualifizierten Beteiligungen an ein und derselben Wertpapierfirma oder an ein und demselben Wertpapierdienstleistungsunternehmen angezeigt, so hat die FMA alle interessierten Erwerber auf </w:t>
      </w:r>
      <w:proofErr w:type="gramStart"/>
      <w:r w:rsidRPr="00584B71">
        <w:rPr>
          <w:rFonts w:ascii="Arial" w:hAnsi="Arial" w:cs="Arial"/>
        </w:rPr>
        <w:t>nicht diskriminierende</w:t>
      </w:r>
      <w:proofErr w:type="gramEnd"/>
      <w:r w:rsidRPr="00584B71">
        <w:rPr>
          <w:rFonts w:ascii="Arial" w:hAnsi="Arial" w:cs="Arial"/>
        </w:rPr>
        <w:t xml:space="preserve"> Art und Weise zu behandeln.</w:t>
      </w:r>
    </w:p>
    <w:p w14:paraId="1D7F1C07" w14:textId="77777777" w:rsidR="00556832" w:rsidRPr="00584B71" w:rsidRDefault="00556832" w:rsidP="00584B71">
      <w:pPr>
        <w:pStyle w:val="41UeberschrG1"/>
        <w:jc w:val="both"/>
        <w:rPr>
          <w:rFonts w:ascii="Arial" w:hAnsi="Arial" w:cs="Arial"/>
        </w:rPr>
      </w:pPr>
      <w:r w:rsidRPr="00584B71">
        <w:rPr>
          <w:rFonts w:ascii="Arial" w:hAnsi="Arial" w:cs="Arial"/>
        </w:rPr>
        <w:t>2. Abschnitt</w:t>
      </w:r>
    </w:p>
    <w:p w14:paraId="3062F683" w14:textId="77777777" w:rsidR="00556832" w:rsidRPr="00584B71" w:rsidRDefault="00556832" w:rsidP="00584B71">
      <w:pPr>
        <w:pStyle w:val="43UeberschrG2"/>
        <w:jc w:val="both"/>
        <w:rPr>
          <w:rFonts w:ascii="Arial" w:hAnsi="Arial" w:cs="Arial"/>
        </w:rPr>
      </w:pPr>
      <w:r w:rsidRPr="00584B71">
        <w:rPr>
          <w:rFonts w:ascii="Arial" w:hAnsi="Arial" w:cs="Arial"/>
        </w:rPr>
        <w:t>Niederlassungs- und Dienstleistungsfreiheit</w:t>
      </w:r>
    </w:p>
    <w:p w14:paraId="5F97BB62" w14:textId="77777777" w:rsidR="00556832" w:rsidRPr="00584B71" w:rsidRDefault="00556832" w:rsidP="00584B71">
      <w:pPr>
        <w:pStyle w:val="45UeberschrPara"/>
        <w:jc w:val="both"/>
        <w:rPr>
          <w:rFonts w:ascii="Arial" w:hAnsi="Arial" w:cs="Arial"/>
        </w:rPr>
      </w:pPr>
      <w:r w:rsidRPr="00584B71">
        <w:rPr>
          <w:rFonts w:ascii="Arial" w:hAnsi="Arial" w:cs="Arial"/>
        </w:rPr>
        <w:t>Wertpapierdienstleistungen, Anlagetätigkeiten, MTF und OTF aus Mitgliedstaaten in Österreich</w:t>
      </w:r>
    </w:p>
    <w:p w14:paraId="5AFC767E" w14:textId="77777777" w:rsidR="00556832" w:rsidRPr="00584B71" w:rsidRDefault="00556832" w:rsidP="00584B71">
      <w:pPr>
        <w:pStyle w:val="51Abs"/>
        <w:rPr>
          <w:rFonts w:ascii="Arial" w:hAnsi="Arial" w:cs="Arial"/>
        </w:rPr>
      </w:pPr>
      <w:r w:rsidRPr="00584B71">
        <w:rPr>
          <w:rStyle w:val="991GldSymbol"/>
          <w:rFonts w:ascii="Arial" w:hAnsi="Arial" w:cs="Arial"/>
        </w:rPr>
        <w:t>§ 17.</w:t>
      </w:r>
      <w:r w:rsidRPr="00584B71">
        <w:rPr>
          <w:rFonts w:ascii="Arial" w:hAnsi="Arial" w:cs="Arial"/>
        </w:rPr>
        <w:t xml:space="preserve"> (1) Jede Wertpapierfirma im Sinne von Art. 4 Abs. 1 Z 1 der Richtlinie 2014/65/EU, die von den zuständigen Behörden eines anderen Mitgliedstaats im Einklang mit der Richtlinie 2014/65/EU und jedes CRR-Kreditinstitut, das im Einklang mit der Richtlinie 2013/36/EU zugelassen und beaufsichtigt wird, darf gemäß Abs. 3 im Inland Wertpapierdienstleistungen erbringen und Anlagetätigkeiten ausüben sowie Nebendienstleistungen gemäß Anhang I Abschnitt B der Richtlinie 2014/65/EU erbringen, sofern diese Dienstleistungen und Tätigkeiten durch ihre Zulassung gedeckt sind. Nebendienstleistungen dürfen nur in Verbindung mit einer Wertpapierdienstleistung oder Anlagetätigkeit erbracht werden. Diese Wertpapierfirmen oder CRR-Kreditinstitute haben in den von der Richtlinie 2014/65/EU erfassten Bereichen keine zusätzlichen Anforderungen zu erfüllen. Dies gilt auch, wenn solche Wertpapierfirmen oder Marktbetreiber aus anderen Mitgliedstaaten, die ein MTF oder ein OTF betreiben, beabsichtigen, ein derartiges System im Inland bereitzustellen, um Fernnutzern, -</w:t>
      </w:r>
      <w:proofErr w:type="spellStart"/>
      <w:r w:rsidRPr="00584B71">
        <w:rPr>
          <w:rFonts w:ascii="Arial" w:hAnsi="Arial" w:cs="Arial"/>
        </w:rPr>
        <w:t>mitgliedern</w:t>
      </w:r>
      <w:proofErr w:type="spellEnd"/>
      <w:r w:rsidRPr="00584B71">
        <w:rPr>
          <w:rFonts w:ascii="Arial" w:hAnsi="Arial" w:cs="Arial"/>
        </w:rPr>
        <w:t xml:space="preserve"> oder -teilnehmern im Inland den Zugang zu sowie den Handel an ihren Märkten zu ermöglichen.</w:t>
      </w:r>
    </w:p>
    <w:p w14:paraId="225A9C16" w14:textId="77777777" w:rsidR="00556832" w:rsidRPr="00584B71" w:rsidRDefault="00556832" w:rsidP="00584B71">
      <w:pPr>
        <w:pStyle w:val="51Abs"/>
        <w:rPr>
          <w:rFonts w:ascii="Arial" w:hAnsi="Arial" w:cs="Arial"/>
        </w:rPr>
      </w:pPr>
      <w:r w:rsidRPr="00584B71">
        <w:rPr>
          <w:rFonts w:ascii="Arial" w:hAnsi="Arial" w:cs="Arial"/>
        </w:rPr>
        <w:t>(2) Die Erbringung der in Abs. 1 genannten Dienstleistungen in Österreich ist zulässig, wenn die zuständige Behörde des Herkunftsmitgliedstaats der FMA alle Angaben gemäß § 18 Abs. 1, 2, 3, 4 und 5 übermittelt hat. Werden der FMA § 18 Abs. 2 oder 5 entsprechende Angaben übermittelt, hat sie diese zu veröffentlichen.</w:t>
      </w:r>
    </w:p>
    <w:p w14:paraId="0922C971" w14:textId="77777777" w:rsidR="00556832" w:rsidRPr="00584B71" w:rsidRDefault="00556832" w:rsidP="00584B71">
      <w:pPr>
        <w:pStyle w:val="51Abs"/>
        <w:rPr>
          <w:rFonts w:ascii="Arial" w:hAnsi="Arial" w:cs="Arial"/>
        </w:rPr>
      </w:pPr>
      <w:r w:rsidRPr="00584B71">
        <w:rPr>
          <w:rFonts w:ascii="Arial" w:hAnsi="Arial" w:cs="Arial"/>
        </w:rPr>
        <w:t>(3) Nach Einlangen einer Mitteilung gemäß Abs. 2 können die Dienstleistungen gemäß Abs. 1 erbracht werden oder die Änderungen im Sinne von § 18 Abs. 3 durchgeführt werden.</w:t>
      </w:r>
    </w:p>
    <w:p w14:paraId="1696B88A" w14:textId="77777777" w:rsidR="00556832" w:rsidRPr="00584B71" w:rsidRDefault="00556832" w:rsidP="00584B71">
      <w:pPr>
        <w:pStyle w:val="51Abs"/>
        <w:rPr>
          <w:rFonts w:ascii="Arial" w:hAnsi="Arial" w:cs="Arial"/>
        </w:rPr>
      </w:pPr>
      <w:r w:rsidRPr="00584B71">
        <w:rPr>
          <w:rFonts w:ascii="Arial" w:hAnsi="Arial" w:cs="Arial"/>
        </w:rPr>
        <w:t>(4) Wertpapierfirmen, die Tätigkeiten in Österreich im Wege des freien Dienstleistungsverkehr ausüben, haben die §§ 47 bis 67, 69 und 70 dieses Bundesgesetzes, Art. 36 und 44 bis 70 der delegierten Verordnung (EU) 2017/565, Art. 14 bis 26 der Verordnung (EU) Nr. 600/2014, die §§ 34 bis 38 und 41 BWG und § 52 ESAEG sowie die auf Grund dieser Bestimmungen erlassenen Verordnungen und Bescheide einzuhalten.</w:t>
      </w:r>
    </w:p>
    <w:p w14:paraId="2F323A5C" w14:textId="77777777" w:rsidR="00584B71" w:rsidRDefault="00584B71" w:rsidP="00584B71">
      <w:pPr>
        <w:pStyle w:val="45UeberschrPara"/>
        <w:jc w:val="both"/>
        <w:rPr>
          <w:rFonts w:ascii="Arial" w:hAnsi="Arial" w:cs="Arial"/>
        </w:rPr>
      </w:pPr>
    </w:p>
    <w:p w14:paraId="34F5A60D" w14:textId="77777777" w:rsidR="00556832" w:rsidRPr="00584B71" w:rsidRDefault="00556832" w:rsidP="00584B71">
      <w:pPr>
        <w:pStyle w:val="45UeberschrPara"/>
        <w:jc w:val="both"/>
        <w:rPr>
          <w:rFonts w:ascii="Arial" w:hAnsi="Arial" w:cs="Arial"/>
        </w:rPr>
      </w:pPr>
      <w:r w:rsidRPr="00584B71">
        <w:rPr>
          <w:rFonts w:ascii="Arial" w:hAnsi="Arial" w:cs="Arial"/>
        </w:rPr>
        <w:t>Wertpapierdienstleistungen, Anlagetätigkeiten, MTF und OTF in Mitgliedstaaten</w:t>
      </w:r>
    </w:p>
    <w:p w14:paraId="4EF01744" w14:textId="77777777" w:rsidR="00556832" w:rsidRPr="00584B71" w:rsidRDefault="00556832" w:rsidP="00584B71">
      <w:pPr>
        <w:pStyle w:val="51Abs"/>
        <w:rPr>
          <w:rFonts w:ascii="Arial" w:hAnsi="Arial" w:cs="Arial"/>
        </w:rPr>
      </w:pPr>
      <w:r w:rsidRPr="00584B71">
        <w:rPr>
          <w:rStyle w:val="991GldSymbol"/>
          <w:rFonts w:ascii="Arial" w:hAnsi="Arial" w:cs="Arial"/>
        </w:rPr>
        <w:t>§ 18.</w:t>
      </w:r>
      <w:r w:rsidRPr="00584B71">
        <w:rPr>
          <w:rFonts w:ascii="Arial" w:hAnsi="Arial" w:cs="Arial"/>
        </w:rPr>
        <w:t xml:space="preserve"> (1) Jede Wertpapierfirma gemäß § 3, die im Hoheitsgebiet eines anderen EU-Mitgliedstaats erstmals Dienstleistungen erbringen oder Anlagetätigkeiten ausüben möchte oder ihr Dienstleistungsangebot oder ihre Tätigkeiten ändern möchte, hat dies zuvor der FMA schriftlich anzuzeigen und folgende Angaben zu übermitteln:</w:t>
      </w:r>
    </w:p>
    <w:p w14:paraId="6BB95DAC"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den Mitgliedstaat, in dem sie ihre Tätigkeit auszuüben beabsichtigt;</w:t>
      </w:r>
    </w:p>
    <w:p w14:paraId="414B84BF"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einen Geschäftsplan, aus dem insbesondere hervorgeht, welche Wertpapierdienstleistungen oder Anlagetätigkeiten sowie Nebendienstleistungen sie im Hoheitsgebiet dieses Mitgliedstaats zu erbringen oder auszuüben beabsichtigt und ob sie beabsichtigt, hierfür vertraglich gebundene Vermittler heranzuziehen, die in Österreich niedergelassen sind. Beabsichtigt die Wertpapierfirma, vertraglich gebundene Vermittler heranzuziehen, hat sie der FMA die Namen dieser vertraglich gebundenen Vermittler mitzuteilen.</w:t>
      </w:r>
    </w:p>
    <w:p w14:paraId="09307792" w14:textId="77777777" w:rsidR="00556832" w:rsidRPr="00584B71" w:rsidRDefault="00556832" w:rsidP="00584B71">
      <w:pPr>
        <w:pStyle w:val="51Abs"/>
        <w:rPr>
          <w:rFonts w:ascii="Arial" w:hAnsi="Arial" w:cs="Arial"/>
        </w:rPr>
      </w:pPr>
      <w:r w:rsidRPr="00584B71">
        <w:rPr>
          <w:rFonts w:ascii="Arial" w:hAnsi="Arial" w:cs="Arial"/>
        </w:rPr>
        <w:t>(2) Die FMA hat die Angaben nach Abs. 1 innerhalb eines Monats nach Erhalt an die gemäß Art. 79 Absatz 1 der Richtlinie 2014/65/EU als Kontaktstelle benannte zuständige Behörde des Aufnahmemitgliedstaats weiterzuleiten.</w:t>
      </w:r>
    </w:p>
    <w:p w14:paraId="2367C9E6" w14:textId="77777777" w:rsidR="00556832" w:rsidRPr="00584B71" w:rsidRDefault="00556832" w:rsidP="00584B71">
      <w:pPr>
        <w:pStyle w:val="51Abs"/>
        <w:rPr>
          <w:rFonts w:ascii="Arial" w:hAnsi="Arial" w:cs="Arial"/>
        </w:rPr>
      </w:pPr>
      <w:r w:rsidRPr="00584B71">
        <w:rPr>
          <w:rFonts w:ascii="Arial" w:hAnsi="Arial" w:cs="Arial"/>
        </w:rPr>
        <w:t>(3) Bei einer Änderung der nach Abs. 1 und 2 übermittelten Angaben hat die Wertpapierfirma der FMA diese Änderung mindestens einen Monat vor Durchführung der Änderung schriftlich mitzuteilen. Die FMA hat die zuständige Behörde des Aufnahmemitgliedstaats von dieser Änderung in Kenntnis zu setzen.</w:t>
      </w:r>
    </w:p>
    <w:p w14:paraId="5FB93653" w14:textId="77777777" w:rsidR="00556832" w:rsidRPr="00584B71" w:rsidRDefault="00556832" w:rsidP="00584B71">
      <w:pPr>
        <w:pStyle w:val="51Abs"/>
        <w:rPr>
          <w:rFonts w:ascii="Arial" w:hAnsi="Arial" w:cs="Arial"/>
        </w:rPr>
      </w:pPr>
      <w:r w:rsidRPr="00584B71">
        <w:rPr>
          <w:rFonts w:ascii="Arial" w:hAnsi="Arial" w:cs="Arial"/>
        </w:rPr>
        <w:t>(4) Jedes Kreditinstitut, das gemäß Abs. 1 Wertpapierdienstleistungen oder Anlagetätigkeiten sowie Nebendienstleistungen durch vertraglich gebundene Vermittler erbringen oder ausüben möchte, hat der FMA die Namen dieser vertraglich gebundenen Vermittler mitzuteilen. Beabsichtigt das Kreditinstitut im Hoheitsgebiet der Mitgliedstaaten, in denen es Dienstleistungen zu erbringen beabsichtigt, vertraglich gebundene Vermittler heranzuziehen, die in Österreich niedergelassen sind, hat die FMA innerhalb eines Monats nach Erhalt aller Informationen der gemäß Art. 79 Absatz 1 der Richtlinie 2014/65/EU als Kontaktstelle benannten zuständigen Behörde des Aufnahmemitgliedstaats den oder die Namen der vertraglich gebundenen Vermittler mitzuteilen, die das Kreditinstitut in dem genannten Mitgliedstaat als Dienstleistungserbringer heranzuziehen beabsichtigt.</w:t>
      </w:r>
    </w:p>
    <w:p w14:paraId="5F65E9B7" w14:textId="77777777" w:rsidR="00556832" w:rsidRPr="00584B71" w:rsidRDefault="00556832" w:rsidP="00584B71">
      <w:pPr>
        <w:pStyle w:val="51Abs"/>
        <w:rPr>
          <w:rFonts w:ascii="Arial" w:hAnsi="Arial" w:cs="Arial"/>
        </w:rPr>
      </w:pPr>
      <w:r w:rsidRPr="00584B71">
        <w:rPr>
          <w:rFonts w:ascii="Arial" w:hAnsi="Arial" w:cs="Arial"/>
        </w:rPr>
        <w:t>(5) Eine Wertpapierfirma oder ein Marktbetreiber, die ein MTF oder ein OTF betreiben, haben gegebenenfalls der FMA anzuzeigen, in welchem anderen Mitgliedstaat sie ein MTF oder ein OTF bereitzustellen beabsichtigen. Die FMA hat diese Angaben innerhalb eines Monats an die zuständige Behörde des Mitgliedstaates, in dem das MTF oder OTF derartige Systeme bereitstellen möchte, zu übermitteln. Weiters hat die FMA der zuständigen Behörde des Aufnahmemitgliedstaates des MTF oder OTF auf deren Ersuchen unverzüglich die Namen der Fernmitglieder oder –</w:t>
      </w:r>
      <w:proofErr w:type="spellStart"/>
      <w:r w:rsidRPr="00584B71">
        <w:rPr>
          <w:rFonts w:ascii="Arial" w:hAnsi="Arial" w:cs="Arial"/>
        </w:rPr>
        <w:t>teilnehmer</w:t>
      </w:r>
      <w:proofErr w:type="spellEnd"/>
      <w:r w:rsidRPr="00584B71">
        <w:rPr>
          <w:rFonts w:ascii="Arial" w:hAnsi="Arial" w:cs="Arial"/>
        </w:rPr>
        <w:t xml:space="preserve"> des in jenem Mitgliedstaat niedergelassenen MTF oder OTF zu übermitteln.</w:t>
      </w:r>
    </w:p>
    <w:p w14:paraId="63C3E9F8" w14:textId="77777777" w:rsidR="00556832" w:rsidRPr="00584B71" w:rsidRDefault="00556832" w:rsidP="00584B71">
      <w:pPr>
        <w:pStyle w:val="51Abs"/>
        <w:rPr>
          <w:rFonts w:ascii="Arial" w:hAnsi="Arial" w:cs="Arial"/>
        </w:rPr>
      </w:pPr>
      <w:r w:rsidRPr="00584B71">
        <w:rPr>
          <w:rFonts w:ascii="Arial" w:hAnsi="Arial" w:cs="Arial"/>
        </w:rPr>
        <w:t>(6) Zusätzlich zu den Angaben gemäß Abs. 1 hat die FMA der zuständigen Behörde des Aufnahmemitgliedstaats genaue Angaben zu dem anerkannten Anlegerentschädigungssystem mitzuteilen, dem die Wertpapierfirma angeschlossen ist. Im Falle einer Änderung dieser Angaben hat die FMA dies der zuständigen Behörde des Aufnahmemitgliedstaats mitzuteilen.</w:t>
      </w:r>
    </w:p>
    <w:p w14:paraId="6DF3BCC9" w14:textId="77777777" w:rsidR="00584B71" w:rsidRDefault="00584B71" w:rsidP="00584B71">
      <w:pPr>
        <w:pStyle w:val="45UeberschrPara"/>
        <w:jc w:val="both"/>
        <w:rPr>
          <w:rFonts w:ascii="Arial" w:hAnsi="Arial" w:cs="Arial"/>
        </w:rPr>
      </w:pPr>
    </w:p>
    <w:p w14:paraId="3A9E683A" w14:textId="77777777" w:rsidR="00556832" w:rsidRPr="00584B71" w:rsidRDefault="00556832" w:rsidP="00584B71">
      <w:pPr>
        <w:pStyle w:val="45UeberschrPara"/>
        <w:jc w:val="both"/>
        <w:rPr>
          <w:rFonts w:ascii="Arial" w:hAnsi="Arial" w:cs="Arial"/>
        </w:rPr>
      </w:pPr>
      <w:r w:rsidRPr="00584B71">
        <w:rPr>
          <w:rFonts w:ascii="Arial" w:hAnsi="Arial" w:cs="Arial"/>
        </w:rPr>
        <w:t>Errichtung einer Zweigstelle aus einem Mitgliedstaat in Österreich</w:t>
      </w:r>
    </w:p>
    <w:p w14:paraId="6A1140A0" w14:textId="77777777" w:rsidR="00556832" w:rsidRPr="00584B71" w:rsidRDefault="00556832" w:rsidP="00584B71">
      <w:pPr>
        <w:pStyle w:val="51Abs"/>
        <w:rPr>
          <w:rFonts w:ascii="Arial" w:hAnsi="Arial" w:cs="Arial"/>
        </w:rPr>
      </w:pPr>
      <w:r w:rsidRPr="00584B71">
        <w:rPr>
          <w:rStyle w:val="991GldSymbol"/>
          <w:rFonts w:ascii="Arial" w:hAnsi="Arial" w:cs="Arial"/>
        </w:rPr>
        <w:t>§ 19.</w:t>
      </w:r>
      <w:r w:rsidRPr="00584B71">
        <w:rPr>
          <w:rFonts w:ascii="Arial" w:hAnsi="Arial" w:cs="Arial"/>
        </w:rPr>
        <w:t xml:space="preserve"> (1) Wertpapierdienstleistungen oder Anlagetätigkeiten sowie Nebendienstleistungen im Einklang mit diesem Bundesgesetz, der Richtlinie 2014/65/EU und der Richtlinie 2013/36/EU im Wege der Niederlassungsfreiheit — sei es durch die Errichtung einer Zweigstelle oder durch Heranziehung eines vertraglich gebundenen Vermittlers, der in einem anderen Mitgliedstaat als dem Herkunftsmitgliedstaat niedergelassen ist — dürfen in Österreich erbracht oder ausgeübt werden, sofern diese Dienstleistungen und Tätigkeiten von der der Wertpapierfirma oder dem CRR-Kreditinstitut im Herkunftsmitgliedstaat erteilten Zulassung abgedeckt sind. Nebendienstleistungen dürfen nur in Verbindung mit einer Wertpapierdienstleistung oder Anlagetätigkeit erbracht werden. Mit Ausnahme der nach Abs. 5 zulässigen Auflagen dürfen keine zusätzlichen Anforderungen an die Errichtung und den Betrieb einer Zweigstelle in den von diesem Bundesgesetz oder der Richtlinie 2014/65/EU erfassten Bereichen gestellt werden.</w:t>
      </w:r>
    </w:p>
    <w:p w14:paraId="32E925DF" w14:textId="77777777" w:rsidR="00556832" w:rsidRPr="00584B71" w:rsidRDefault="00556832" w:rsidP="00584B71">
      <w:pPr>
        <w:pStyle w:val="51Abs"/>
        <w:rPr>
          <w:rFonts w:ascii="Arial" w:hAnsi="Arial" w:cs="Arial"/>
        </w:rPr>
      </w:pPr>
      <w:r w:rsidRPr="00584B71">
        <w:rPr>
          <w:rFonts w:ascii="Arial" w:hAnsi="Arial" w:cs="Arial"/>
        </w:rPr>
        <w:t>(2) Die Errichtung einer Zweigstelle in Österreich oder die Heranziehung eines vertraglich gebundenen Vermittlers, der in einem anderen Mitgliedstaat als Österreich oder in einem anderen Mitgliedstaat, als dem, in dem die Wertpapierfirma eine Zweigstelle errichtet hat, niedergelassen ist, setzt voraus, dass die zuständige Behörde des Herkunftsmitgliedstaats der FMA alle Angaben gemäß § 20 Abs. 1 und 7 übermittelt hat.</w:t>
      </w:r>
    </w:p>
    <w:p w14:paraId="355EBD7F" w14:textId="77777777" w:rsidR="00556832" w:rsidRPr="00584B71" w:rsidRDefault="00556832" w:rsidP="00584B71">
      <w:pPr>
        <w:pStyle w:val="51Abs"/>
        <w:rPr>
          <w:rFonts w:ascii="Arial" w:hAnsi="Arial" w:cs="Arial"/>
        </w:rPr>
      </w:pPr>
      <w:r w:rsidRPr="00584B71">
        <w:rPr>
          <w:rFonts w:ascii="Arial" w:hAnsi="Arial" w:cs="Arial"/>
        </w:rPr>
        <w:t>(3) Nach Eingang einer Mitteilung gemäß Abs. 2 bei der FMA oder bei deren Nichtäußerung spätestens zwei Monate nach Weiterleitung der Mitteilung durch die zuständige Behörde des Herkunftsmitgliedstaats kann die Zweigstelle ihre Tätigkeit aufnehmen oder die Änderungen im Sinne von § 20 Abs. 7 durchgeführt werden.</w:t>
      </w:r>
    </w:p>
    <w:p w14:paraId="0E9870AE" w14:textId="77777777" w:rsidR="00556832" w:rsidRPr="00584B71" w:rsidRDefault="00556832" w:rsidP="00584B71">
      <w:pPr>
        <w:pStyle w:val="51Abs"/>
        <w:rPr>
          <w:rFonts w:ascii="Arial" w:hAnsi="Arial" w:cs="Arial"/>
        </w:rPr>
      </w:pPr>
      <w:r w:rsidRPr="00584B71">
        <w:rPr>
          <w:rFonts w:ascii="Arial" w:hAnsi="Arial" w:cs="Arial"/>
        </w:rPr>
        <w:t>(4) Ebenso ist jedes CRR-Kreditinstitut, das zur Erbringung von Wertpapierdienstleistungen oder zur Ausübung von Anlagetätigkeiten und Nebendienstleistungen im Einklang mit diesem Bundesgesetz und der Richtlinie 2014/65/EU einen vertraglich gebundenen Vermittler heranziehen möchte, der in einem anderen Mitgliedstaat als in seinem Herkunftsmitgliedstaat ansässig ist, berechtigt, dies zu tun, sobald der FMA als der gemäß Art. 79 Absatz 1 der Richtlinie 2014/65/EU als Kontaktstelle benannten zuständigen Behörde des Aufnahmemitgliedstaats von der zuständigen Behörde des Herkunftsmitgliedstaats die in § 20 Abs. 1 genannten Informationen übermittelt worden sind.</w:t>
      </w:r>
    </w:p>
    <w:p w14:paraId="092777E4" w14:textId="77777777" w:rsidR="00556832" w:rsidRPr="00584B71" w:rsidRDefault="00556832" w:rsidP="00584B71">
      <w:pPr>
        <w:pStyle w:val="51Abs"/>
        <w:rPr>
          <w:rFonts w:ascii="Arial" w:hAnsi="Arial" w:cs="Arial"/>
        </w:rPr>
      </w:pPr>
      <w:r w:rsidRPr="00584B71">
        <w:rPr>
          <w:rFonts w:ascii="Arial" w:hAnsi="Arial" w:cs="Arial"/>
        </w:rPr>
        <w:t>(5) Wertpapierfirmen, die Tätigkeiten in Österreich über eine Zweigstelle ausüben, haben die §§ 47 bis 67, 69 und 70 dieses Bundesgesetzes, Art. 36 und 44 bis 70 der delegierten Verordnung (EU) 2017/565, Art. 14 bis 26 der Verordnung (EU) Nr. 600/2014, die §§ 34 bis 38 und 41 BWG und § 52 ESAEG sowie die auf Grund dieser Bestimmungen erlassenen Verordnungen und Bescheide einzuhalten. Der FMA obliegt es zu gewährleisten, dass die Zweigstelle bei Erbringung ihrer Leistungen im Inland den Verpflichtungen nach den Art. 24, 25, 27 und 28 der Richtlinie 2014/65/EU und den Art. 14 bis 26 der Verordnung (EU) Nr. 600/2014 sowie den im Einklang damit vom Aufnahmemitgliedstaat erlassenen Maßnahmen nachkommt, soweit sie gemäß Art. 24 Abs. 12 der Richtlinie 2014/65/EU zulässig sind. Die FMA hat das Recht, die von der Zweigstelle getroffenen Vorkehrungen zu überprüfen und Änderungen zu verlangen, die zwingend notwendig sind, um es ihr zu ermöglichen, die Einhaltung der Verpflichtungen gemäß den Art. 24, 25, 27 und 28 der Richtlinie 2014/65/EU und den Art. 14 bis 26 der Verordnung (EU) Nr. 600/2014 sowie den im Einklang damit erlassenen Maßnahmen in Bezug auf die Dienstleistungen und Aktivitäten der Zweigstelle im Inland zu überwachen.</w:t>
      </w:r>
    </w:p>
    <w:p w14:paraId="4A2F0D8A" w14:textId="77777777" w:rsidR="00556832" w:rsidRPr="00584B71" w:rsidRDefault="00556832" w:rsidP="00584B71">
      <w:pPr>
        <w:pStyle w:val="51Abs"/>
        <w:rPr>
          <w:rFonts w:ascii="Arial" w:hAnsi="Arial" w:cs="Arial"/>
        </w:rPr>
      </w:pPr>
      <w:r w:rsidRPr="00584B71">
        <w:rPr>
          <w:rFonts w:ascii="Arial" w:hAnsi="Arial" w:cs="Arial"/>
        </w:rPr>
        <w:t>(6) Nach Bekanntgabe des Eingangs einer Mitteilung gemäß Abs. 2 durch die FMA oder bei Ausbleiben einer solchen Mitteilung spätestens zwei Monate nach der Weiterleitung der Mitteilung durch die zuständige Behörde des Herkunftsmitgliedstaats, kann der vertraglich gebundene Vermittler seine Tätigkeit aufnehmen. Der vertraglich gebundene Vermittler unterliegt den für Zweigstellen geltenden Bestimmungen dieses Bundesgesetzes.</w:t>
      </w:r>
    </w:p>
    <w:p w14:paraId="0A274B51" w14:textId="77777777" w:rsidR="00556832" w:rsidRPr="00584B71" w:rsidRDefault="00556832" w:rsidP="00584B71">
      <w:pPr>
        <w:pStyle w:val="51Abs"/>
        <w:rPr>
          <w:rFonts w:ascii="Arial" w:hAnsi="Arial" w:cs="Arial"/>
        </w:rPr>
      </w:pPr>
      <w:r w:rsidRPr="00584B71">
        <w:rPr>
          <w:rFonts w:ascii="Arial" w:hAnsi="Arial" w:cs="Arial"/>
        </w:rPr>
        <w:t>(7) Die zuständige Behörde des Herkunftsmitgliedstaats einer Wertpapierfirma, die in einem anderen Mitgliedstaat zugelassen ist und im Inland eine Zweigstelle errichtet hat, darf in Wahrnehmung ihrer Pflichten und nach Unterrichtung der FMA als zuständiger Behörde des Aufnahmemitgliedstaats vor Ort Ermittlungen in dieser Zweigstelle vornehmen.</w:t>
      </w:r>
    </w:p>
    <w:p w14:paraId="20811049" w14:textId="77777777" w:rsidR="00584B71" w:rsidRDefault="00584B71" w:rsidP="00584B71">
      <w:pPr>
        <w:pStyle w:val="45UeberschrPara"/>
        <w:jc w:val="both"/>
        <w:rPr>
          <w:rFonts w:ascii="Arial" w:hAnsi="Arial" w:cs="Arial"/>
        </w:rPr>
      </w:pPr>
    </w:p>
    <w:p w14:paraId="125A7A4B" w14:textId="77777777" w:rsidR="00584B71" w:rsidRDefault="00584B71" w:rsidP="00584B71">
      <w:pPr>
        <w:pStyle w:val="45UeberschrPara"/>
        <w:jc w:val="both"/>
        <w:rPr>
          <w:rFonts w:ascii="Arial" w:hAnsi="Arial" w:cs="Arial"/>
        </w:rPr>
      </w:pPr>
    </w:p>
    <w:p w14:paraId="34124472" w14:textId="77777777" w:rsidR="00584B71" w:rsidRDefault="00584B71" w:rsidP="00584B71">
      <w:pPr>
        <w:pStyle w:val="45UeberschrPara"/>
        <w:jc w:val="both"/>
        <w:rPr>
          <w:rFonts w:ascii="Arial" w:hAnsi="Arial" w:cs="Arial"/>
        </w:rPr>
      </w:pPr>
    </w:p>
    <w:p w14:paraId="3BD8A1E8" w14:textId="77777777" w:rsidR="00556832" w:rsidRPr="00584B71" w:rsidRDefault="00556832" w:rsidP="00584B71">
      <w:pPr>
        <w:pStyle w:val="45UeberschrPara"/>
        <w:jc w:val="both"/>
        <w:rPr>
          <w:rFonts w:ascii="Arial" w:hAnsi="Arial" w:cs="Arial"/>
        </w:rPr>
      </w:pPr>
      <w:r w:rsidRPr="00584B71">
        <w:rPr>
          <w:rFonts w:ascii="Arial" w:hAnsi="Arial" w:cs="Arial"/>
        </w:rPr>
        <w:t>Errichtung einer Zweigstelle in einem Mitgliedstaat</w:t>
      </w:r>
    </w:p>
    <w:p w14:paraId="00C8089E" w14:textId="77777777" w:rsidR="00556832" w:rsidRPr="00584B71" w:rsidRDefault="00556832" w:rsidP="00584B71">
      <w:pPr>
        <w:pStyle w:val="51Abs"/>
        <w:rPr>
          <w:rFonts w:ascii="Arial" w:hAnsi="Arial" w:cs="Arial"/>
        </w:rPr>
      </w:pPr>
      <w:r w:rsidRPr="00584B71">
        <w:rPr>
          <w:rStyle w:val="991GldSymbol"/>
          <w:rFonts w:ascii="Arial" w:hAnsi="Arial" w:cs="Arial"/>
        </w:rPr>
        <w:t>§ 20.</w:t>
      </w:r>
      <w:r w:rsidRPr="00584B71">
        <w:rPr>
          <w:rFonts w:ascii="Arial" w:hAnsi="Arial" w:cs="Arial"/>
        </w:rPr>
        <w:t xml:space="preserve"> (1) Jede Wertpapierfirma, die im Hoheitsgebiet eines anderen Mitgliedstaats als Österreich eine Zweigstelle errichten oder vertraglich gebundene Vermittler, die in einem anderen Mitgliedstaat als Österreich niedergelassen sind, in dem sie keine Zweigstelle errichtet hat, heranziehen möchte, hat die FMA zuvor davon in Kenntnis zu setzen und </w:t>
      </w:r>
      <w:proofErr w:type="gramStart"/>
      <w:r w:rsidRPr="00584B71">
        <w:rPr>
          <w:rFonts w:ascii="Arial" w:hAnsi="Arial" w:cs="Arial"/>
        </w:rPr>
        <w:t>dieser folgende Angaben</w:t>
      </w:r>
      <w:proofErr w:type="gramEnd"/>
      <w:r w:rsidRPr="00584B71">
        <w:rPr>
          <w:rFonts w:ascii="Arial" w:hAnsi="Arial" w:cs="Arial"/>
        </w:rPr>
        <w:t xml:space="preserve"> zu übermitteln:</w:t>
      </w:r>
    </w:p>
    <w:p w14:paraId="14FF45E1"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die Mitgliedstaaten, in deren Hoheitsgebiet die Errichtung einer Zweigstelle geplant ist, oder die Mitgliedstaaten, in denen sie keine Zweigstelle errichtet hat, in denen sie jedoch vertraglich gebundene Vermittler, die dort niedergelassen sind, heranzuziehen beabsichtigt;</w:t>
      </w:r>
    </w:p>
    <w:p w14:paraId="20289039"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einen Geschäftsplan, aus dem unter anderem die Art der angebotenen Wertpapierdienstleistungen, Anlagetätigkeiten sowie Nebendienstleistungen hervorgeht;</w:t>
      </w:r>
    </w:p>
    <w:p w14:paraId="4F31A4A0"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gegebenenfalls die Organisationsstruktur der Zweigstelle samt Erläuterungen und Angabe, ob beabsichtigt ist, dass die Zweigstelle vertraglich gebundene Vermittler heranzieht, sowie die Namen dieser vertraglich gebundenen Vermittler;</w:t>
      </w:r>
    </w:p>
    <w:p w14:paraId="3E855C03" w14:textId="77777777" w:rsidR="00556832" w:rsidRPr="00584B71" w:rsidRDefault="00556832" w:rsidP="00584B71">
      <w:pPr>
        <w:pStyle w:val="52Ziffere1"/>
        <w:rPr>
          <w:rFonts w:ascii="Arial" w:hAnsi="Arial" w:cs="Arial"/>
        </w:rPr>
      </w:pPr>
      <w:r w:rsidRPr="00584B71">
        <w:rPr>
          <w:rFonts w:ascii="Arial" w:hAnsi="Arial" w:cs="Arial"/>
        </w:rPr>
        <w:tab/>
        <w:t>4.</w:t>
      </w:r>
      <w:r w:rsidRPr="00584B71">
        <w:rPr>
          <w:rFonts w:ascii="Arial" w:hAnsi="Arial" w:cs="Arial"/>
        </w:rPr>
        <w:tab/>
        <w:t xml:space="preserve">falls in einem Mitgliedstaat, in dem eine Wertpapierfirma keine Zweigstelle errichtet hat, vertraglich gebundene Vermittler herangezogen werden sollen, eine Beschreibung des beabsichtigten Einsatzes dieser Vermittler und der Organisationsstruktur, was auch Berichtslinien </w:t>
      </w:r>
      <w:proofErr w:type="gramStart"/>
      <w:r w:rsidRPr="00584B71">
        <w:rPr>
          <w:rFonts w:ascii="Arial" w:hAnsi="Arial" w:cs="Arial"/>
        </w:rPr>
        <w:t>mit einschließt</w:t>
      </w:r>
      <w:proofErr w:type="gramEnd"/>
      <w:r w:rsidRPr="00584B71">
        <w:rPr>
          <w:rFonts w:ascii="Arial" w:hAnsi="Arial" w:cs="Arial"/>
        </w:rPr>
        <w:t>, aus denen hervorgeht, wie die Vermittler in die Unternehmensstruktur der Wertpapierfirma eingeordnet sind;</w:t>
      </w:r>
    </w:p>
    <w:p w14:paraId="1D27C4FF" w14:textId="77777777" w:rsidR="00556832" w:rsidRPr="00584B71" w:rsidRDefault="00556832" w:rsidP="00584B71">
      <w:pPr>
        <w:pStyle w:val="52Ziffere1"/>
        <w:rPr>
          <w:rFonts w:ascii="Arial" w:hAnsi="Arial" w:cs="Arial"/>
        </w:rPr>
      </w:pPr>
      <w:r w:rsidRPr="00584B71">
        <w:rPr>
          <w:rFonts w:ascii="Arial" w:hAnsi="Arial" w:cs="Arial"/>
        </w:rPr>
        <w:tab/>
        <w:t>5.</w:t>
      </w:r>
      <w:r w:rsidRPr="00584B71">
        <w:rPr>
          <w:rFonts w:ascii="Arial" w:hAnsi="Arial" w:cs="Arial"/>
        </w:rPr>
        <w:tab/>
        <w:t>die Anschrift, unter der im Aufnahmemitgliedstaat Unterlagen angefordert werden können,</w:t>
      </w:r>
    </w:p>
    <w:p w14:paraId="19BD1F50" w14:textId="77777777" w:rsidR="00556832" w:rsidRPr="00584B71" w:rsidRDefault="00556832" w:rsidP="00584B71">
      <w:pPr>
        <w:pStyle w:val="52Ziffere1"/>
        <w:rPr>
          <w:rFonts w:ascii="Arial" w:hAnsi="Arial" w:cs="Arial"/>
        </w:rPr>
      </w:pPr>
      <w:r w:rsidRPr="00584B71">
        <w:rPr>
          <w:rFonts w:ascii="Arial" w:hAnsi="Arial" w:cs="Arial"/>
        </w:rPr>
        <w:tab/>
        <w:t>6.</w:t>
      </w:r>
      <w:r w:rsidRPr="00584B71">
        <w:rPr>
          <w:rFonts w:ascii="Arial" w:hAnsi="Arial" w:cs="Arial"/>
        </w:rPr>
        <w:tab/>
        <w:t>die Namen der verantwortlichen Geschäftsführer der Zweigstelle oder des vertraglich gebundenen Vermittlers.</w:t>
      </w:r>
    </w:p>
    <w:p w14:paraId="07670E24" w14:textId="77777777" w:rsidR="00556832" w:rsidRPr="00584B71" w:rsidRDefault="00556832" w:rsidP="00584B71">
      <w:pPr>
        <w:pStyle w:val="51Abs"/>
        <w:rPr>
          <w:rFonts w:ascii="Arial" w:hAnsi="Arial" w:cs="Arial"/>
        </w:rPr>
      </w:pPr>
      <w:r w:rsidRPr="00584B71">
        <w:rPr>
          <w:rFonts w:ascii="Arial" w:hAnsi="Arial" w:cs="Arial"/>
        </w:rPr>
        <w:t>(2) Zieht eine Wertpapierfirma einen vertraglich gebundenen Vermittler heran, der in einem anderen Mitgliedstaat als in Österreich ansässig ist, wird dieser vertraglich gebundene Vermittler der Zweigstelle – sofern eine solche errichtet wurde – gleichgestellt und unterliegt in jedem Fall den für Zweigstellen geltenden Bestimmungen der Richtlinie 2014/65/EU.</w:t>
      </w:r>
    </w:p>
    <w:p w14:paraId="179638E6" w14:textId="77777777" w:rsidR="00556832" w:rsidRPr="00584B71" w:rsidRDefault="00556832" w:rsidP="00584B71">
      <w:pPr>
        <w:pStyle w:val="51Abs"/>
        <w:rPr>
          <w:rFonts w:ascii="Arial" w:hAnsi="Arial" w:cs="Arial"/>
        </w:rPr>
      </w:pPr>
      <w:r w:rsidRPr="00584B71">
        <w:rPr>
          <w:rFonts w:ascii="Arial" w:hAnsi="Arial" w:cs="Arial"/>
        </w:rPr>
        <w:t>(3) Sofern die FMA in Anbetracht der geplanten Tätigkeiten keinen Grund hat, die Angemessenheit der Verwaltungsstrukturen oder der Finanzlage der Wertpapierfirma anzuzweifeln, hat sie die Angaben gemäß Abs. 1 innerhalb von drei Monaten nach Eingang sämtlicher Angaben der gemäß Art. 79 Absatz 1 der Richtlinie 2014/65/EU als Kontaktstelle benannten zuständigen Behörde des Aufnahmemitgliedstaats zu übermitteln und dies der betreffenden Wertpapierfirma mitzuteilen.</w:t>
      </w:r>
    </w:p>
    <w:p w14:paraId="79117D68" w14:textId="77777777" w:rsidR="00556832" w:rsidRPr="00584B71" w:rsidRDefault="00556832" w:rsidP="00584B71">
      <w:pPr>
        <w:pStyle w:val="51Abs"/>
        <w:rPr>
          <w:rFonts w:ascii="Arial" w:hAnsi="Arial" w:cs="Arial"/>
        </w:rPr>
      </w:pPr>
      <w:r w:rsidRPr="00584B71">
        <w:rPr>
          <w:rFonts w:ascii="Arial" w:hAnsi="Arial" w:cs="Arial"/>
        </w:rPr>
        <w:t>(4) Zusätzlich zu den Angaben gemäß Abs. 1 hat die FMA der zuständigen Behörde des Aufnahmemitgliedstaats genaue Angaben zu dem anerkannten Anlegerentschädigungssystem mitzuteilen, dem die Wertpapierfirma angeschlossen ist. Im Falle einer Änderung dieser Angaben hat die FMA dies der zuständigen Behörde des Aufnahmemitgliedstaats mitzuteilen.</w:t>
      </w:r>
    </w:p>
    <w:p w14:paraId="2F050547" w14:textId="77777777" w:rsidR="00556832" w:rsidRPr="00584B71" w:rsidRDefault="00556832" w:rsidP="00584B71">
      <w:pPr>
        <w:pStyle w:val="51Abs"/>
        <w:rPr>
          <w:rFonts w:ascii="Arial" w:hAnsi="Arial" w:cs="Arial"/>
        </w:rPr>
      </w:pPr>
      <w:r w:rsidRPr="00584B71">
        <w:rPr>
          <w:rFonts w:ascii="Arial" w:hAnsi="Arial" w:cs="Arial"/>
        </w:rPr>
        <w:t>(5) Verweigert die FMA die Übermittlung der Angaben an die zuständige Behörde des Aufnahmemitgliedstaats, hat sie der betroffenen Wertpapierfirma innerhalb von drei Monaten nach Eingang sämtlicher Angaben die Gründe dafür mitzuteilen.</w:t>
      </w:r>
    </w:p>
    <w:p w14:paraId="6EA8506E" w14:textId="77777777" w:rsidR="00556832" w:rsidRPr="00584B71" w:rsidRDefault="00556832" w:rsidP="00584B71">
      <w:pPr>
        <w:pStyle w:val="51Abs"/>
        <w:rPr>
          <w:rFonts w:ascii="Arial" w:hAnsi="Arial" w:cs="Arial"/>
        </w:rPr>
      </w:pPr>
      <w:r w:rsidRPr="00584B71">
        <w:rPr>
          <w:rFonts w:ascii="Arial" w:hAnsi="Arial" w:cs="Arial"/>
        </w:rPr>
        <w:t>(6) Jedes Kreditinstitut, das zur Erbringung von Wertpapierdienstleistungen oder zur Ausübung von Anlagetätigkeiten und Nebendienstleistungen im Einklang mit diesem Bundesgesetz und der Richtlinie 2014/65/EU einen vertraglich gebundenen Vermittler heranziehen möchte, der in einem anderen Mitgliedstaat als im Inland ansässig ist, hat dies der FMA mitzuteilen und dieser, sofern in dem Mitgliedstaat keine Zweigstelle errichtet wurde, die in Abs. 1 genannten Informationen zu übermitteln. Sofern die FMA keinen Grund hat, die Angemessenheit der Verwaltungsstrukturen oder der Finanzlage des Kreditinstituts anzuzweifeln, hat sie die Angaben innerhalb von drei Monaten nach Eingang sämtlicher Angaben der gemäß Art 79 Absatz 1 als Kontaktstelle benannten zuständigen Behörde des Aufnahmemitgliedstaats zu übermitteln und dies dem betreffenden Kreditinstitut mitzuteilen. Verweigert die FMA die Übermittlung der Angaben an die zuständige Behörde des Aufnahmemitgliedstaats, hat sie dem betreffenden Kreditinstitut innerhalb von drei Monaten nach Eingang sämtlicher Angaben die Gründe dafür mitzuteilen.</w:t>
      </w:r>
    </w:p>
    <w:p w14:paraId="4A226B6B" w14:textId="77777777" w:rsidR="00556832" w:rsidRPr="00584B71" w:rsidRDefault="00556832" w:rsidP="00584B71">
      <w:pPr>
        <w:pStyle w:val="51Abs"/>
        <w:rPr>
          <w:rFonts w:ascii="Arial" w:hAnsi="Arial" w:cs="Arial"/>
        </w:rPr>
      </w:pPr>
      <w:r w:rsidRPr="00584B71">
        <w:rPr>
          <w:rFonts w:ascii="Arial" w:hAnsi="Arial" w:cs="Arial"/>
        </w:rPr>
        <w:t>(7) Bei einer Änderung der nach Abs. 1 übermittelten Angaben hat die Wertpapierfirma der FMA diese Änderung mindestens einen Monat vor Durchführung der Änderung schriftlich mitzuteilen. Die zuständige Behörde des Aufnahmemitgliedstaats hat von der FMA über diese Änderung in Kenntnis gesetzt zu werden.</w:t>
      </w:r>
    </w:p>
    <w:p w14:paraId="0040B399" w14:textId="77777777" w:rsidR="00556832" w:rsidRPr="00584B71" w:rsidRDefault="00556832" w:rsidP="00584B71">
      <w:pPr>
        <w:pStyle w:val="41UeberschrG1"/>
        <w:jc w:val="both"/>
        <w:rPr>
          <w:rFonts w:ascii="Arial" w:hAnsi="Arial" w:cs="Arial"/>
        </w:rPr>
      </w:pPr>
      <w:r w:rsidRPr="00584B71">
        <w:rPr>
          <w:rFonts w:ascii="Arial" w:hAnsi="Arial" w:cs="Arial"/>
        </w:rPr>
        <w:t>3. Abschnitt</w:t>
      </w:r>
    </w:p>
    <w:p w14:paraId="4D369F24" w14:textId="77777777" w:rsidR="00556832" w:rsidRPr="00584B71" w:rsidRDefault="00556832" w:rsidP="00584B71">
      <w:pPr>
        <w:pStyle w:val="43UeberschrG2"/>
        <w:jc w:val="both"/>
        <w:rPr>
          <w:rFonts w:ascii="Arial" w:hAnsi="Arial" w:cs="Arial"/>
        </w:rPr>
      </w:pPr>
      <w:r w:rsidRPr="00584B71">
        <w:rPr>
          <w:rFonts w:ascii="Arial" w:hAnsi="Arial" w:cs="Arial"/>
        </w:rPr>
        <w:t>Erbringung von Wertpapierdienstleistungen und Anlagetätigkeiten durch Drittlandfirmen</w:t>
      </w:r>
    </w:p>
    <w:p w14:paraId="43840883" w14:textId="77777777" w:rsidR="00584B71" w:rsidRDefault="00584B71" w:rsidP="00584B71">
      <w:pPr>
        <w:pStyle w:val="45UeberschrPara"/>
        <w:jc w:val="both"/>
        <w:rPr>
          <w:rFonts w:ascii="Arial" w:hAnsi="Arial" w:cs="Arial"/>
        </w:rPr>
      </w:pPr>
    </w:p>
    <w:p w14:paraId="3B47690D" w14:textId="77777777" w:rsidR="00556832" w:rsidRPr="00584B71" w:rsidRDefault="00556832" w:rsidP="00584B71">
      <w:pPr>
        <w:pStyle w:val="45UeberschrPara"/>
        <w:jc w:val="both"/>
        <w:rPr>
          <w:rFonts w:ascii="Arial" w:hAnsi="Arial" w:cs="Arial"/>
        </w:rPr>
      </w:pPr>
      <w:r w:rsidRPr="00584B71">
        <w:rPr>
          <w:rFonts w:ascii="Arial" w:hAnsi="Arial" w:cs="Arial"/>
        </w:rPr>
        <w:t>Errichtung einer Zweigstelle</w:t>
      </w:r>
    </w:p>
    <w:p w14:paraId="3D95DAEF" w14:textId="77777777" w:rsidR="00556832" w:rsidRPr="00584B71" w:rsidRDefault="00556832" w:rsidP="00584B71">
      <w:pPr>
        <w:pStyle w:val="51Abs"/>
        <w:rPr>
          <w:rFonts w:ascii="Arial" w:hAnsi="Arial" w:cs="Arial"/>
        </w:rPr>
      </w:pPr>
      <w:r w:rsidRPr="00584B71">
        <w:rPr>
          <w:rStyle w:val="991GldSymbol"/>
          <w:rFonts w:ascii="Arial" w:hAnsi="Arial" w:cs="Arial"/>
        </w:rPr>
        <w:t>§ 21.</w:t>
      </w:r>
      <w:r w:rsidRPr="00584B71">
        <w:rPr>
          <w:rFonts w:ascii="Arial" w:hAnsi="Arial" w:cs="Arial"/>
        </w:rPr>
        <w:t xml:space="preserve"> (1) Eine Drittlandfirma, die die Erbringung von Wertpapierdienstleistungen oder die Ausübung von Anlagetätigkeiten mit oder ohne Nebentätigkeiten für Privatkunden oder für professionelle Kunden im Sinne von Anhang II Abschnitt 2 der Richtlinie 2014/65/EU in Österreich beabsichtigt, muss eine Zweigstelle in Österreich errichten.</w:t>
      </w:r>
    </w:p>
    <w:p w14:paraId="38FCDA0B" w14:textId="77777777" w:rsidR="00556832" w:rsidRPr="00584B71" w:rsidRDefault="00556832" w:rsidP="00584B71">
      <w:pPr>
        <w:pStyle w:val="51Abs"/>
        <w:rPr>
          <w:rFonts w:ascii="Arial" w:hAnsi="Arial" w:cs="Arial"/>
        </w:rPr>
      </w:pPr>
      <w:r w:rsidRPr="00584B71">
        <w:rPr>
          <w:rFonts w:ascii="Arial" w:hAnsi="Arial" w:cs="Arial"/>
        </w:rPr>
        <w:t>(2) Die Drittlandfirma, die beabsichtigt, im Inland Wertpapierdienstleistungen oder Anlagetätigkeiten mit oder ohne Nebentätigkeiten zu erbringen, muss eine vorherige Zulassung der FMA einholen. Diese setzt voraus:</w:t>
      </w:r>
    </w:p>
    <w:p w14:paraId="57459BF4"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Die Erbringung der Dienstleistungen, für die die Drittlandfirma eine Zulassung beantragt, unterliegt der Zulassung und der Beaufsichtigung in dem Drittland, in dem die Firma ihren Sitz hat, und die beantragende Firma ist ordnungsgemäß zugelassen, wobei die zuständige Behörde die Empfehlungen der FATF zur Bekämpfung von Geldwäsche und Terrorismusfinanzierung gebührend berücksichtigt;</w:t>
      </w:r>
    </w:p>
    <w:p w14:paraId="247CD62E"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es bestehen Kooperationsvereinbarungen zwischen der FMA als der zuständigen Behörde in dem Mitgliedstaat, in dem die Zweigstelle errichtet werden soll, und den zuständigen Aufsichtsbehörden des Drittlandes, in dem die Firma ihren Sitz hat, in denen Bestimmungen zur Regulierung des Informationsaustausches enthalten sind, um die Integrität des Marktes zu erhalten und die Anleger zu schützen;</w:t>
      </w:r>
    </w:p>
    <w:p w14:paraId="643163D2"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der Zweigstelle steht ein ausreichendes Anfangskapital zur freien Verfügung;</w:t>
      </w:r>
    </w:p>
    <w:p w14:paraId="55CF6992" w14:textId="77777777" w:rsidR="00556832" w:rsidRPr="00584B71" w:rsidRDefault="00556832" w:rsidP="00584B71">
      <w:pPr>
        <w:pStyle w:val="52Ziffere1"/>
        <w:rPr>
          <w:rFonts w:ascii="Arial" w:hAnsi="Arial" w:cs="Arial"/>
        </w:rPr>
      </w:pPr>
      <w:r w:rsidRPr="00584B71">
        <w:rPr>
          <w:rFonts w:ascii="Arial" w:hAnsi="Arial" w:cs="Arial"/>
        </w:rPr>
        <w:tab/>
        <w:t>4.</w:t>
      </w:r>
      <w:r w:rsidRPr="00584B71">
        <w:rPr>
          <w:rFonts w:ascii="Arial" w:hAnsi="Arial" w:cs="Arial"/>
        </w:rPr>
        <w:tab/>
        <w:t>eine oder mehrere Personen sind zur Leitung der Zweigstelle bestellt, und sie alle erfüllen die Anforderungen gemäß Art. 9 Absatz 1 der Richtlinie 2014/65/EU;</w:t>
      </w:r>
    </w:p>
    <w:p w14:paraId="1111F0AA" w14:textId="77777777" w:rsidR="00556832" w:rsidRPr="00584B71" w:rsidRDefault="00556832" w:rsidP="00584B71">
      <w:pPr>
        <w:pStyle w:val="52Ziffere1"/>
        <w:rPr>
          <w:rFonts w:ascii="Arial" w:hAnsi="Arial" w:cs="Arial"/>
        </w:rPr>
      </w:pPr>
      <w:r w:rsidRPr="00584B71">
        <w:rPr>
          <w:rFonts w:ascii="Arial" w:hAnsi="Arial" w:cs="Arial"/>
        </w:rPr>
        <w:tab/>
        <w:t>5.</w:t>
      </w:r>
      <w:r w:rsidRPr="00584B71">
        <w:rPr>
          <w:rFonts w:ascii="Arial" w:hAnsi="Arial" w:cs="Arial"/>
        </w:rPr>
        <w:tab/>
        <w:t>das Drittland, in dem die Drittlandfirma ihren Sitz hat, hat mit Österreich eine entsprechende Vereinbarung unterzeichnet; diese Vereinbarung entspricht vollständig den Standards gemäß Art. 26 des OECD-Musterabkommens zur Vermeidung von Doppelbesteuerung von Einkommen und Vermögen und gewährleistet einen wirksamen Informationsaustausch in Steuerangelegenheiten, gegebenenfalls einschließlich multilateraler Steuervereinbarungen;</w:t>
      </w:r>
    </w:p>
    <w:p w14:paraId="784A6F70" w14:textId="77777777" w:rsidR="00556832" w:rsidRPr="00584B71" w:rsidRDefault="00556832" w:rsidP="00584B71">
      <w:pPr>
        <w:pStyle w:val="52Ziffere1"/>
        <w:rPr>
          <w:rFonts w:ascii="Arial" w:hAnsi="Arial" w:cs="Arial"/>
        </w:rPr>
      </w:pPr>
      <w:r w:rsidRPr="00584B71">
        <w:rPr>
          <w:rFonts w:ascii="Arial" w:hAnsi="Arial" w:cs="Arial"/>
        </w:rPr>
        <w:tab/>
        <w:t>6.</w:t>
      </w:r>
      <w:r w:rsidRPr="00584B71">
        <w:rPr>
          <w:rFonts w:ascii="Arial" w:hAnsi="Arial" w:cs="Arial"/>
        </w:rPr>
        <w:tab/>
        <w:t xml:space="preserve">die Firma gehört einem System für die Entschädigung der Anleger an, </w:t>
      </w:r>
      <w:proofErr w:type="gramStart"/>
      <w:r w:rsidRPr="00584B71">
        <w:rPr>
          <w:rFonts w:ascii="Arial" w:hAnsi="Arial" w:cs="Arial"/>
        </w:rPr>
        <w:t>das</w:t>
      </w:r>
      <w:proofErr w:type="gramEnd"/>
      <w:r w:rsidRPr="00584B71">
        <w:rPr>
          <w:rFonts w:ascii="Arial" w:hAnsi="Arial" w:cs="Arial"/>
        </w:rPr>
        <w:t xml:space="preserve"> in Einklang mit der Richtlinie 97/9/EG zugelassen oder anerkannt ist.</w:t>
      </w:r>
    </w:p>
    <w:p w14:paraId="5AA2190B" w14:textId="77777777" w:rsidR="00556832" w:rsidRPr="00584B71" w:rsidRDefault="00556832" w:rsidP="00584B71">
      <w:pPr>
        <w:pStyle w:val="51Abs"/>
        <w:rPr>
          <w:rFonts w:ascii="Arial" w:hAnsi="Arial" w:cs="Arial"/>
        </w:rPr>
      </w:pPr>
      <w:r w:rsidRPr="00584B71">
        <w:rPr>
          <w:rFonts w:ascii="Arial" w:hAnsi="Arial" w:cs="Arial"/>
        </w:rPr>
        <w:t>(3) Die in Abs. 1 genannte Drittlandfirma hat ihren Antrag bei der der FMA als zuständiger Behörde des Mitgliedstaats einzureichen, in dem sie beabsichtigt, eine Zweigstelle zu errichten.</w:t>
      </w:r>
    </w:p>
    <w:p w14:paraId="17A7907E" w14:textId="77777777" w:rsidR="00584B71" w:rsidRDefault="00584B71" w:rsidP="00584B71">
      <w:pPr>
        <w:pStyle w:val="45UeberschrPara"/>
        <w:jc w:val="both"/>
        <w:rPr>
          <w:rFonts w:ascii="Arial" w:hAnsi="Arial" w:cs="Arial"/>
        </w:rPr>
      </w:pPr>
    </w:p>
    <w:p w14:paraId="125EEEEB" w14:textId="77777777" w:rsidR="00556832" w:rsidRPr="00584B71" w:rsidRDefault="00556832" w:rsidP="00584B71">
      <w:pPr>
        <w:pStyle w:val="45UeberschrPara"/>
        <w:jc w:val="both"/>
        <w:rPr>
          <w:rFonts w:ascii="Arial" w:hAnsi="Arial" w:cs="Arial"/>
        </w:rPr>
      </w:pPr>
      <w:r w:rsidRPr="00584B71">
        <w:rPr>
          <w:rFonts w:ascii="Arial" w:hAnsi="Arial" w:cs="Arial"/>
        </w:rPr>
        <w:t>Mitteilungspflicht</w:t>
      </w:r>
    </w:p>
    <w:p w14:paraId="5F00693D" w14:textId="77777777" w:rsidR="00556832" w:rsidRPr="00584B71" w:rsidRDefault="00556832" w:rsidP="00584B71">
      <w:pPr>
        <w:pStyle w:val="51Abs"/>
        <w:rPr>
          <w:rFonts w:ascii="Arial" w:hAnsi="Arial" w:cs="Arial"/>
        </w:rPr>
      </w:pPr>
      <w:r w:rsidRPr="00584B71">
        <w:rPr>
          <w:rStyle w:val="991GldSymbol"/>
          <w:rFonts w:ascii="Arial" w:hAnsi="Arial" w:cs="Arial"/>
        </w:rPr>
        <w:t>§ 22.</w:t>
      </w:r>
      <w:r w:rsidRPr="00584B71">
        <w:rPr>
          <w:rFonts w:ascii="Arial" w:hAnsi="Arial" w:cs="Arial"/>
        </w:rPr>
        <w:t xml:space="preserve"> Eine Drittlandfirma, die eine Zulassung für die Erbringung von Wertpapierdienstleistungen oder die Ausübung von Anlagetätigkeiten mit oder ohne Nebentätigkeiten im Inland über eine Zweigstelle anstrebt, hat der FMA davor die folgenden Angaben zu übermitteln:</w:t>
      </w:r>
    </w:p>
    <w:p w14:paraId="2DD22805"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den Namen der für ihre Beaufsichtigung in dem betreffenden Drittland verantwortlichen Behörde; falls mehrere Behörden für die Beaufsichtigung verantwortlich sind, sind die jeweiligen Zuständigkeitsbereichen genau anzugeben;</w:t>
      </w:r>
    </w:p>
    <w:p w14:paraId="72562001"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sämtliche relevanten Firmenangaben (Name, Rechtsform, Firmensitz und Adresse, Mitglieder des Leitungsorgans, relevante Gesellschafter) und einen Geschäftsplan, in dem die Wertpapierdienstleistungen und/oder Anlagetätigkeiten und Nebendienstleistungen sowie die organisatorische Struktur der Zweigstelle angegeben sind, einschließlich einer Beschreibung jeglicher Auslagerung wichtiger betrieblicher Aufgaben an Dritte;</w:t>
      </w:r>
    </w:p>
    <w:p w14:paraId="6D16BE8C"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die Namen der für die Leitung der Zweigstelle verantwortlichen Personen und die entsprechenden Unterlagen, um die Einhaltung der Anforderungen nach Art. 9 Absatz 1 der Richtlinie 2014/65/EU nachzuweisen;</w:t>
      </w:r>
    </w:p>
    <w:p w14:paraId="1C98E830" w14:textId="77777777" w:rsidR="00556832" w:rsidRPr="00584B71" w:rsidRDefault="00556832" w:rsidP="00584B71">
      <w:pPr>
        <w:pStyle w:val="52Ziffere1"/>
        <w:rPr>
          <w:rFonts w:ascii="Arial" w:hAnsi="Arial" w:cs="Arial"/>
        </w:rPr>
      </w:pPr>
      <w:r w:rsidRPr="00584B71">
        <w:rPr>
          <w:rFonts w:ascii="Arial" w:hAnsi="Arial" w:cs="Arial"/>
        </w:rPr>
        <w:tab/>
        <w:t>4.</w:t>
      </w:r>
      <w:r w:rsidRPr="00584B71">
        <w:rPr>
          <w:rFonts w:ascii="Arial" w:hAnsi="Arial" w:cs="Arial"/>
        </w:rPr>
        <w:tab/>
        <w:t>Angaben zu dem Anfangskapital, das der Zweigstelle zur freien Verfügung steht.</w:t>
      </w:r>
    </w:p>
    <w:p w14:paraId="31103F7F" w14:textId="77777777" w:rsidR="00584B71" w:rsidRDefault="00584B71" w:rsidP="00584B71">
      <w:pPr>
        <w:pStyle w:val="45UeberschrPara"/>
        <w:jc w:val="both"/>
        <w:rPr>
          <w:rFonts w:ascii="Arial" w:hAnsi="Arial" w:cs="Arial"/>
        </w:rPr>
      </w:pPr>
    </w:p>
    <w:p w14:paraId="1EABC340" w14:textId="77777777" w:rsidR="00556832" w:rsidRPr="00584B71" w:rsidRDefault="00556832" w:rsidP="00584B71">
      <w:pPr>
        <w:pStyle w:val="45UeberschrPara"/>
        <w:jc w:val="both"/>
        <w:rPr>
          <w:rFonts w:ascii="Arial" w:hAnsi="Arial" w:cs="Arial"/>
        </w:rPr>
      </w:pPr>
      <w:r w:rsidRPr="00584B71">
        <w:rPr>
          <w:rFonts w:ascii="Arial" w:hAnsi="Arial" w:cs="Arial"/>
        </w:rPr>
        <w:t>Erteilung der Zulassung</w:t>
      </w:r>
    </w:p>
    <w:p w14:paraId="3E6E326F" w14:textId="77777777" w:rsidR="00556832" w:rsidRPr="00584B71" w:rsidRDefault="00556832" w:rsidP="00584B71">
      <w:pPr>
        <w:pStyle w:val="51Abs"/>
        <w:rPr>
          <w:rFonts w:ascii="Arial" w:hAnsi="Arial" w:cs="Arial"/>
        </w:rPr>
      </w:pPr>
      <w:r w:rsidRPr="00584B71">
        <w:rPr>
          <w:rStyle w:val="991GldSymbol"/>
          <w:rFonts w:ascii="Arial" w:hAnsi="Arial" w:cs="Arial"/>
        </w:rPr>
        <w:t>§ 23.</w:t>
      </w:r>
      <w:r w:rsidRPr="00584B71">
        <w:rPr>
          <w:rFonts w:ascii="Arial" w:hAnsi="Arial" w:cs="Arial"/>
        </w:rPr>
        <w:t xml:space="preserve"> (1) Die FMA darf der Drittlandfirma eine Zulassung nur erteilen, wenn sie davon überzeugt ist, dass:</w:t>
      </w:r>
    </w:p>
    <w:p w14:paraId="2491B168"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die Bedingungen von § 21 erfüllt sind und</w:t>
      </w:r>
    </w:p>
    <w:p w14:paraId="044F9789"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die Zweigstelle des Drittlandes in der Lage ist, die in Abs. 2 genannten Bestimmungen einzuhalten.</w:t>
      </w:r>
    </w:p>
    <w:p w14:paraId="7C751172" w14:textId="77777777" w:rsidR="00556832" w:rsidRPr="00584B71" w:rsidRDefault="00556832" w:rsidP="00584B71">
      <w:pPr>
        <w:pStyle w:val="55SchlussteilAbs"/>
        <w:rPr>
          <w:rFonts w:ascii="Arial" w:hAnsi="Arial" w:cs="Arial"/>
        </w:rPr>
      </w:pPr>
      <w:r w:rsidRPr="00584B71">
        <w:rPr>
          <w:rFonts w:ascii="Arial" w:hAnsi="Arial" w:cs="Arial"/>
        </w:rPr>
        <w:t>Die FMA hat der Drittlandfirma binnen sechs Monaten nach Einreichung eines vollständigen Antrags mitzuteilen, ob eine Zulassung erteilt wurde.</w:t>
      </w:r>
    </w:p>
    <w:p w14:paraId="322B48D6" w14:textId="77777777" w:rsidR="00556832" w:rsidRPr="00584B71" w:rsidRDefault="00556832" w:rsidP="00584B71">
      <w:pPr>
        <w:pStyle w:val="51Abs"/>
        <w:rPr>
          <w:rFonts w:ascii="Arial" w:hAnsi="Arial" w:cs="Arial"/>
        </w:rPr>
      </w:pPr>
      <w:r w:rsidRPr="00584B71">
        <w:rPr>
          <w:rFonts w:ascii="Arial" w:hAnsi="Arial" w:cs="Arial"/>
        </w:rPr>
        <w:t xml:space="preserve">(2) Die in Einklang mit Abs. 1 zugelassene Zweigstelle der Drittlandfirma hat den Verpflichtungen der §§ 29 bis 34, 38 bis 64, § 65 Abs. 1 und § 68 dieses Bundesgesetzes, der §§ 75 und 77 bis 81 </w:t>
      </w:r>
      <w:proofErr w:type="spellStart"/>
      <w:r w:rsidRPr="00584B71">
        <w:rPr>
          <w:rFonts w:ascii="Arial" w:hAnsi="Arial" w:cs="Arial"/>
        </w:rPr>
        <w:t>BörseG</w:t>
      </w:r>
      <w:proofErr w:type="spellEnd"/>
      <w:r w:rsidRPr="00584B71">
        <w:rPr>
          <w:rFonts w:ascii="Arial" w:hAnsi="Arial" w:cs="Arial"/>
        </w:rPr>
        <w:t>, der Art. 3, 21 bis 76 und 80 bis 82 der delegierten Verordnung (EU) 2017/565 und der Art. 3 bis 26 der Verordnung (EU) Nr. 600/2014 sowie den in Einklang damit erlassenen Maßnahmen nachzukommen.</w:t>
      </w:r>
    </w:p>
    <w:p w14:paraId="41960E7C" w14:textId="77777777" w:rsidR="00556832" w:rsidRPr="00584B71" w:rsidRDefault="00556832" w:rsidP="00584B71">
      <w:pPr>
        <w:pStyle w:val="51Abs"/>
        <w:rPr>
          <w:rFonts w:ascii="Arial" w:hAnsi="Arial" w:cs="Arial"/>
        </w:rPr>
      </w:pPr>
      <w:r w:rsidRPr="00584B71">
        <w:rPr>
          <w:rFonts w:ascii="Arial" w:hAnsi="Arial" w:cs="Arial"/>
        </w:rPr>
        <w:t>(3) Drittlandfirmen haben die Beachtung der in Abs. 2 genannten Bestimmungen durch Abschlussprüfer prüfen zu lassen. Über das Ergebnis der Prüfung ist ein Prüfbericht zu erstellen und erforderlichenfalls zu erläutern. Dieser Bericht ist von den Drittlandfirmen innerhalb von sechs Monaten nach Abschluss des Geschäftsjahres an die FMA zu übermitteln.</w:t>
      </w:r>
    </w:p>
    <w:p w14:paraId="34B69599" w14:textId="77777777" w:rsidR="00556832" w:rsidRPr="00584B71" w:rsidRDefault="00556832" w:rsidP="00584B71">
      <w:pPr>
        <w:pStyle w:val="51Abs"/>
        <w:rPr>
          <w:rFonts w:ascii="Arial" w:hAnsi="Arial" w:cs="Arial"/>
        </w:rPr>
      </w:pPr>
      <w:r w:rsidRPr="00584B71">
        <w:rPr>
          <w:rFonts w:ascii="Arial" w:hAnsi="Arial" w:cs="Arial"/>
        </w:rPr>
        <w:t>(4) Der Prüfungsbericht gemäß Abs. 3 ist so zeitgerecht zu erstellen und den Geschäftsleitern der Drittlandfirmen in Österreich zu übermitteln, dass die in Abs. 3 genannte Vorlagefrist eingehalten werden kann. Die Angaben gemäß Abs. 3 sind in deutscher Sprache zu erstellen.</w:t>
      </w:r>
    </w:p>
    <w:p w14:paraId="5B95CD4C" w14:textId="77777777" w:rsidR="00584B71" w:rsidRDefault="00584B71" w:rsidP="00584B71">
      <w:pPr>
        <w:pStyle w:val="45UeberschrPara"/>
        <w:jc w:val="both"/>
        <w:rPr>
          <w:rFonts w:ascii="Arial" w:hAnsi="Arial" w:cs="Arial"/>
        </w:rPr>
      </w:pPr>
    </w:p>
    <w:p w14:paraId="1CF1B7BA" w14:textId="77777777" w:rsidR="00556832" w:rsidRPr="00584B71" w:rsidRDefault="00556832" w:rsidP="00584B71">
      <w:pPr>
        <w:pStyle w:val="45UeberschrPara"/>
        <w:jc w:val="both"/>
        <w:rPr>
          <w:rFonts w:ascii="Arial" w:hAnsi="Arial" w:cs="Arial"/>
        </w:rPr>
      </w:pPr>
      <w:r w:rsidRPr="00584B71">
        <w:rPr>
          <w:rFonts w:ascii="Arial" w:hAnsi="Arial" w:cs="Arial"/>
        </w:rPr>
        <w:t>Erbringung von Dienstleistungen auf Veranlassung des Kunden</w:t>
      </w:r>
    </w:p>
    <w:p w14:paraId="00220941" w14:textId="77777777" w:rsidR="00556832" w:rsidRPr="00584B71" w:rsidRDefault="00556832" w:rsidP="00584B71">
      <w:pPr>
        <w:pStyle w:val="51Abs"/>
        <w:rPr>
          <w:rFonts w:ascii="Arial" w:hAnsi="Arial" w:cs="Arial"/>
        </w:rPr>
      </w:pPr>
      <w:r w:rsidRPr="00584B71">
        <w:rPr>
          <w:rStyle w:val="991GldSymbol"/>
          <w:rFonts w:ascii="Arial" w:hAnsi="Arial" w:cs="Arial"/>
        </w:rPr>
        <w:t>§ 24.</w:t>
      </w:r>
      <w:r w:rsidRPr="00584B71">
        <w:rPr>
          <w:rFonts w:ascii="Arial" w:hAnsi="Arial" w:cs="Arial"/>
        </w:rPr>
        <w:t xml:space="preserve"> Wenn in Österreich ansässige oder niedergelassene Kleinanleger oder professionelle Kunden im Sinne von Anhang II Abschnitt II der Richtlinie 2014/65/EU ausschließlich in Eigeninitiative die Erbringung einer Wertpapierdienstleistung oder die Ausübung einer Anlagetätigkeit durch eine Drittlandfirma veranlassen, so gilt die Anforderung einer Zulassung nach § 21 nicht für die Erbringung dieser Dienstleistung oder die Ausübung dieser Anlagetätigkeit, einschließlich Beziehungen, die in direktem Zusammenhang mit der Erbringung dieser Dienstleistung oder der Ausübung dieser Anlagetätigkeit stehen. Eine Initiative solcher Kunden berechtigt die Drittlandfirma nicht, neue Kategorien von Anlageprodukten oder Wertpapierdienstleistungen diesem Kunden auf anderem Wege als über die Zweigstelle zu vermarkten.</w:t>
      </w:r>
    </w:p>
    <w:p w14:paraId="34C9BC4F" w14:textId="77777777" w:rsidR="00584B71" w:rsidRDefault="00584B71" w:rsidP="00584B71">
      <w:pPr>
        <w:pStyle w:val="45UeberschrPara"/>
        <w:jc w:val="both"/>
        <w:rPr>
          <w:rFonts w:ascii="Arial" w:hAnsi="Arial" w:cs="Arial"/>
        </w:rPr>
      </w:pPr>
    </w:p>
    <w:p w14:paraId="3A49F74C" w14:textId="77777777" w:rsidR="00556832" w:rsidRPr="00584B71" w:rsidRDefault="00556832" w:rsidP="00584B71">
      <w:pPr>
        <w:pStyle w:val="45UeberschrPara"/>
        <w:jc w:val="both"/>
        <w:rPr>
          <w:rFonts w:ascii="Arial" w:hAnsi="Arial" w:cs="Arial"/>
        </w:rPr>
      </w:pPr>
      <w:r w:rsidRPr="00584B71">
        <w:rPr>
          <w:rFonts w:ascii="Arial" w:hAnsi="Arial" w:cs="Arial"/>
        </w:rPr>
        <w:t>Entzug der Zulassung</w:t>
      </w:r>
    </w:p>
    <w:p w14:paraId="42A0E33E" w14:textId="77777777" w:rsidR="00556832" w:rsidRPr="00584B71" w:rsidRDefault="00556832" w:rsidP="00584B71">
      <w:pPr>
        <w:pStyle w:val="51Abs"/>
        <w:rPr>
          <w:rFonts w:ascii="Arial" w:hAnsi="Arial" w:cs="Arial"/>
        </w:rPr>
      </w:pPr>
      <w:r w:rsidRPr="00584B71">
        <w:rPr>
          <w:rStyle w:val="991GldSymbol"/>
          <w:rFonts w:ascii="Arial" w:hAnsi="Arial" w:cs="Arial"/>
        </w:rPr>
        <w:t>§ 25.</w:t>
      </w:r>
      <w:r w:rsidRPr="00584B71">
        <w:rPr>
          <w:rFonts w:ascii="Arial" w:hAnsi="Arial" w:cs="Arial"/>
        </w:rPr>
        <w:t xml:space="preserve"> Die FMA, die eine Zulassung gemäß § 23 erteilt hat, kann der Drittlandfirma die Zulassung entziehen, wenn diese Drittlandfirma</w:t>
      </w:r>
    </w:p>
    <w:p w14:paraId="313AAA0D"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nicht binnen zwölf Monaten von der Zulassung Gebrauch macht, ausdrücklich auf sie verzichtet oder in den sechs vorhergehenden Monaten keine Wertpapierdienstleistungen erbracht oder Anlagetätigkeit ausgeübt hat;</w:t>
      </w:r>
    </w:p>
    <w:p w14:paraId="329A771C"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die Zulassung aufgrund falscher Angaben oder auf sonstige rechtswidrige Weise erhalten hat,</w:t>
      </w:r>
    </w:p>
    <w:p w14:paraId="6AD84476"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die Voraussetzungen, auf denen die Zulassung beruhte, nicht mehr erfüllt;</w:t>
      </w:r>
    </w:p>
    <w:p w14:paraId="05C7542A" w14:textId="77777777" w:rsidR="00556832" w:rsidRPr="00584B71" w:rsidRDefault="00556832" w:rsidP="00584B71">
      <w:pPr>
        <w:pStyle w:val="52Ziffere1"/>
        <w:rPr>
          <w:rFonts w:ascii="Arial" w:hAnsi="Arial" w:cs="Arial"/>
        </w:rPr>
      </w:pPr>
      <w:r w:rsidRPr="00584B71">
        <w:rPr>
          <w:rFonts w:ascii="Arial" w:hAnsi="Arial" w:cs="Arial"/>
        </w:rPr>
        <w:tab/>
        <w:t>4.</w:t>
      </w:r>
      <w:r w:rsidRPr="00584B71">
        <w:rPr>
          <w:rFonts w:ascii="Arial" w:hAnsi="Arial" w:cs="Arial"/>
        </w:rPr>
        <w:tab/>
        <w:t>schwerwiegend und systematisch gegen die Bestimmungen dieses Bundesgesetzes oder der Richtlinie 2014/65/EU verstoßen hat, die die Bedingungen für die Ausübung der Tätigkeit einer Wertpapierfirma regeln und auf Drittlandfirmen Anwendung finden oder</w:t>
      </w:r>
    </w:p>
    <w:p w14:paraId="4AF474F2" w14:textId="77777777" w:rsidR="00556832" w:rsidRDefault="00556832" w:rsidP="00584B71">
      <w:pPr>
        <w:pStyle w:val="52Ziffere1"/>
        <w:rPr>
          <w:rFonts w:ascii="Arial" w:hAnsi="Arial" w:cs="Arial"/>
        </w:rPr>
      </w:pPr>
      <w:r w:rsidRPr="00584B71">
        <w:rPr>
          <w:rFonts w:ascii="Arial" w:hAnsi="Arial" w:cs="Arial"/>
        </w:rPr>
        <w:tab/>
        <w:t>5.</w:t>
      </w:r>
      <w:r w:rsidRPr="00584B71">
        <w:rPr>
          <w:rFonts w:ascii="Arial" w:hAnsi="Arial" w:cs="Arial"/>
        </w:rPr>
        <w:tab/>
        <w:t>einen der Fälle erfüllt, in denen sonstige Vorschriften in Bezug auf Angelegenheiten, die außerhalb des Anwendungsbereichs dieses Bundesgesetzes oder der Richtlinie 2014/65/EU liegen, den Entzug vorsehen.</w:t>
      </w:r>
    </w:p>
    <w:p w14:paraId="1F374FC4" w14:textId="77777777" w:rsidR="00584B71" w:rsidRDefault="00584B71" w:rsidP="00584B71">
      <w:pPr>
        <w:pStyle w:val="52Ziffere1"/>
        <w:rPr>
          <w:rFonts w:ascii="Arial" w:hAnsi="Arial" w:cs="Arial"/>
        </w:rPr>
      </w:pPr>
    </w:p>
    <w:p w14:paraId="27FBE29A" w14:textId="77777777" w:rsidR="00584B71" w:rsidRDefault="00584B71" w:rsidP="00584B71">
      <w:pPr>
        <w:pStyle w:val="52Ziffere1"/>
        <w:rPr>
          <w:rFonts w:ascii="Arial" w:hAnsi="Arial" w:cs="Arial"/>
        </w:rPr>
      </w:pPr>
    </w:p>
    <w:p w14:paraId="053103F8" w14:textId="77777777" w:rsidR="00584B71" w:rsidRDefault="00584B71" w:rsidP="00584B71">
      <w:pPr>
        <w:pStyle w:val="52Ziffere1"/>
        <w:rPr>
          <w:rFonts w:ascii="Arial" w:hAnsi="Arial" w:cs="Arial"/>
        </w:rPr>
      </w:pPr>
    </w:p>
    <w:p w14:paraId="4471E249" w14:textId="77777777" w:rsidR="00584B71" w:rsidRDefault="00584B71" w:rsidP="00584B71">
      <w:pPr>
        <w:pStyle w:val="52Ziffere1"/>
        <w:rPr>
          <w:rFonts w:ascii="Arial" w:hAnsi="Arial" w:cs="Arial"/>
        </w:rPr>
      </w:pPr>
    </w:p>
    <w:p w14:paraId="6002F644" w14:textId="77777777" w:rsidR="00584B71" w:rsidRDefault="00584B71" w:rsidP="00584B71">
      <w:pPr>
        <w:pStyle w:val="52Ziffere1"/>
        <w:rPr>
          <w:rFonts w:ascii="Arial" w:hAnsi="Arial" w:cs="Arial"/>
        </w:rPr>
      </w:pPr>
    </w:p>
    <w:p w14:paraId="363AD313" w14:textId="77777777" w:rsidR="00556832" w:rsidRPr="00584B71" w:rsidRDefault="00556832" w:rsidP="00584B71">
      <w:pPr>
        <w:pStyle w:val="41UeberschrG1"/>
        <w:jc w:val="both"/>
        <w:rPr>
          <w:rFonts w:ascii="Arial" w:hAnsi="Arial" w:cs="Arial"/>
        </w:rPr>
      </w:pPr>
      <w:r w:rsidRPr="00584B71">
        <w:rPr>
          <w:rFonts w:ascii="Arial" w:hAnsi="Arial" w:cs="Arial"/>
        </w:rPr>
        <w:t>2. Hauptstück</w:t>
      </w:r>
    </w:p>
    <w:p w14:paraId="09C044B1" w14:textId="77777777" w:rsidR="00556832" w:rsidRPr="00584B71" w:rsidRDefault="00556832" w:rsidP="00584B71">
      <w:pPr>
        <w:pStyle w:val="43UeberschrG2"/>
        <w:jc w:val="both"/>
        <w:rPr>
          <w:rFonts w:ascii="Arial" w:hAnsi="Arial" w:cs="Arial"/>
        </w:rPr>
      </w:pPr>
      <w:r w:rsidRPr="00584B71">
        <w:rPr>
          <w:rFonts w:ascii="Arial" w:hAnsi="Arial" w:cs="Arial"/>
        </w:rPr>
        <w:t>Organisatorische Anforderungen</w:t>
      </w:r>
    </w:p>
    <w:p w14:paraId="3017E40A" w14:textId="77777777" w:rsidR="00556832" w:rsidRPr="00584B71" w:rsidRDefault="00556832" w:rsidP="00584B71">
      <w:pPr>
        <w:pStyle w:val="42UeberschrG1-"/>
        <w:jc w:val="both"/>
        <w:rPr>
          <w:rFonts w:ascii="Arial" w:hAnsi="Arial" w:cs="Arial"/>
        </w:rPr>
      </w:pPr>
      <w:r w:rsidRPr="00584B71">
        <w:rPr>
          <w:rFonts w:ascii="Arial" w:hAnsi="Arial" w:cs="Arial"/>
        </w:rPr>
        <w:t>1. Abschnitt</w:t>
      </w:r>
    </w:p>
    <w:p w14:paraId="1F940DC8" w14:textId="77777777" w:rsidR="00556832" w:rsidRPr="00584B71" w:rsidRDefault="00556832" w:rsidP="00584B71">
      <w:pPr>
        <w:pStyle w:val="43UeberschrG2"/>
        <w:jc w:val="both"/>
        <w:rPr>
          <w:rFonts w:ascii="Arial" w:hAnsi="Arial" w:cs="Arial"/>
        </w:rPr>
      </w:pPr>
      <w:r w:rsidRPr="00584B71">
        <w:rPr>
          <w:rFonts w:ascii="Arial" w:hAnsi="Arial" w:cs="Arial"/>
        </w:rPr>
        <w:t>Organisation</w:t>
      </w:r>
    </w:p>
    <w:p w14:paraId="0DE16356" w14:textId="77777777" w:rsidR="00556832" w:rsidRPr="00584B71" w:rsidRDefault="00556832" w:rsidP="00584B71">
      <w:pPr>
        <w:pStyle w:val="45UeberschrPara"/>
        <w:jc w:val="both"/>
        <w:rPr>
          <w:rFonts w:ascii="Arial" w:hAnsi="Arial" w:cs="Arial"/>
        </w:rPr>
      </w:pPr>
      <w:r w:rsidRPr="00584B71">
        <w:rPr>
          <w:rFonts w:ascii="Arial" w:hAnsi="Arial" w:cs="Arial"/>
        </w:rPr>
        <w:t>Rechtsträger</w:t>
      </w:r>
    </w:p>
    <w:p w14:paraId="1AAC9E21" w14:textId="77777777" w:rsidR="00556832" w:rsidRPr="00584B71" w:rsidRDefault="00556832" w:rsidP="00584B71">
      <w:pPr>
        <w:pStyle w:val="51Abs"/>
        <w:rPr>
          <w:rFonts w:ascii="Arial" w:hAnsi="Arial" w:cs="Arial"/>
        </w:rPr>
      </w:pPr>
      <w:r w:rsidRPr="00584B71">
        <w:rPr>
          <w:rStyle w:val="991GldSymbol"/>
          <w:rFonts w:ascii="Arial" w:hAnsi="Arial" w:cs="Arial"/>
        </w:rPr>
        <w:t>§ 26.</w:t>
      </w:r>
      <w:r w:rsidRPr="00584B71">
        <w:rPr>
          <w:rFonts w:ascii="Arial" w:hAnsi="Arial" w:cs="Arial"/>
        </w:rPr>
        <w:t xml:space="preserve"> (1) Rechtsträger im Sinne dieses Hauptstückes sind Kreditinstitute, Wertpapierfirmen, Wertpapierdienstleistungsunternehmen, Versicherungsunternehmen nach Maßgabe von § 2 Abs. 2, Verwaltungsgesellschaften und AIFM nach Maßgabe von § 2 Abs. 3 sowie Zweigstellen von Wertpapierfirmen nach Maßgabe von § 19 Abs. 5, von Drittlandfirmen nach Maßgabe von § 23 Abs. 2 und von Kreditinstituten nach Maßgabe von § 9 Abs. 7 BWG aus Mitgliedstaaten.</w:t>
      </w:r>
    </w:p>
    <w:p w14:paraId="6B3B2131" w14:textId="77777777" w:rsidR="00556832" w:rsidRPr="00584B71" w:rsidRDefault="00556832" w:rsidP="00584B71">
      <w:pPr>
        <w:pStyle w:val="51Abs"/>
        <w:rPr>
          <w:rFonts w:ascii="Arial" w:hAnsi="Arial" w:cs="Arial"/>
        </w:rPr>
      </w:pPr>
      <w:r w:rsidRPr="00584B71">
        <w:rPr>
          <w:rFonts w:ascii="Arial" w:hAnsi="Arial" w:cs="Arial"/>
        </w:rPr>
        <w:t>(2) Folgende Bestimmungen gelten nicht für Wertpapierdienstleistungsunternehmen:</w:t>
      </w:r>
    </w:p>
    <w:p w14:paraId="56754066"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Das Erfordernis einer unabhängigen Compliance-Funktion gemäß Art. 22 der delegierten Verordnung (EU) 2017/565;</w:t>
      </w:r>
    </w:p>
    <w:p w14:paraId="6B345C99"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das Erfordernis einer unabhängigen Risiko-Management-Funktion gemäß Art. 23 der delegierten Verordnung (EU) 2017/565 und</w:t>
      </w:r>
    </w:p>
    <w:p w14:paraId="52D147BA"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das Erfordernis einer getrennten unabhängigen internen Revision gemäß Art. 24 der delegierten Verordnung (EU) 2017/565.</w:t>
      </w:r>
    </w:p>
    <w:p w14:paraId="41B98502" w14:textId="77777777" w:rsidR="00556832" w:rsidRPr="00584B71" w:rsidRDefault="00556832" w:rsidP="00584B71">
      <w:pPr>
        <w:pStyle w:val="51Abs"/>
        <w:rPr>
          <w:rFonts w:ascii="Arial" w:hAnsi="Arial" w:cs="Arial"/>
        </w:rPr>
      </w:pPr>
      <w:r w:rsidRPr="00584B71">
        <w:rPr>
          <w:rFonts w:ascii="Arial" w:hAnsi="Arial" w:cs="Arial"/>
        </w:rPr>
        <w:t xml:space="preserve">(3) Bei Kreditinstituten, die gemäß den Vorschriften des BWG über eine hinreichend unabhängige Risiko-Management-Funktion und eine interne Revision verfügen, können die in Art. 23 und 24 </w:t>
      </w:r>
      <w:proofErr w:type="spellStart"/>
      <w:r w:rsidRPr="00584B71">
        <w:rPr>
          <w:rFonts w:ascii="Arial" w:hAnsi="Arial" w:cs="Arial"/>
        </w:rPr>
        <w:t>delegierten</w:t>
      </w:r>
      <w:proofErr w:type="spellEnd"/>
      <w:r w:rsidRPr="00584B71">
        <w:rPr>
          <w:rFonts w:ascii="Arial" w:hAnsi="Arial" w:cs="Arial"/>
        </w:rPr>
        <w:t xml:space="preserve"> Verordnung (EU) 2017/565 genannten Aufgaben von der betreffenden Organisationseinheit ausgeübt werden.</w:t>
      </w:r>
    </w:p>
    <w:p w14:paraId="053080C9" w14:textId="77777777" w:rsidR="00584B71" w:rsidRDefault="00584B71" w:rsidP="00584B71">
      <w:pPr>
        <w:pStyle w:val="45UeberschrPara"/>
        <w:jc w:val="both"/>
        <w:rPr>
          <w:rFonts w:ascii="Arial" w:hAnsi="Arial" w:cs="Arial"/>
        </w:rPr>
      </w:pPr>
    </w:p>
    <w:p w14:paraId="30C95771" w14:textId="77777777" w:rsidR="00556832" w:rsidRPr="00584B71" w:rsidRDefault="00556832" w:rsidP="00584B71">
      <w:pPr>
        <w:pStyle w:val="45UeberschrPara"/>
        <w:jc w:val="both"/>
        <w:rPr>
          <w:rFonts w:ascii="Arial" w:hAnsi="Arial" w:cs="Arial"/>
        </w:rPr>
      </w:pPr>
      <w:r w:rsidRPr="00584B71">
        <w:rPr>
          <w:rFonts w:ascii="Arial" w:hAnsi="Arial" w:cs="Arial"/>
        </w:rPr>
        <w:t>Algorithmischer Handel</w:t>
      </w:r>
    </w:p>
    <w:p w14:paraId="372C5B46" w14:textId="77777777" w:rsidR="00556832" w:rsidRPr="00584B71" w:rsidRDefault="00556832" w:rsidP="00584B71">
      <w:pPr>
        <w:pStyle w:val="51Abs"/>
        <w:rPr>
          <w:rFonts w:ascii="Arial" w:hAnsi="Arial" w:cs="Arial"/>
        </w:rPr>
      </w:pPr>
      <w:r w:rsidRPr="00584B71">
        <w:rPr>
          <w:rStyle w:val="991GldSymbol"/>
          <w:rFonts w:ascii="Arial" w:hAnsi="Arial" w:cs="Arial"/>
        </w:rPr>
        <w:t>§ 27.</w:t>
      </w:r>
      <w:r w:rsidRPr="00584B71">
        <w:rPr>
          <w:rFonts w:ascii="Arial" w:hAnsi="Arial" w:cs="Arial"/>
        </w:rPr>
        <w:t xml:space="preserve"> (1) Ein Rechtsträger, der algorithmischen Handel betreibt, hat über wirksame Systeme und Risikokontrollen zu verfügen, die für das von ihm betriebene Geschäft geeignet sind, um sicherzustellen, dass dessen Handelssysteme belastbar sind und über ausreichende Kapazitäten verfügen. Er hat insbesondere sicherzustellen, dass</w:t>
      </w:r>
    </w:p>
    <w:p w14:paraId="3BB6625F"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seine Systeme angemessenen Handelsschwellen und Handelsobergrenzen unterliegen;</w:t>
      </w:r>
    </w:p>
    <w:p w14:paraId="5EE8BD76"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die Übermittlung von fehlerhaften Aufträgen oder eine Funktionsweise der Systeme vermieden wird, durch die Störungen auf dem Markt verursacht werden könnten oder ein Beitrag zu diesen geleistet werden könnte;</w:t>
      </w:r>
    </w:p>
    <w:p w14:paraId="21B947BD"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die Handelssysteme nicht für einen Zweck verwendet werden können, der gegen die Verordnung (EU) Nr. 596/2014 oder die Vorschriften des Handelsplatzes verstößt, mit dem er verbunden ist;</w:t>
      </w:r>
    </w:p>
    <w:p w14:paraId="5C01D867" w14:textId="77777777" w:rsidR="00556832" w:rsidRPr="00584B71" w:rsidRDefault="00556832" w:rsidP="00584B71">
      <w:pPr>
        <w:pStyle w:val="52Ziffere1"/>
        <w:rPr>
          <w:rFonts w:ascii="Arial" w:hAnsi="Arial" w:cs="Arial"/>
        </w:rPr>
      </w:pPr>
      <w:r w:rsidRPr="00584B71">
        <w:rPr>
          <w:rFonts w:ascii="Arial" w:hAnsi="Arial" w:cs="Arial"/>
        </w:rPr>
        <w:tab/>
        <w:t>4.</w:t>
      </w:r>
      <w:r w:rsidRPr="00584B71">
        <w:rPr>
          <w:rFonts w:ascii="Arial" w:hAnsi="Arial" w:cs="Arial"/>
        </w:rPr>
        <w:tab/>
        <w:t>er über wirksame Notfallvorkehrungen verfügt, um mit jeglichen Störungen in seinen Handelssystemen umzugehen und</w:t>
      </w:r>
    </w:p>
    <w:p w14:paraId="4DD7D0D7" w14:textId="77777777" w:rsidR="00556832" w:rsidRPr="00584B71" w:rsidRDefault="00556832" w:rsidP="00584B71">
      <w:pPr>
        <w:pStyle w:val="52Ziffere1"/>
        <w:rPr>
          <w:rFonts w:ascii="Arial" w:hAnsi="Arial" w:cs="Arial"/>
        </w:rPr>
      </w:pPr>
      <w:r w:rsidRPr="00584B71">
        <w:rPr>
          <w:rFonts w:ascii="Arial" w:hAnsi="Arial" w:cs="Arial"/>
        </w:rPr>
        <w:tab/>
        <w:t>5.</w:t>
      </w:r>
      <w:r w:rsidRPr="00584B71">
        <w:rPr>
          <w:rFonts w:ascii="Arial" w:hAnsi="Arial" w:cs="Arial"/>
        </w:rPr>
        <w:tab/>
        <w:t>seine Systeme vollständig geprüft sind und ordnungsgemäß überwacht werden.</w:t>
      </w:r>
    </w:p>
    <w:p w14:paraId="6B73B7BF" w14:textId="77777777" w:rsidR="00556832" w:rsidRPr="00584B71" w:rsidRDefault="00556832" w:rsidP="00584B71">
      <w:pPr>
        <w:pStyle w:val="51Abs"/>
        <w:rPr>
          <w:rFonts w:ascii="Arial" w:hAnsi="Arial" w:cs="Arial"/>
        </w:rPr>
      </w:pPr>
      <w:r w:rsidRPr="00584B71">
        <w:rPr>
          <w:rFonts w:ascii="Arial" w:hAnsi="Arial" w:cs="Arial"/>
        </w:rPr>
        <w:t xml:space="preserve">(2) Ein Rechtsträger, der algorithmischen Handel in einem Mitgliedstaat betreibt, hat dies der FMA und dem </w:t>
      </w:r>
      <w:proofErr w:type="spellStart"/>
      <w:r w:rsidRPr="00584B71">
        <w:rPr>
          <w:rFonts w:ascii="Arial" w:hAnsi="Arial" w:cs="Arial"/>
        </w:rPr>
        <w:t>Börseunternehmen</w:t>
      </w:r>
      <w:proofErr w:type="spellEnd"/>
      <w:r w:rsidRPr="00584B71">
        <w:rPr>
          <w:rFonts w:ascii="Arial" w:hAnsi="Arial" w:cs="Arial"/>
        </w:rPr>
        <w:t>, als dessen Mitglied oder Teilnehmer er algorithmischen Handel betreibt, mitzuteilen. Die FMA kann vorschreiben, dass ihr regelmäßig oder auf Anforderung folgende Informationen zu übermitteln sind:</w:t>
      </w:r>
    </w:p>
    <w:p w14:paraId="515D0CF4"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eine Beschreibung seiner algorithmischen Handelsstrategien,</w:t>
      </w:r>
    </w:p>
    <w:p w14:paraId="79C6BC23" w14:textId="77777777" w:rsidR="00556832" w:rsidRPr="00584B71" w:rsidRDefault="00556832" w:rsidP="00584B71">
      <w:pPr>
        <w:pStyle w:val="52Ziffere1"/>
        <w:rPr>
          <w:rFonts w:ascii="Arial" w:hAnsi="Arial" w:cs="Arial"/>
        </w:rPr>
      </w:pPr>
      <w:r w:rsidRPr="00584B71">
        <w:rPr>
          <w:rFonts w:ascii="Arial" w:hAnsi="Arial" w:cs="Arial"/>
        </w:rPr>
        <w:tab/>
        <w:t xml:space="preserve">2. </w:t>
      </w:r>
      <w:r w:rsidRPr="00584B71">
        <w:rPr>
          <w:rFonts w:ascii="Arial" w:hAnsi="Arial" w:cs="Arial"/>
        </w:rPr>
        <w:tab/>
        <w:t>die Einzelheiten zu den Handelsparametern oder Handelsobergrenzen, denen das System unterliegt,</w:t>
      </w:r>
    </w:p>
    <w:p w14:paraId="582C8034" w14:textId="77777777" w:rsidR="00556832" w:rsidRPr="00584B71" w:rsidRDefault="00556832" w:rsidP="00584B71">
      <w:pPr>
        <w:pStyle w:val="52Ziffere1"/>
        <w:rPr>
          <w:rFonts w:ascii="Arial" w:hAnsi="Arial" w:cs="Arial"/>
        </w:rPr>
      </w:pPr>
      <w:r w:rsidRPr="00584B71">
        <w:rPr>
          <w:rFonts w:ascii="Arial" w:hAnsi="Arial" w:cs="Arial"/>
        </w:rPr>
        <w:tab/>
        <w:t xml:space="preserve">3. </w:t>
      </w:r>
      <w:r w:rsidRPr="00584B71">
        <w:rPr>
          <w:rFonts w:ascii="Arial" w:hAnsi="Arial" w:cs="Arial"/>
        </w:rPr>
        <w:tab/>
        <w:t>die wichtigsten Kontrollen für Einhaltung und Risiken, die sie zur Erfüllung der in Abs. 1 festgelegten Bedingungen eingerichtet hat, sowie</w:t>
      </w:r>
    </w:p>
    <w:p w14:paraId="3E3F1D89" w14:textId="77777777" w:rsidR="00556832" w:rsidRPr="00584B71" w:rsidRDefault="00556832" w:rsidP="00584B71">
      <w:pPr>
        <w:pStyle w:val="52Ziffere1"/>
        <w:rPr>
          <w:rFonts w:ascii="Arial" w:hAnsi="Arial" w:cs="Arial"/>
        </w:rPr>
      </w:pPr>
      <w:r w:rsidRPr="00584B71">
        <w:rPr>
          <w:rFonts w:ascii="Arial" w:hAnsi="Arial" w:cs="Arial"/>
        </w:rPr>
        <w:tab/>
        <w:t xml:space="preserve">4. </w:t>
      </w:r>
      <w:r w:rsidRPr="00584B71">
        <w:rPr>
          <w:rFonts w:ascii="Arial" w:hAnsi="Arial" w:cs="Arial"/>
        </w:rPr>
        <w:tab/>
        <w:t>die Einzelheiten über ihre Systemprüfung.</w:t>
      </w:r>
    </w:p>
    <w:p w14:paraId="165CF806" w14:textId="77777777" w:rsidR="00556832" w:rsidRPr="00584B71" w:rsidRDefault="00556832" w:rsidP="00584B71">
      <w:pPr>
        <w:pStyle w:val="55SchlussteilAbs"/>
        <w:rPr>
          <w:rFonts w:ascii="Arial" w:hAnsi="Arial" w:cs="Arial"/>
        </w:rPr>
      </w:pPr>
      <w:r w:rsidRPr="00584B71">
        <w:rPr>
          <w:rFonts w:ascii="Arial" w:hAnsi="Arial" w:cs="Arial"/>
        </w:rPr>
        <w:t xml:space="preserve">Die FMA kann nach dieser Bestimmung regelmäßig </w:t>
      </w:r>
      <w:proofErr w:type="gramStart"/>
      <w:r w:rsidRPr="00584B71">
        <w:rPr>
          <w:rFonts w:ascii="Arial" w:hAnsi="Arial" w:cs="Arial"/>
        </w:rPr>
        <w:t>zu übermittelnde Informationen</w:t>
      </w:r>
      <w:proofErr w:type="gramEnd"/>
      <w:r w:rsidRPr="00584B71">
        <w:rPr>
          <w:rFonts w:ascii="Arial" w:hAnsi="Arial" w:cs="Arial"/>
        </w:rPr>
        <w:t xml:space="preserve"> auch durch Verordnung festlegen. Die FMA kann vom Rechtsträger jederzeit weitere Informationen über seinen algorithmischen Handel und die für diesen Handel eingesetzten Systeme anfordern.</w:t>
      </w:r>
    </w:p>
    <w:p w14:paraId="07A3BD33" w14:textId="77777777" w:rsidR="00556832" w:rsidRPr="00584B71" w:rsidRDefault="00556832" w:rsidP="00584B71">
      <w:pPr>
        <w:pStyle w:val="51Abs"/>
        <w:rPr>
          <w:rFonts w:ascii="Arial" w:hAnsi="Arial" w:cs="Arial"/>
        </w:rPr>
      </w:pPr>
      <w:r w:rsidRPr="00584B71">
        <w:rPr>
          <w:rFonts w:ascii="Arial" w:hAnsi="Arial" w:cs="Arial"/>
        </w:rPr>
        <w:t>(3) Die FMA hat auf Verlangen der zuständigen Behörde des Handelsplatzes eines anderen Mitgliedstaates, als dessen Mitglied oder Teilnehmer ein Rechtsträger algorithmischen Handel betreibt, unverzüglich die in Abs. 2 genannten Informationen weiterzuleiten, die sie von dem algorithmischen Handel betreibenden Rechtsträger erhält.</w:t>
      </w:r>
    </w:p>
    <w:p w14:paraId="2F9DF7CA" w14:textId="77777777" w:rsidR="00556832" w:rsidRPr="00584B71" w:rsidRDefault="00556832" w:rsidP="00584B71">
      <w:pPr>
        <w:pStyle w:val="51Abs"/>
        <w:rPr>
          <w:rFonts w:ascii="Arial" w:hAnsi="Arial" w:cs="Arial"/>
        </w:rPr>
      </w:pPr>
      <w:r w:rsidRPr="00584B71">
        <w:rPr>
          <w:rFonts w:ascii="Arial" w:hAnsi="Arial" w:cs="Arial"/>
        </w:rPr>
        <w:t>(4) Der Rechtsträger hat dafür zu sorgen, dass Aufzeichnungen zu den in den Abs. 1 bis 3 genannten Angelegenheiten aufbewahrt werden, und sicherzustellen, dass diese ausreichend sind, um der FMA zu ermöglichen, die Einhaltung der Anforderungen dieses Bundesgesetzes zu überprüfen.</w:t>
      </w:r>
    </w:p>
    <w:p w14:paraId="5A37C4F1" w14:textId="77777777" w:rsidR="00556832" w:rsidRPr="00584B71" w:rsidRDefault="00556832" w:rsidP="00584B71">
      <w:pPr>
        <w:pStyle w:val="51Abs"/>
        <w:rPr>
          <w:rFonts w:ascii="Arial" w:hAnsi="Arial" w:cs="Arial"/>
        </w:rPr>
      </w:pPr>
      <w:r w:rsidRPr="00584B71">
        <w:rPr>
          <w:rFonts w:ascii="Arial" w:hAnsi="Arial" w:cs="Arial"/>
        </w:rPr>
        <w:t>(5) Ein Rechtsträger, der eine hochfrequente algorithmische Handelstechnik anwendet, muss von allen von ihm platzierten Aufträgen, einschließlich Auftragsstornierungen, ausgeführter Aufträge und Kursnotierungen an Handelsplätzen, in einer genehmigten Form zutreffende und chronologisch geordnete Aufzeichnungen aufbewahren und diese der FMA auf deren Anfrage hin zur Verfügung stellen.</w:t>
      </w:r>
    </w:p>
    <w:p w14:paraId="288B331C" w14:textId="77777777" w:rsidR="00556832" w:rsidRPr="00584B71" w:rsidRDefault="00556832" w:rsidP="00584B71">
      <w:pPr>
        <w:pStyle w:val="51Abs"/>
        <w:rPr>
          <w:rFonts w:ascii="Arial" w:hAnsi="Arial" w:cs="Arial"/>
        </w:rPr>
      </w:pPr>
      <w:r w:rsidRPr="00584B71">
        <w:rPr>
          <w:rFonts w:ascii="Arial" w:hAnsi="Arial" w:cs="Arial"/>
        </w:rPr>
        <w:t>(6) Ein Rechtsträger, der in Verfolgung einer Market-Making-Strategie algorithmischen Handel betreibt, muss, unter Berücksichtigung der Liquidität, des Umfangs und der Art des konkreten Markts und der Merkmale des gehandelten Instruments, folgende Anforderungen erfüllen:</w:t>
      </w:r>
    </w:p>
    <w:p w14:paraId="7F347FAD"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Der Rechtsträger muss dieses Market-Making während eines festgelegten Teils der Handelszeiten des Handelsplatzes, abgesehen von außergewöhnlichen Umständen, kontinuierlich betreiben, wodurch der Handelsplatz regelmäßig und verlässlich mit Liquidität versorgt wird,</w:t>
      </w:r>
    </w:p>
    <w:p w14:paraId="1C130D21"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 xml:space="preserve">der Rechtsträger muss eine rechtlich bindende schriftliche Vereinbarung mit dem </w:t>
      </w:r>
      <w:proofErr w:type="spellStart"/>
      <w:r w:rsidRPr="00584B71">
        <w:rPr>
          <w:rFonts w:ascii="Arial" w:hAnsi="Arial" w:cs="Arial"/>
        </w:rPr>
        <w:t>Börseunternehmen</w:t>
      </w:r>
      <w:proofErr w:type="spellEnd"/>
      <w:r w:rsidRPr="00584B71">
        <w:rPr>
          <w:rFonts w:ascii="Arial" w:hAnsi="Arial" w:cs="Arial"/>
        </w:rPr>
        <w:t xml:space="preserve"> schließen, in der zumindest die Verpflichtungen der Wertpapierfirma im Einklang mit Z 1 festgelegt werden, und</w:t>
      </w:r>
    </w:p>
    <w:p w14:paraId="21EB7971"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der Rechtsträger muss über wirksame Systeme und Kontrollen verfügen, durch die gewährleistet wird, dass er jederzeit seine Verpflichtungen nach der in Z 2 genannten Vereinbarung erfüllt.</w:t>
      </w:r>
    </w:p>
    <w:p w14:paraId="619E9E58" w14:textId="77777777" w:rsidR="00556832" w:rsidRPr="00584B71" w:rsidRDefault="00556832" w:rsidP="00584B71">
      <w:pPr>
        <w:pStyle w:val="51Abs"/>
        <w:rPr>
          <w:rFonts w:ascii="Arial" w:hAnsi="Arial" w:cs="Arial"/>
        </w:rPr>
      </w:pPr>
      <w:r w:rsidRPr="00584B71">
        <w:rPr>
          <w:rFonts w:ascii="Arial" w:hAnsi="Arial" w:cs="Arial"/>
        </w:rPr>
        <w:t xml:space="preserve">(7) Für die Zwecke dieser Bestimmung wird angenommen, dass ein Rechtsträger, der algorithmischen Handel betreibt, eine Market-Making-Strategie verfolgt, wenn er Mitglied oder Teilnehmer des </w:t>
      </w:r>
      <w:proofErr w:type="spellStart"/>
      <w:r w:rsidRPr="00584B71">
        <w:rPr>
          <w:rFonts w:ascii="Arial" w:hAnsi="Arial" w:cs="Arial"/>
        </w:rPr>
        <w:t>Börseunternehmens</w:t>
      </w:r>
      <w:proofErr w:type="spellEnd"/>
      <w:r w:rsidRPr="00584B71">
        <w:rPr>
          <w:rFonts w:ascii="Arial" w:hAnsi="Arial" w:cs="Arial"/>
        </w:rPr>
        <w:t xml:space="preserve"> ist und seine Strategie beim Handel auf eigene Rechnung beinhaltet, dass er in Bezug auf ein oder mehrere Finanzinstrumente feste, zeitgleiche Geld- und Briefkurse vergleichbarer Höhe zu wettbewerbsfähigen Preisen stellt, sodass der Gesamtmarkt regelmäßig und kontinuierlich mit Liquidität versorgt wird.</w:t>
      </w:r>
    </w:p>
    <w:p w14:paraId="1D2D7BF3" w14:textId="77777777" w:rsidR="00584B71" w:rsidRDefault="00584B71" w:rsidP="00584B71">
      <w:pPr>
        <w:pStyle w:val="45UeberschrPara"/>
        <w:jc w:val="both"/>
        <w:rPr>
          <w:rFonts w:ascii="Arial" w:hAnsi="Arial" w:cs="Arial"/>
        </w:rPr>
      </w:pPr>
    </w:p>
    <w:p w14:paraId="74F8D4EB" w14:textId="77777777" w:rsidR="00556832" w:rsidRPr="00584B71" w:rsidRDefault="00556832" w:rsidP="00584B71">
      <w:pPr>
        <w:pStyle w:val="45UeberschrPara"/>
        <w:jc w:val="both"/>
        <w:rPr>
          <w:rFonts w:ascii="Arial" w:hAnsi="Arial" w:cs="Arial"/>
        </w:rPr>
      </w:pPr>
      <w:r w:rsidRPr="00584B71">
        <w:rPr>
          <w:rFonts w:ascii="Arial" w:hAnsi="Arial" w:cs="Arial"/>
        </w:rPr>
        <w:t>Direkter elektronischer Zugang</w:t>
      </w:r>
    </w:p>
    <w:p w14:paraId="090D2BB1" w14:textId="77777777" w:rsidR="00556832" w:rsidRPr="00584B71" w:rsidRDefault="00556832" w:rsidP="00584B71">
      <w:pPr>
        <w:pStyle w:val="51Abs"/>
        <w:rPr>
          <w:rFonts w:ascii="Arial" w:hAnsi="Arial" w:cs="Arial"/>
        </w:rPr>
      </w:pPr>
      <w:r w:rsidRPr="00584B71">
        <w:rPr>
          <w:rStyle w:val="991GldSymbol"/>
          <w:rFonts w:ascii="Arial" w:hAnsi="Arial" w:cs="Arial"/>
        </w:rPr>
        <w:t>§ 28.</w:t>
      </w:r>
      <w:r w:rsidRPr="00584B71">
        <w:rPr>
          <w:rFonts w:ascii="Arial" w:hAnsi="Arial" w:cs="Arial"/>
        </w:rPr>
        <w:t xml:space="preserve"> (1) Ein Rechtsträger, der einen direkten elektronischen Zugang zum </w:t>
      </w:r>
      <w:proofErr w:type="spellStart"/>
      <w:r w:rsidRPr="00584B71">
        <w:rPr>
          <w:rFonts w:ascii="Arial" w:hAnsi="Arial" w:cs="Arial"/>
        </w:rPr>
        <w:t>Börseunternehmen</w:t>
      </w:r>
      <w:proofErr w:type="spellEnd"/>
      <w:r w:rsidRPr="00584B71">
        <w:rPr>
          <w:rFonts w:ascii="Arial" w:hAnsi="Arial" w:cs="Arial"/>
        </w:rPr>
        <w:t xml:space="preserve"> bietet, hat über wirksame Systeme und Kontrollen zu verfügen, durch die eine ordnungsgemäße Beurteilung und Überprüfung der Eignung der Kunden, die diesen Dienst nutzen, gewährleistet wird. Ein direkter elektronischer Zugang ohne solche Kontrollen ist verboten. Der Rechtsträger hat insbesondere sicherzustellen, dass</w:t>
      </w:r>
    </w:p>
    <w:p w14:paraId="5951E391"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die Kunden die angemessenen voreingestellten Handels- und Kreditschwellen nicht überschreiten können,</w:t>
      </w:r>
    </w:p>
    <w:p w14:paraId="35940958"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der Handel der Kunden ordnungsgemäß überwacht wird,</w:t>
      </w:r>
    </w:p>
    <w:p w14:paraId="0B373C61"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 xml:space="preserve">ein Handel, durch den Risiken für den Rechtsträger selbst entstehen oder </w:t>
      </w:r>
      <w:proofErr w:type="gramStart"/>
      <w:r w:rsidRPr="00584B71">
        <w:rPr>
          <w:rFonts w:ascii="Arial" w:hAnsi="Arial" w:cs="Arial"/>
        </w:rPr>
        <w:t>durch den Störungen</w:t>
      </w:r>
      <w:proofErr w:type="gramEnd"/>
      <w:r w:rsidRPr="00584B71">
        <w:rPr>
          <w:rFonts w:ascii="Arial" w:hAnsi="Arial" w:cs="Arial"/>
        </w:rPr>
        <w:t xml:space="preserve"> am Markt auftreten könnten oder dazu beigetragen werden könnte oder der gegen die Verordnung (EU) Nr. 596/2014 oder die Vorschriften des Handelsplatzes verstoßen könnte, durch angemessene Risikokontrollen verhindert wird,</w:t>
      </w:r>
    </w:p>
    <w:p w14:paraId="61140CAF" w14:textId="77777777" w:rsidR="00556832" w:rsidRPr="00584B71" w:rsidRDefault="00556832" w:rsidP="00584B71">
      <w:pPr>
        <w:pStyle w:val="52Ziffere1"/>
        <w:rPr>
          <w:rFonts w:ascii="Arial" w:hAnsi="Arial" w:cs="Arial"/>
        </w:rPr>
      </w:pPr>
      <w:r w:rsidRPr="00584B71">
        <w:rPr>
          <w:rFonts w:ascii="Arial" w:hAnsi="Arial" w:cs="Arial"/>
        </w:rPr>
        <w:tab/>
        <w:t>4.</w:t>
      </w:r>
      <w:r w:rsidRPr="00584B71">
        <w:rPr>
          <w:rFonts w:ascii="Arial" w:hAnsi="Arial" w:cs="Arial"/>
        </w:rPr>
        <w:tab/>
        <w:t xml:space="preserve">Kunden, die diesen Dienst nutzen, die in diesem Bundesgesetz für Kunden festgelegten Anforderungen erfüllen und die Vorschriften des </w:t>
      </w:r>
      <w:proofErr w:type="spellStart"/>
      <w:r w:rsidRPr="00584B71">
        <w:rPr>
          <w:rFonts w:ascii="Arial" w:hAnsi="Arial" w:cs="Arial"/>
        </w:rPr>
        <w:t>Börseunternehmens</w:t>
      </w:r>
      <w:proofErr w:type="spellEnd"/>
      <w:r w:rsidRPr="00584B71">
        <w:rPr>
          <w:rFonts w:ascii="Arial" w:hAnsi="Arial" w:cs="Arial"/>
        </w:rPr>
        <w:t xml:space="preserve"> einhalten,</w:t>
      </w:r>
    </w:p>
    <w:p w14:paraId="59377F4C" w14:textId="77777777" w:rsidR="00556832" w:rsidRPr="00584B71" w:rsidRDefault="00556832" w:rsidP="00584B71">
      <w:pPr>
        <w:pStyle w:val="52Ziffere1"/>
        <w:rPr>
          <w:rFonts w:ascii="Arial" w:hAnsi="Arial" w:cs="Arial"/>
        </w:rPr>
      </w:pPr>
      <w:r w:rsidRPr="00584B71">
        <w:rPr>
          <w:rFonts w:ascii="Arial" w:hAnsi="Arial" w:cs="Arial"/>
        </w:rPr>
        <w:tab/>
        <w:t>5.</w:t>
      </w:r>
      <w:r w:rsidRPr="00584B71">
        <w:rPr>
          <w:rFonts w:ascii="Arial" w:hAnsi="Arial" w:cs="Arial"/>
        </w:rPr>
        <w:tab/>
        <w:t>er die Geschäfte überwacht, um Verstöße gegen diese Regeln, marktstörende Handelsbedingungen oder auf Marktmissbrauch hindeutende Verhaltensweisen, welche der FMA zu melden sind, zu erkennen,</w:t>
      </w:r>
    </w:p>
    <w:p w14:paraId="411B6BC3" w14:textId="77777777" w:rsidR="00556832" w:rsidRPr="00584B71" w:rsidRDefault="00556832" w:rsidP="00584B71">
      <w:pPr>
        <w:pStyle w:val="52Ziffere1"/>
        <w:rPr>
          <w:rFonts w:ascii="Arial" w:hAnsi="Arial" w:cs="Arial"/>
        </w:rPr>
      </w:pPr>
      <w:r w:rsidRPr="00584B71">
        <w:rPr>
          <w:rFonts w:ascii="Arial" w:hAnsi="Arial" w:cs="Arial"/>
        </w:rPr>
        <w:tab/>
        <w:t>6.</w:t>
      </w:r>
      <w:r w:rsidRPr="00584B71">
        <w:rPr>
          <w:rFonts w:ascii="Arial" w:hAnsi="Arial" w:cs="Arial"/>
        </w:rPr>
        <w:tab/>
        <w:t>eine rechtlich bindende schriftliche Vereinbarung zwischen ihm und dem jeweiligen Kunden im Hinblick auf die wesentlichen Rechte und Pflichten, die durch diesen Dienst entstehen, besteht und</w:t>
      </w:r>
    </w:p>
    <w:p w14:paraId="5401F9EC" w14:textId="77777777" w:rsidR="00556832" w:rsidRPr="00584B71" w:rsidRDefault="00556832" w:rsidP="00584B71">
      <w:pPr>
        <w:pStyle w:val="52Ziffere1"/>
        <w:rPr>
          <w:rFonts w:ascii="Arial" w:hAnsi="Arial" w:cs="Arial"/>
        </w:rPr>
      </w:pPr>
      <w:r w:rsidRPr="00584B71">
        <w:rPr>
          <w:rFonts w:ascii="Arial" w:hAnsi="Arial" w:cs="Arial"/>
        </w:rPr>
        <w:tab/>
        <w:t>7.</w:t>
      </w:r>
      <w:r w:rsidRPr="00584B71">
        <w:rPr>
          <w:rFonts w:ascii="Arial" w:hAnsi="Arial" w:cs="Arial"/>
        </w:rPr>
        <w:tab/>
        <w:t>die Verantwortung im Rahmen dieses Bundesgesetzes nach der Vereinbarung gemäß Z 6 bei dem Rechtsträger verbleibt.</w:t>
      </w:r>
    </w:p>
    <w:p w14:paraId="6ADDA3A8" w14:textId="77777777" w:rsidR="00556832" w:rsidRPr="00584B71" w:rsidRDefault="00556832" w:rsidP="00584B71">
      <w:pPr>
        <w:pStyle w:val="51Abs"/>
        <w:rPr>
          <w:rFonts w:ascii="Arial" w:hAnsi="Arial" w:cs="Arial"/>
        </w:rPr>
      </w:pPr>
      <w:r w:rsidRPr="00584B71">
        <w:rPr>
          <w:rFonts w:ascii="Arial" w:hAnsi="Arial" w:cs="Arial"/>
        </w:rPr>
        <w:t xml:space="preserve">(2) Ein Rechtsträger, der einen direkten elektronischen Zugang zum </w:t>
      </w:r>
      <w:proofErr w:type="spellStart"/>
      <w:r w:rsidRPr="00584B71">
        <w:rPr>
          <w:rFonts w:ascii="Arial" w:hAnsi="Arial" w:cs="Arial"/>
        </w:rPr>
        <w:t>Börseunternehmen</w:t>
      </w:r>
      <w:proofErr w:type="spellEnd"/>
      <w:r w:rsidRPr="00584B71">
        <w:rPr>
          <w:rFonts w:ascii="Arial" w:hAnsi="Arial" w:cs="Arial"/>
        </w:rPr>
        <w:t xml:space="preserve"> bietet, hat der FMA dies zu melden. Der Rechtsträger, der an einem Handelsplatz eines anderen Mitgliedstaates einen direkten elektronischen Zugang bietet, hat der zuständigen Behörde des betreffenden anderen Mitgliedstaates eine entsprechende Meldung zu machen.</w:t>
      </w:r>
    </w:p>
    <w:p w14:paraId="53DC4477" w14:textId="77777777" w:rsidR="00556832" w:rsidRPr="00584B71" w:rsidRDefault="00556832" w:rsidP="00584B71">
      <w:pPr>
        <w:pStyle w:val="51Abs"/>
        <w:rPr>
          <w:rFonts w:ascii="Arial" w:hAnsi="Arial" w:cs="Arial"/>
        </w:rPr>
      </w:pPr>
      <w:r w:rsidRPr="00584B71">
        <w:rPr>
          <w:rFonts w:ascii="Arial" w:hAnsi="Arial" w:cs="Arial"/>
        </w:rPr>
        <w:t>(3) Die FMA kann einem Rechtsträger, der einen direkten elektronischen Zugang bietet, vorschreiben, regelmäßig oder ad hoc eine Beschreibung der in Abs. 1 genannten Systeme und Kontrollen sowie Nachweise für ihre Anwendung vorzulegen.</w:t>
      </w:r>
    </w:p>
    <w:p w14:paraId="443B5A61" w14:textId="77777777" w:rsidR="00556832" w:rsidRPr="00584B71" w:rsidRDefault="00556832" w:rsidP="00584B71">
      <w:pPr>
        <w:pStyle w:val="51Abs"/>
        <w:rPr>
          <w:rFonts w:ascii="Arial" w:hAnsi="Arial" w:cs="Arial"/>
        </w:rPr>
      </w:pPr>
      <w:r w:rsidRPr="00584B71">
        <w:rPr>
          <w:rFonts w:ascii="Arial" w:hAnsi="Arial" w:cs="Arial"/>
        </w:rPr>
        <w:t>(4) Auf Ersuchen einer zuständigen Behörde des Handelsplatzes eines anderen Mitgliedstaates, zu dem ein Rechtsträger direkten elektronischen Zugang bietet, hat die FMA die in Abs. 3 genannten Informationen, die sie von dem Rechtsträger erhält, unverzüglich weiterzuleiten.</w:t>
      </w:r>
    </w:p>
    <w:p w14:paraId="34070A37" w14:textId="77777777" w:rsidR="00556832" w:rsidRPr="00584B71" w:rsidRDefault="00556832" w:rsidP="00584B71">
      <w:pPr>
        <w:pStyle w:val="51Abs"/>
        <w:rPr>
          <w:rFonts w:ascii="Arial" w:hAnsi="Arial" w:cs="Arial"/>
        </w:rPr>
      </w:pPr>
      <w:r w:rsidRPr="00584B71">
        <w:rPr>
          <w:rFonts w:ascii="Arial" w:hAnsi="Arial" w:cs="Arial"/>
        </w:rPr>
        <w:t>(5) Der Rechtsträger hat dafür zu sorgen, dass Aufzeichnungen zu den in Abs. 1 bis 4 genannten Angelegenheiten aufbewahrt werden, und sicherzustellen, dass diese ausreichend sind, um der FMA zu ermöglichen, die Einhaltung der Anforderungen dieses Bundesgesetzes zu überprüfen.</w:t>
      </w:r>
    </w:p>
    <w:p w14:paraId="0D1FA4B1" w14:textId="77777777" w:rsidR="00556832" w:rsidRPr="00584B71" w:rsidRDefault="00556832" w:rsidP="00584B71">
      <w:pPr>
        <w:pStyle w:val="51Abs"/>
        <w:rPr>
          <w:rFonts w:ascii="Arial" w:hAnsi="Arial" w:cs="Arial"/>
        </w:rPr>
      </w:pPr>
      <w:r w:rsidRPr="00584B71">
        <w:rPr>
          <w:rFonts w:ascii="Arial" w:hAnsi="Arial" w:cs="Arial"/>
        </w:rPr>
        <w:t xml:space="preserve">(6) Ein Rechtsträger, der als allgemeines Clearing-Mitglied für andere Personen handelt, hat über wirksame Systeme und Kontrollen zu verfügen, um sicherzustellen, dass Clearing-Dienste nur für Personen angewandt werden, die dafür geeignet sind und </w:t>
      </w:r>
      <w:proofErr w:type="gramStart"/>
      <w:r w:rsidRPr="00584B71">
        <w:rPr>
          <w:rFonts w:ascii="Arial" w:hAnsi="Arial" w:cs="Arial"/>
        </w:rPr>
        <w:t>die eindeutige Kriterien</w:t>
      </w:r>
      <w:proofErr w:type="gramEnd"/>
      <w:r w:rsidRPr="00584B71">
        <w:rPr>
          <w:rFonts w:ascii="Arial" w:hAnsi="Arial" w:cs="Arial"/>
        </w:rPr>
        <w:t xml:space="preserve"> erfüllen, und diesen Personen geeignete Anforderungen auferlegt werden, damit sie die Risiken für die Wertpapierfirma und den Markt verringern. Der Rechtsträger hat dafür zu sorgen, dass eine rechtlich bindende schriftliche Vereinbarung zwischen ihm und der jeweiligen Person im Hinblick auf die wesentlichen Rechte und Pflichten besteht, die durch diesen Dienst entstehen.</w:t>
      </w:r>
    </w:p>
    <w:p w14:paraId="11FDE36F" w14:textId="77777777" w:rsidR="00584B71" w:rsidRDefault="00584B71" w:rsidP="00584B71">
      <w:pPr>
        <w:pStyle w:val="45UeberschrPara"/>
        <w:jc w:val="both"/>
        <w:rPr>
          <w:rFonts w:ascii="Arial" w:hAnsi="Arial" w:cs="Arial"/>
        </w:rPr>
      </w:pPr>
    </w:p>
    <w:p w14:paraId="540AD797" w14:textId="77777777" w:rsidR="00556832" w:rsidRPr="00584B71" w:rsidRDefault="00556832" w:rsidP="00584B71">
      <w:pPr>
        <w:pStyle w:val="45UeberschrPara"/>
        <w:jc w:val="both"/>
        <w:rPr>
          <w:rFonts w:ascii="Arial" w:hAnsi="Arial" w:cs="Arial"/>
        </w:rPr>
      </w:pPr>
      <w:r w:rsidRPr="00584B71">
        <w:rPr>
          <w:rFonts w:ascii="Arial" w:hAnsi="Arial" w:cs="Arial"/>
        </w:rPr>
        <w:t>Allgemeine organisatorische Anforderungen</w:t>
      </w:r>
    </w:p>
    <w:p w14:paraId="3EFD9386" w14:textId="77777777" w:rsidR="00556832" w:rsidRPr="00584B71" w:rsidRDefault="00556832" w:rsidP="00584B71">
      <w:pPr>
        <w:pStyle w:val="51Abs"/>
        <w:rPr>
          <w:rFonts w:ascii="Arial" w:hAnsi="Arial" w:cs="Arial"/>
        </w:rPr>
      </w:pPr>
      <w:r w:rsidRPr="00584B71">
        <w:rPr>
          <w:rStyle w:val="991GldSymbol"/>
          <w:rFonts w:ascii="Arial" w:hAnsi="Arial" w:cs="Arial"/>
        </w:rPr>
        <w:t>§ 29.</w:t>
      </w:r>
      <w:r w:rsidRPr="00584B71">
        <w:rPr>
          <w:rFonts w:ascii="Arial" w:hAnsi="Arial" w:cs="Arial"/>
        </w:rPr>
        <w:t xml:space="preserve"> (1) Ein Rechtsträger hat durch Festlegung angemessener Strategien und Verfahren dafür zu sorgen, dass er selbst, seine Geschäftsleitung, Beschäftigten und vertraglich gebundenen Vermittler den Verpflichtungen dieses Bundesgesetzes sowie den organisatorischen Anforderungen und Ausübungsbedingungen des Kapitel II und des Kapitel III der delegierten Verordnung (EU) 2017/565 dieser Personen nachkommen („Compliance“).</w:t>
      </w:r>
    </w:p>
    <w:p w14:paraId="21114317" w14:textId="77777777" w:rsidR="00556832" w:rsidRPr="00584B71" w:rsidRDefault="00556832" w:rsidP="00584B71">
      <w:pPr>
        <w:pStyle w:val="51Abs"/>
        <w:rPr>
          <w:rFonts w:ascii="Arial" w:hAnsi="Arial" w:cs="Arial"/>
        </w:rPr>
      </w:pPr>
      <w:r w:rsidRPr="00584B71">
        <w:rPr>
          <w:rFonts w:ascii="Arial" w:hAnsi="Arial" w:cs="Arial"/>
        </w:rPr>
        <w:t>(2) Ein Rechtsträger hat auf Dauer wirksame organisatorische und verwaltungsmäßige Vorkehrungen für angemessene Maßnahmen zu treffen, um zu verhindern, dass Interessenkonflikte gemäß § 45 den Kundeninteressen schaden.</w:t>
      </w:r>
    </w:p>
    <w:p w14:paraId="2E4780CE" w14:textId="77777777" w:rsidR="00556832" w:rsidRPr="00584B71" w:rsidRDefault="00556832" w:rsidP="00584B71">
      <w:pPr>
        <w:pStyle w:val="51Abs"/>
        <w:rPr>
          <w:rFonts w:ascii="Arial" w:hAnsi="Arial" w:cs="Arial"/>
        </w:rPr>
      </w:pPr>
      <w:r w:rsidRPr="00584B71">
        <w:rPr>
          <w:rFonts w:ascii="Arial" w:hAnsi="Arial" w:cs="Arial"/>
        </w:rPr>
        <w:t>(3) Durch die in Abs. 2 und den §§ 30 und 31 genannten Maßnahmen, Verfahren und Vorkehrungen werden alle anderen Anforderungen dieses Bundesgesetzes und der Verordnung (EU) Nr. 600/2014, einschließlich derjenigen, die sich auf Offenlegung, Eignung oder Angemessenheit, Ermittlung von Interessenkonflikten und den Umgang mit ihnen sowie Vorteile beziehen, nicht berührt.</w:t>
      </w:r>
    </w:p>
    <w:p w14:paraId="08252233" w14:textId="77777777" w:rsidR="00556832" w:rsidRPr="00584B71" w:rsidRDefault="00556832" w:rsidP="00584B71">
      <w:pPr>
        <w:pStyle w:val="51Abs"/>
        <w:rPr>
          <w:rFonts w:ascii="Arial" w:hAnsi="Arial" w:cs="Arial"/>
        </w:rPr>
      </w:pPr>
      <w:r w:rsidRPr="00584B71">
        <w:rPr>
          <w:rFonts w:ascii="Arial" w:hAnsi="Arial" w:cs="Arial"/>
        </w:rPr>
        <w:t>(4) Ein Rechtsträger hat angemessene Vorkehrungen zu treffen, um die Kontinuität und Regelmäßigkeit der Wertpapierdienstleistungen und Anlagetätigkeiten zu gewährleisten. Zu diesem Zweck hat er geeignete und angemessene Systeme, Ressourcen und Verfahren einzurichten.</w:t>
      </w:r>
    </w:p>
    <w:p w14:paraId="139DBD52" w14:textId="77777777" w:rsidR="00556832" w:rsidRPr="00584B71" w:rsidRDefault="00556832" w:rsidP="00584B71">
      <w:pPr>
        <w:pStyle w:val="51Abs"/>
        <w:rPr>
          <w:rFonts w:ascii="Arial" w:hAnsi="Arial" w:cs="Arial"/>
        </w:rPr>
      </w:pPr>
      <w:r w:rsidRPr="00584B71">
        <w:rPr>
          <w:rFonts w:ascii="Arial" w:hAnsi="Arial" w:cs="Arial"/>
        </w:rPr>
        <w:t xml:space="preserve">(5) Ein Rechtsträger, der zur Erbringung der Wertpapierdienstleistungen gemäß § 1 Z 3 </w:t>
      </w:r>
      <w:proofErr w:type="spellStart"/>
      <w:r w:rsidRPr="00584B71">
        <w:rPr>
          <w:rFonts w:ascii="Arial" w:hAnsi="Arial" w:cs="Arial"/>
        </w:rPr>
        <w:t>lit</w:t>
      </w:r>
      <w:proofErr w:type="spellEnd"/>
      <w:r w:rsidRPr="00584B71">
        <w:rPr>
          <w:rFonts w:ascii="Arial" w:hAnsi="Arial" w:cs="Arial"/>
        </w:rPr>
        <w:t>. b oder c oder zum Betrieb der Bankgeschäfte gemäß § 1 Abs. 1 Z 7 und 7a BWG berechtigt ist, hat Maßnahmen gemäß Art. 6 Abs. 2 der Verordnung (EU) Nr. 909/2014 zur Verbesserung der Wertpapierlieferungen und -abrechnungen in der Europäischen Union und über Zentralverwahrer sowie zur Änderung der Richtlinien 98/26/EG und 2014/65/EU und der Verordnung (EU) Nr. 236/2012 zu treffen, um die Zahl gescheiterter Abwicklungen zu begrenzen.</w:t>
      </w:r>
    </w:p>
    <w:p w14:paraId="2574AE82" w14:textId="77777777" w:rsidR="00556832" w:rsidRPr="00584B71" w:rsidRDefault="00556832" w:rsidP="00584B71">
      <w:pPr>
        <w:pStyle w:val="51Abs"/>
        <w:rPr>
          <w:rFonts w:ascii="Arial" w:hAnsi="Arial" w:cs="Arial"/>
        </w:rPr>
      </w:pPr>
      <w:r w:rsidRPr="00584B71">
        <w:rPr>
          <w:rFonts w:ascii="Arial" w:hAnsi="Arial" w:cs="Arial"/>
        </w:rPr>
        <w:t>(6) Unbeschadet der Möglichkeit der FMA, Zugang zu Kommunikation gemäß diesem Bundesgesetz und der Verordnung (EU) Nr. 600/2014 zu verlangen, hat ein Rechtsträger über solide Sicherheitsmechanismen zu verfügen, durch die die Sicherheit und Authentifizierung der Informationsübermittlungswege gewährleistet werden, das Risiko der Datenverfälschung und des unberechtigten Zugriffs minimiert und ein Durchsickern von Informationen verhindert wird, so dass die Vertraulichkeit der Daten jederzeit gewährleistet ist.</w:t>
      </w:r>
    </w:p>
    <w:p w14:paraId="08578227" w14:textId="77777777" w:rsidR="00584B71" w:rsidRDefault="00584B71" w:rsidP="00584B71">
      <w:pPr>
        <w:pStyle w:val="45UeberschrPara"/>
        <w:jc w:val="both"/>
        <w:rPr>
          <w:rFonts w:ascii="Arial" w:hAnsi="Arial" w:cs="Arial"/>
        </w:rPr>
      </w:pPr>
    </w:p>
    <w:p w14:paraId="2028CC3D" w14:textId="77777777" w:rsidR="00556832" w:rsidRPr="00584B71" w:rsidRDefault="00556832" w:rsidP="00584B71">
      <w:pPr>
        <w:pStyle w:val="45UeberschrPara"/>
        <w:jc w:val="both"/>
        <w:rPr>
          <w:rFonts w:ascii="Arial" w:hAnsi="Arial" w:cs="Arial"/>
        </w:rPr>
      </w:pPr>
      <w:r w:rsidRPr="00584B71">
        <w:rPr>
          <w:rFonts w:ascii="Arial" w:hAnsi="Arial" w:cs="Arial"/>
        </w:rPr>
        <w:t>Produktüberwachungspflichten für Rechtsträger, die Finanzinstrumente konzipieren</w:t>
      </w:r>
    </w:p>
    <w:p w14:paraId="5830113B" w14:textId="77777777" w:rsidR="00556832" w:rsidRPr="00584B71" w:rsidRDefault="00556832" w:rsidP="00584B71">
      <w:pPr>
        <w:pStyle w:val="51Abs"/>
        <w:rPr>
          <w:rFonts w:ascii="Arial" w:hAnsi="Arial" w:cs="Arial"/>
        </w:rPr>
      </w:pPr>
      <w:r w:rsidRPr="00584B71">
        <w:rPr>
          <w:rStyle w:val="991GldSymbol"/>
          <w:rFonts w:ascii="Arial" w:hAnsi="Arial" w:cs="Arial"/>
        </w:rPr>
        <w:t>§ 30.</w:t>
      </w:r>
      <w:r w:rsidRPr="00584B71">
        <w:rPr>
          <w:rFonts w:ascii="Arial" w:hAnsi="Arial" w:cs="Arial"/>
        </w:rPr>
        <w:t xml:space="preserve"> (1) Ein Rechtsträger, der Finanzinstrumente konzipiert (</w:t>
      </w:r>
      <w:proofErr w:type="spellStart"/>
      <w:r w:rsidRPr="00584B71">
        <w:rPr>
          <w:rFonts w:ascii="Arial" w:hAnsi="Arial" w:cs="Arial"/>
        </w:rPr>
        <w:t>Konzepteur</w:t>
      </w:r>
      <w:proofErr w:type="spellEnd"/>
      <w:r w:rsidRPr="00584B71">
        <w:rPr>
          <w:rFonts w:ascii="Arial" w:hAnsi="Arial" w:cs="Arial"/>
        </w:rPr>
        <w:t>), was auch die Schaffung, Entwicklung, Begebung und Gestaltung von Finanzinstrumenten beinhaltet, hat die nachstehenden Anforderungen so zu erfüllen, wie es unter Berücksichtigung der Art des Finanzinstruments, der Wertpapierdienstleistung und des Zielmarkts des Produkts angemessen und verhältnismäßig ist.</w:t>
      </w:r>
    </w:p>
    <w:p w14:paraId="4711F2CE" w14:textId="77777777" w:rsidR="00556832" w:rsidRPr="00584B71" w:rsidRDefault="00556832" w:rsidP="00584B71">
      <w:pPr>
        <w:pStyle w:val="51Abs"/>
        <w:rPr>
          <w:rFonts w:ascii="Arial" w:hAnsi="Arial" w:cs="Arial"/>
        </w:rPr>
      </w:pPr>
      <w:r w:rsidRPr="00584B71">
        <w:rPr>
          <w:rFonts w:ascii="Arial" w:hAnsi="Arial" w:cs="Arial"/>
        </w:rPr>
        <w:t xml:space="preserve">(2) Ein </w:t>
      </w:r>
      <w:proofErr w:type="spellStart"/>
      <w:r w:rsidRPr="00584B71">
        <w:rPr>
          <w:rFonts w:ascii="Arial" w:hAnsi="Arial" w:cs="Arial"/>
        </w:rPr>
        <w:t>Konzepteur</w:t>
      </w:r>
      <w:proofErr w:type="spellEnd"/>
      <w:r w:rsidRPr="00584B71">
        <w:rPr>
          <w:rFonts w:ascii="Arial" w:hAnsi="Arial" w:cs="Arial"/>
        </w:rPr>
        <w:t>, der Finanzinstrumente zum Verkauf an Kunden konzipiert, hat ein Verfahren für die Genehmigung jedes einzelnen Finanzinstruments und jeder wesentlichen Anpassung bestehender Finanzinstrumente zu unterhalten, zu betreiben und zu überprüfen, bevor es an Kunden vermarktet oder vertrieben wird.</w:t>
      </w:r>
    </w:p>
    <w:p w14:paraId="169C91AB" w14:textId="77777777" w:rsidR="00556832" w:rsidRPr="00584B71" w:rsidRDefault="00556832" w:rsidP="00584B71">
      <w:pPr>
        <w:pStyle w:val="51Abs"/>
        <w:rPr>
          <w:rFonts w:ascii="Arial" w:hAnsi="Arial" w:cs="Arial"/>
        </w:rPr>
      </w:pPr>
      <w:r w:rsidRPr="00584B71">
        <w:rPr>
          <w:rFonts w:ascii="Arial" w:hAnsi="Arial" w:cs="Arial"/>
        </w:rPr>
        <w:t xml:space="preserve">(3) Der </w:t>
      </w:r>
      <w:proofErr w:type="spellStart"/>
      <w:r w:rsidRPr="00584B71">
        <w:rPr>
          <w:rFonts w:ascii="Arial" w:hAnsi="Arial" w:cs="Arial"/>
        </w:rPr>
        <w:t>Konzepteur</w:t>
      </w:r>
      <w:proofErr w:type="spellEnd"/>
      <w:r w:rsidRPr="00584B71">
        <w:rPr>
          <w:rFonts w:ascii="Arial" w:hAnsi="Arial" w:cs="Arial"/>
        </w:rPr>
        <w:t xml:space="preserve"> hat Verfahren und Maßnahmen einzuführen, umzusetzen und aufrechtzuerhalten, die sicherstellen, dass die Konzeption von Finanzinstrumenten die Anforderungen für den ordnungsgemäßen Umgang mit Interessenkonflikten, einschließlich Vergütung, erfüllen. Der </w:t>
      </w:r>
      <w:proofErr w:type="spellStart"/>
      <w:r w:rsidRPr="00584B71">
        <w:rPr>
          <w:rFonts w:ascii="Arial" w:hAnsi="Arial" w:cs="Arial"/>
        </w:rPr>
        <w:t>Konzepteur</w:t>
      </w:r>
      <w:proofErr w:type="spellEnd"/>
      <w:r w:rsidRPr="00584B71">
        <w:rPr>
          <w:rFonts w:ascii="Arial" w:hAnsi="Arial" w:cs="Arial"/>
        </w:rPr>
        <w:t xml:space="preserve"> hat insbesondere dafür Sorge zu tragen, dass die Gestaltung des Finanzinstruments, einschließlich seiner Merkmale, keine negativen Auswirkungen auf die Endkunden hat und nicht zu Problemen mit der Marktintegrität führt, dadurch dass diese Gestaltung es dem </w:t>
      </w:r>
      <w:proofErr w:type="spellStart"/>
      <w:r w:rsidRPr="00584B71">
        <w:rPr>
          <w:rFonts w:ascii="Arial" w:hAnsi="Arial" w:cs="Arial"/>
        </w:rPr>
        <w:t>Konzepteur</w:t>
      </w:r>
      <w:proofErr w:type="spellEnd"/>
      <w:r w:rsidRPr="00584B71">
        <w:rPr>
          <w:rFonts w:ascii="Arial" w:hAnsi="Arial" w:cs="Arial"/>
        </w:rPr>
        <w:t xml:space="preserve"> ermöglicht, eigene Risiken oder Positionen im Basiswert des Produkts zu mindern oder sich derer zu entledigen, falls der </w:t>
      </w:r>
      <w:proofErr w:type="spellStart"/>
      <w:r w:rsidRPr="00584B71">
        <w:rPr>
          <w:rFonts w:ascii="Arial" w:hAnsi="Arial" w:cs="Arial"/>
        </w:rPr>
        <w:t>Konzepteur</w:t>
      </w:r>
      <w:proofErr w:type="spellEnd"/>
      <w:r w:rsidRPr="00584B71">
        <w:rPr>
          <w:rFonts w:ascii="Arial" w:hAnsi="Arial" w:cs="Arial"/>
        </w:rPr>
        <w:t xml:space="preserve"> die Basiswerte bereits für eigene Rechnung hält.</w:t>
      </w:r>
    </w:p>
    <w:p w14:paraId="0F8D15E1" w14:textId="77777777" w:rsidR="00556832" w:rsidRPr="00584B71" w:rsidRDefault="00556832" w:rsidP="00584B71">
      <w:pPr>
        <w:pStyle w:val="51Abs"/>
        <w:rPr>
          <w:rFonts w:ascii="Arial" w:hAnsi="Arial" w:cs="Arial"/>
        </w:rPr>
      </w:pPr>
      <w:r w:rsidRPr="00584B71">
        <w:rPr>
          <w:rFonts w:ascii="Arial" w:hAnsi="Arial" w:cs="Arial"/>
        </w:rPr>
        <w:t xml:space="preserve">(4) Der </w:t>
      </w:r>
      <w:proofErr w:type="spellStart"/>
      <w:r w:rsidRPr="00584B71">
        <w:rPr>
          <w:rFonts w:ascii="Arial" w:hAnsi="Arial" w:cs="Arial"/>
        </w:rPr>
        <w:t>Konzepteur</w:t>
      </w:r>
      <w:proofErr w:type="spellEnd"/>
      <w:r w:rsidRPr="00584B71">
        <w:rPr>
          <w:rFonts w:ascii="Arial" w:hAnsi="Arial" w:cs="Arial"/>
        </w:rPr>
        <w:t xml:space="preserve"> hat bei der Konzeption eines Finanzinstruments mögliche Interessenkonflikte zu analysieren. Insbesondere hat der </w:t>
      </w:r>
      <w:proofErr w:type="spellStart"/>
      <w:r w:rsidRPr="00584B71">
        <w:rPr>
          <w:rFonts w:ascii="Arial" w:hAnsi="Arial" w:cs="Arial"/>
        </w:rPr>
        <w:t>Konzepteur</w:t>
      </w:r>
      <w:proofErr w:type="spellEnd"/>
      <w:r w:rsidRPr="00584B71">
        <w:rPr>
          <w:rFonts w:ascii="Arial" w:hAnsi="Arial" w:cs="Arial"/>
        </w:rPr>
        <w:t xml:space="preserve"> zu bewerten, ob das Finanzinstrument eine Situation schafft, in der den Endkunden Nachteile entstehen könnten, wenn sie</w:t>
      </w:r>
    </w:p>
    <w:p w14:paraId="328D1A87"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 xml:space="preserve">eine Gegenposition zu der Position übernehmen, die zuvor vom </w:t>
      </w:r>
      <w:proofErr w:type="spellStart"/>
      <w:r w:rsidRPr="00584B71">
        <w:rPr>
          <w:rFonts w:ascii="Arial" w:hAnsi="Arial" w:cs="Arial"/>
        </w:rPr>
        <w:t>Konzepteur</w:t>
      </w:r>
      <w:proofErr w:type="spellEnd"/>
      <w:r w:rsidRPr="00584B71">
        <w:rPr>
          <w:rFonts w:ascii="Arial" w:hAnsi="Arial" w:cs="Arial"/>
        </w:rPr>
        <w:t xml:space="preserve"> selbst gehalten wurde oder</w:t>
      </w:r>
    </w:p>
    <w:p w14:paraId="6A3F72F3"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 xml:space="preserve">eine Gegenposition zu der Position übernehmen, die der </w:t>
      </w:r>
      <w:proofErr w:type="spellStart"/>
      <w:r w:rsidRPr="00584B71">
        <w:rPr>
          <w:rFonts w:ascii="Arial" w:hAnsi="Arial" w:cs="Arial"/>
        </w:rPr>
        <w:t>Konzepteur</w:t>
      </w:r>
      <w:proofErr w:type="spellEnd"/>
      <w:r w:rsidRPr="00584B71">
        <w:rPr>
          <w:rFonts w:ascii="Arial" w:hAnsi="Arial" w:cs="Arial"/>
        </w:rPr>
        <w:t xml:space="preserve"> nach Verkauf des Produkts halten will.</w:t>
      </w:r>
    </w:p>
    <w:p w14:paraId="1F29C02D" w14:textId="77777777" w:rsidR="00556832" w:rsidRPr="00584B71" w:rsidRDefault="00556832" w:rsidP="00584B71">
      <w:pPr>
        <w:pStyle w:val="51Abs"/>
        <w:rPr>
          <w:rFonts w:ascii="Arial" w:hAnsi="Arial" w:cs="Arial"/>
        </w:rPr>
      </w:pPr>
      <w:r w:rsidRPr="00584B71">
        <w:rPr>
          <w:rFonts w:ascii="Arial" w:hAnsi="Arial" w:cs="Arial"/>
        </w:rPr>
        <w:t xml:space="preserve">(5) Der </w:t>
      </w:r>
      <w:proofErr w:type="spellStart"/>
      <w:r w:rsidRPr="00584B71">
        <w:rPr>
          <w:rFonts w:ascii="Arial" w:hAnsi="Arial" w:cs="Arial"/>
        </w:rPr>
        <w:t>Konzepteur</w:t>
      </w:r>
      <w:proofErr w:type="spellEnd"/>
      <w:r w:rsidRPr="00584B71">
        <w:rPr>
          <w:rFonts w:ascii="Arial" w:hAnsi="Arial" w:cs="Arial"/>
        </w:rPr>
        <w:t xml:space="preserve"> hat zu prüfen, ob das Finanzinstrument eine Gefahr für die geordnete Funktionsweise oder die Stabilität der Finanzmärkte darstellen könnte, bevor er beschließt, mit der Auflage des Produkts fortzufahren.</w:t>
      </w:r>
    </w:p>
    <w:p w14:paraId="1FBE4768" w14:textId="77777777" w:rsidR="00556832" w:rsidRPr="00584B71" w:rsidRDefault="00556832" w:rsidP="00584B71">
      <w:pPr>
        <w:pStyle w:val="51Abs"/>
        <w:rPr>
          <w:rFonts w:ascii="Arial" w:hAnsi="Arial" w:cs="Arial"/>
        </w:rPr>
      </w:pPr>
      <w:r w:rsidRPr="00584B71">
        <w:rPr>
          <w:rFonts w:ascii="Arial" w:hAnsi="Arial" w:cs="Arial"/>
        </w:rPr>
        <w:t xml:space="preserve">(6) Der </w:t>
      </w:r>
      <w:proofErr w:type="spellStart"/>
      <w:r w:rsidRPr="00584B71">
        <w:rPr>
          <w:rFonts w:ascii="Arial" w:hAnsi="Arial" w:cs="Arial"/>
        </w:rPr>
        <w:t>Konzepteur</w:t>
      </w:r>
      <w:proofErr w:type="spellEnd"/>
      <w:r w:rsidRPr="00584B71">
        <w:rPr>
          <w:rFonts w:ascii="Arial" w:hAnsi="Arial" w:cs="Arial"/>
        </w:rPr>
        <w:t xml:space="preserve"> hat sicherzustellen, dass die an der Konzeption von Finanzinstrumenten beteiligten maßgeblichen Mitarbeiter über die erforderliche Sachkenntnis verfügen, um die Merkmale und Risiken der Finanzinstrumente, die sie konzipieren wollen, zu verstehen.</w:t>
      </w:r>
    </w:p>
    <w:p w14:paraId="61C61814" w14:textId="77777777" w:rsidR="00556832" w:rsidRPr="00584B71" w:rsidRDefault="00556832" w:rsidP="00584B71">
      <w:pPr>
        <w:pStyle w:val="51Abs"/>
        <w:rPr>
          <w:rFonts w:ascii="Arial" w:hAnsi="Arial" w:cs="Arial"/>
        </w:rPr>
      </w:pPr>
      <w:r w:rsidRPr="00584B71">
        <w:rPr>
          <w:rFonts w:ascii="Arial" w:hAnsi="Arial" w:cs="Arial"/>
        </w:rPr>
        <w:t xml:space="preserve">(7) Der </w:t>
      </w:r>
      <w:proofErr w:type="spellStart"/>
      <w:r w:rsidRPr="00584B71">
        <w:rPr>
          <w:rFonts w:ascii="Arial" w:hAnsi="Arial" w:cs="Arial"/>
        </w:rPr>
        <w:t>Konzepteur</w:t>
      </w:r>
      <w:proofErr w:type="spellEnd"/>
      <w:r w:rsidRPr="00584B71">
        <w:rPr>
          <w:rFonts w:ascii="Arial" w:hAnsi="Arial" w:cs="Arial"/>
        </w:rPr>
        <w:t xml:space="preserve"> hat dafür zu sorgen, dass die Geschäftsleitung eine wirksame Kontrolle über den Produktüberwachungsprozess des </w:t>
      </w:r>
      <w:proofErr w:type="spellStart"/>
      <w:r w:rsidRPr="00584B71">
        <w:rPr>
          <w:rFonts w:ascii="Arial" w:hAnsi="Arial" w:cs="Arial"/>
        </w:rPr>
        <w:t>Konzepteurs</w:t>
      </w:r>
      <w:proofErr w:type="spellEnd"/>
      <w:r w:rsidRPr="00584B71">
        <w:rPr>
          <w:rFonts w:ascii="Arial" w:hAnsi="Arial" w:cs="Arial"/>
        </w:rPr>
        <w:t xml:space="preserve"> ausübt. Der </w:t>
      </w:r>
      <w:proofErr w:type="spellStart"/>
      <w:r w:rsidRPr="00584B71">
        <w:rPr>
          <w:rFonts w:ascii="Arial" w:hAnsi="Arial" w:cs="Arial"/>
        </w:rPr>
        <w:t>Konzepteur</w:t>
      </w:r>
      <w:proofErr w:type="spellEnd"/>
      <w:r w:rsidRPr="00584B71">
        <w:rPr>
          <w:rFonts w:ascii="Arial" w:hAnsi="Arial" w:cs="Arial"/>
        </w:rPr>
        <w:t xml:space="preserve"> hat dabei sicherzustellen, dass die Compliance-Berichte an die Geschäftsleitung systematisch auch Informationen über die vom </w:t>
      </w:r>
      <w:proofErr w:type="spellStart"/>
      <w:r w:rsidRPr="00584B71">
        <w:rPr>
          <w:rFonts w:ascii="Arial" w:hAnsi="Arial" w:cs="Arial"/>
        </w:rPr>
        <w:t>Konzepteur</w:t>
      </w:r>
      <w:proofErr w:type="spellEnd"/>
      <w:r w:rsidRPr="00584B71">
        <w:rPr>
          <w:rFonts w:ascii="Arial" w:hAnsi="Arial" w:cs="Arial"/>
        </w:rPr>
        <w:t xml:space="preserve"> konzipierten Finanzinstrumente, einschließlich Informationen über die Vertriebsstrategie, enthalten. Der </w:t>
      </w:r>
      <w:proofErr w:type="spellStart"/>
      <w:r w:rsidRPr="00584B71">
        <w:rPr>
          <w:rFonts w:ascii="Arial" w:hAnsi="Arial" w:cs="Arial"/>
        </w:rPr>
        <w:t>Konzepteur</w:t>
      </w:r>
      <w:proofErr w:type="spellEnd"/>
      <w:r w:rsidRPr="00584B71">
        <w:rPr>
          <w:rFonts w:ascii="Arial" w:hAnsi="Arial" w:cs="Arial"/>
        </w:rPr>
        <w:t xml:space="preserve"> hat diese Berichte auf Verlangen der FMA zur Verfügung zu stellen.</w:t>
      </w:r>
    </w:p>
    <w:p w14:paraId="0796930E" w14:textId="77777777" w:rsidR="00556832" w:rsidRPr="00584B71" w:rsidRDefault="00556832" w:rsidP="00584B71">
      <w:pPr>
        <w:pStyle w:val="51Abs"/>
        <w:rPr>
          <w:rFonts w:ascii="Arial" w:hAnsi="Arial" w:cs="Arial"/>
        </w:rPr>
      </w:pPr>
      <w:r w:rsidRPr="00584B71">
        <w:rPr>
          <w:rFonts w:ascii="Arial" w:hAnsi="Arial" w:cs="Arial"/>
        </w:rPr>
        <w:t xml:space="preserve">(8) Der </w:t>
      </w:r>
      <w:proofErr w:type="spellStart"/>
      <w:r w:rsidRPr="00584B71">
        <w:rPr>
          <w:rFonts w:ascii="Arial" w:hAnsi="Arial" w:cs="Arial"/>
        </w:rPr>
        <w:t>Konzepteur</w:t>
      </w:r>
      <w:proofErr w:type="spellEnd"/>
      <w:r w:rsidRPr="00584B71">
        <w:rPr>
          <w:rFonts w:ascii="Arial" w:hAnsi="Arial" w:cs="Arial"/>
        </w:rPr>
        <w:t xml:space="preserve"> hat sicherzustellen, dass die Compliance-Funktion die Entwicklung und regelmäßige Überprüfung der Produktüberwachungsvorkehrungen überwacht, damit jegliches Risiko, dass der </w:t>
      </w:r>
      <w:proofErr w:type="spellStart"/>
      <w:r w:rsidRPr="00584B71">
        <w:rPr>
          <w:rFonts w:ascii="Arial" w:hAnsi="Arial" w:cs="Arial"/>
        </w:rPr>
        <w:t>Konzepteur</w:t>
      </w:r>
      <w:proofErr w:type="spellEnd"/>
      <w:r w:rsidRPr="00584B71">
        <w:rPr>
          <w:rFonts w:ascii="Arial" w:hAnsi="Arial" w:cs="Arial"/>
        </w:rPr>
        <w:t xml:space="preserve"> die in diesem Paragraphen festgelegten Verpflichtungen nicht erfüllt, erkannt wird.</w:t>
      </w:r>
    </w:p>
    <w:p w14:paraId="3694471E" w14:textId="77777777" w:rsidR="00556832" w:rsidRPr="00584B71" w:rsidRDefault="00556832" w:rsidP="00584B71">
      <w:pPr>
        <w:pStyle w:val="51Abs"/>
        <w:rPr>
          <w:rFonts w:ascii="Arial" w:hAnsi="Arial" w:cs="Arial"/>
        </w:rPr>
      </w:pPr>
      <w:r w:rsidRPr="00584B71">
        <w:rPr>
          <w:rFonts w:ascii="Arial" w:hAnsi="Arial" w:cs="Arial"/>
        </w:rPr>
        <w:t xml:space="preserve">(9) Der </w:t>
      </w:r>
      <w:proofErr w:type="spellStart"/>
      <w:r w:rsidRPr="00584B71">
        <w:rPr>
          <w:rFonts w:ascii="Arial" w:hAnsi="Arial" w:cs="Arial"/>
        </w:rPr>
        <w:t>Konzepteur</w:t>
      </w:r>
      <w:proofErr w:type="spellEnd"/>
      <w:r w:rsidRPr="00584B71">
        <w:rPr>
          <w:rFonts w:ascii="Arial" w:hAnsi="Arial" w:cs="Arial"/>
        </w:rPr>
        <w:t xml:space="preserve"> hat im Falle der Zusammenarbeit bei der Schaffung, Entwicklung, Begebung und Gestaltung eines Produkts, </w:t>
      </w:r>
      <w:proofErr w:type="spellStart"/>
      <w:r w:rsidRPr="00584B71">
        <w:rPr>
          <w:rFonts w:ascii="Arial" w:hAnsi="Arial" w:cs="Arial"/>
        </w:rPr>
        <w:t>inbesondere</w:t>
      </w:r>
      <w:proofErr w:type="spellEnd"/>
      <w:r w:rsidRPr="00584B71">
        <w:rPr>
          <w:rFonts w:ascii="Arial" w:hAnsi="Arial" w:cs="Arial"/>
        </w:rPr>
        <w:t xml:space="preserve"> auch mit Unternehmen, die nicht gemäß der Richtlinie 2014/65/EU zugelassen und beaufsichtigt werden, oder mit Rechtsträgern aus Drittländern, die jeweiligen Verantwortlichkeiten festzuhalten.</w:t>
      </w:r>
    </w:p>
    <w:p w14:paraId="71792B3A" w14:textId="77777777" w:rsidR="00556832" w:rsidRPr="00584B71" w:rsidRDefault="00556832" w:rsidP="00584B71">
      <w:pPr>
        <w:pStyle w:val="51Abs"/>
        <w:rPr>
          <w:rFonts w:ascii="Arial" w:hAnsi="Arial" w:cs="Arial"/>
        </w:rPr>
      </w:pPr>
      <w:r w:rsidRPr="00584B71">
        <w:rPr>
          <w:rFonts w:ascii="Arial" w:hAnsi="Arial" w:cs="Arial"/>
        </w:rPr>
        <w:t xml:space="preserve">(10) Im Produktgenehmigungsverfahren gemäß Abs. 2 hat ein </w:t>
      </w:r>
      <w:proofErr w:type="spellStart"/>
      <w:r w:rsidRPr="00584B71">
        <w:rPr>
          <w:rFonts w:ascii="Arial" w:hAnsi="Arial" w:cs="Arial"/>
        </w:rPr>
        <w:t>Konzepteur</w:t>
      </w:r>
      <w:proofErr w:type="spellEnd"/>
      <w:r w:rsidRPr="00584B71">
        <w:rPr>
          <w:rFonts w:ascii="Arial" w:hAnsi="Arial" w:cs="Arial"/>
        </w:rPr>
        <w:t xml:space="preserve"> einen bestimmten Zielmarkt für Endkunden innerhalb der jeweiligen Kundengattung für jedes Finanzinstrument festzulegen und sicherzustellen, dass alle einschlägigen Risiken für diesen bestimmten Zielmarkt bewertet werden und die beabsichtigte Vertriebsstrategie dem bestimmten Zielmarkt entspricht.</w:t>
      </w:r>
    </w:p>
    <w:p w14:paraId="507C4E66" w14:textId="77777777" w:rsidR="00556832" w:rsidRPr="00584B71" w:rsidRDefault="00556832" w:rsidP="00584B71">
      <w:pPr>
        <w:pStyle w:val="51Abs"/>
        <w:rPr>
          <w:rFonts w:ascii="Arial" w:hAnsi="Arial" w:cs="Arial"/>
        </w:rPr>
      </w:pPr>
      <w:r w:rsidRPr="00584B71">
        <w:rPr>
          <w:rFonts w:ascii="Arial" w:hAnsi="Arial" w:cs="Arial"/>
        </w:rPr>
        <w:t xml:space="preserve">(11) Der </w:t>
      </w:r>
      <w:proofErr w:type="spellStart"/>
      <w:r w:rsidRPr="00584B71">
        <w:rPr>
          <w:rFonts w:ascii="Arial" w:hAnsi="Arial" w:cs="Arial"/>
        </w:rPr>
        <w:t>Konzepteur</w:t>
      </w:r>
      <w:proofErr w:type="spellEnd"/>
      <w:r w:rsidRPr="00584B71">
        <w:rPr>
          <w:rFonts w:ascii="Arial" w:hAnsi="Arial" w:cs="Arial"/>
        </w:rPr>
        <w:t xml:space="preserve"> hat mit ausreichender Detailtiefe den potenziellen Zielmarkt für jedes Finanzinstrument und die Kundenarten zu bestimmen, mit deren Bedürfnissen, Merkmalen und Zielen das Finanzinstrument vereinbar ist. Im Rahmen dieses Prozesses hat der </w:t>
      </w:r>
      <w:proofErr w:type="spellStart"/>
      <w:r w:rsidRPr="00584B71">
        <w:rPr>
          <w:rFonts w:ascii="Arial" w:hAnsi="Arial" w:cs="Arial"/>
        </w:rPr>
        <w:t>Konzepteur</w:t>
      </w:r>
      <w:proofErr w:type="spellEnd"/>
      <w:r w:rsidRPr="00584B71">
        <w:rPr>
          <w:rFonts w:ascii="Arial" w:hAnsi="Arial" w:cs="Arial"/>
        </w:rPr>
        <w:t xml:space="preserve"> etwaige Kundengruppen zu bestimmen, mit deren Bedürfnissen, Merkmalen und Zielen das Finanzinstrument nicht vereinbar ist. Weiters hat er sicherzustellen, dass alle einschlägigen Risiken für diesen bestimmten Zielmarkt bewertet werden und die beabsichtigte Vertriebsstrategie dem bestimmten Zielmarkt entspricht. Arbeiten mehrere Rechtsträger bei der Konzeption eines Finanzinstruments zusammen, braucht nur ein Zielmarkt bestimmt werden.</w:t>
      </w:r>
    </w:p>
    <w:p w14:paraId="4BD8827C" w14:textId="77777777" w:rsidR="00556832" w:rsidRPr="00584B71" w:rsidRDefault="00556832" w:rsidP="00584B71">
      <w:pPr>
        <w:pStyle w:val="51Abs"/>
        <w:rPr>
          <w:rFonts w:ascii="Arial" w:hAnsi="Arial" w:cs="Arial"/>
        </w:rPr>
      </w:pPr>
      <w:r w:rsidRPr="00584B71">
        <w:rPr>
          <w:rFonts w:ascii="Arial" w:hAnsi="Arial" w:cs="Arial"/>
        </w:rPr>
        <w:t xml:space="preserve">(12) Ein </w:t>
      </w:r>
      <w:proofErr w:type="spellStart"/>
      <w:r w:rsidRPr="00584B71">
        <w:rPr>
          <w:rFonts w:ascii="Arial" w:hAnsi="Arial" w:cs="Arial"/>
        </w:rPr>
        <w:t>Konzepteur</w:t>
      </w:r>
      <w:proofErr w:type="spellEnd"/>
      <w:r w:rsidRPr="00584B71">
        <w:rPr>
          <w:rFonts w:ascii="Arial" w:hAnsi="Arial" w:cs="Arial"/>
        </w:rPr>
        <w:t>, der durch andere Rechtsträger vertriebene Finanzinstrumente konzipiert, hat die Bedürfnisse und Merkmale der Kunden zu bestimmen, mit denen das Produkt vereinbar ist, auf der Grundlage seiner theoretischen Kenntnisse und bisherigen Erfahrungen, die er in Bezug auf das Finanzinstrument oder vergleichbare Finanzinstrumente, die Finanzmärkte sowie die Bedürfnisse, Merkmale und Ziele der potenziellen Endkunden erworben hat.</w:t>
      </w:r>
    </w:p>
    <w:p w14:paraId="4C12AA4F" w14:textId="77777777" w:rsidR="00556832" w:rsidRPr="00584B71" w:rsidRDefault="00556832" w:rsidP="00584B71">
      <w:pPr>
        <w:pStyle w:val="51Abs"/>
        <w:rPr>
          <w:rFonts w:ascii="Arial" w:hAnsi="Arial" w:cs="Arial"/>
        </w:rPr>
      </w:pPr>
      <w:r w:rsidRPr="00584B71">
        <w:rPr>
          <w:rFonts w:ascii="Arial" w:hAnsi="Arial" w:cs="Arial"/>
        </w:rPr>
        <w:t xml:space="preserve">(13) Der </w:t>
      </w:r>
      <w:proofErr w:type="spellStart"/>
      <w:r w:rsidRPr="00584B71">
        <w:rPr>
          <w:rFonts w:ascii="Arial" w:hAnsi="Arial" w:cs="Arial"/>
        </w:rPr>
        <w:t>Konzepteur</w:t>
      </w:r>
      <w:proofErr w:type="spellEnd"/>
      <w:r w:rsidRPr="00584B71">
        <w:rPr>
          <w:rFonts w:ascii="Arial" w:hAnsi="Arial" w:cs="Arial"/>
        </w:rPr>
        <w:t xml:space="preserve"> hat eine Szenarioanalyse seiner Finanzinstrumente durchzuführen, bei der bewertet wird, welche Risiken bei dem Produkt hinsichtlich schlechter Ergebnisse für Endkunden bestehen und unter welchen Umständen diese Ergebnisse eintreten könnten. Der </w:t>
      </w:r>
      <w:proofErr w:type="spellStart"/>
      <w:r w:rsidRPr="00584B71">
        <w:rPr>
          <w:rFonts w:ascii="Arial" w:hAnsi="Arial" w:cs="Arial"/>
        </w:rPr>
        <w:t>Konzepteur</w:t>
      </w:r>
      <w:proofErr w:type="spellEnd"/>
      <w:r w:rsidRPr="00584B71">
        <w:rPr>
          <w:rFonts w:ascii="Arial" w:hAnsi="Arial" w:cs="Arial"/>
        </w:rPr>
        <w:t xml:space="preserve"> hat das Finanzinstrument unter Negativbedingungen zu bewerten und dabei </w:t>
      </w:r>
      <w:proofErr w:type="spellStart"/>
      <w:r w:rsidRPr="00584B71">
        <w:rPr>
          <w:rFonts w:ascii="Arial" w:hAnsi="Arial" w:cs="Arial"/>
        </w:rPr>
        <w:t>inbesondere</w:t>
      </w:r>
      <w:proofErr w:type="spellEnd"/>
      <w:r w:rsidRPr="00584B71">
        <w:rPr>
          <w:rFonts w:ascii="Arial" w:hAnsi="Arial" w:cs="Arial"/>
        </w:rPr>
        <w:t xml:space="preserve"> zu analysieren, was geschieht, wenn</w:t>
      </w:r>
    </w:p>
    <w:p w14:paraId="031C7BAF"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sich die Marktbedingungen verschlechtern,</w:t>
      </w:r>
    </w:p>
    <w:p w14:paraId="76C19A06"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 xml:space="preserve">der </w:t>
      </w:r>
      <w:proofErr w:type="spellStart"/>
      <w:r w:rsidRPr="00584B71">
        <w:rPr>
          <w:rFonts w:ascii="Arial" w:hAnsi="Arial" w:cs="Arial"/>
        </w:rPr>
        <w:t>Konzepteur</w:t>
      </w:r>
      <w:proofErr w:type="spellEnd"/>
      <w:r w:rsidRPr="00584B71">
        <w:rPr>
          <w:rFonts w:ascii="Arial" w:hAnsi="Arial" w:cs="Arial"/>
        </w:rPr>
        <w:t xml:space="preserve"> oder einer an der Konzeption oder der Funktionsweise des Finanzinstruments beteiligter Dritter in finanzielle Schwierigkeiten gerät oder ein anderes Gegenparteirisiko eintritt,</w:t>
      </w:r>
    </w:p>
    <w:p w14:paraId="7C3ED3E3"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sich das Finanzinstrument als kommerziell nicht lebensfähig erweist oder</w:t>
      </w:r>
    </w:p>
    <w:p w14:paraId="1153980A" w14:textId="77777777" w:rsidR="00556832" w:rsidRPr="00584B71" w:rsidRDefault="00556832" w:rsidP="00584B71">
      <w:pPr>
        <w:pStyle w:val="52Ziffere1"/>
        <w:rPr>
          <w:rFonts w:ascii="Arial" w:hAnsi="Arial" w:cs="Arial"/>
        </w:rPr>
      </w:pPr>
      <w:r w:rsidRPr="00584B71">
        <w:rPr>
          <w:rFonts w:ascii="Arial" w:hAnsi="Arial" w:cs="Arial"/>
        </w:rPr>
        <w:tab/>
        <w:t>4.</w:t>
      </w:r>
      <w:r w:rsidRPr="00584B71">
        <w:rPr>
          <w:rFonts w:ascii="Arial" w:hAnsi="Arial" w:cs="Arial"/>
        </w:rPr>
        <w:tab/>
        <w:t xml:space="preserve">die Nachfrage nach dem Finanzinstrument erheblich höher ausfällt als erwartet, so dass Druck auf die Ressourcen des </w:t>
      </w:r>
      <w:proofErr w:type="spellStart"/>
      <w:r w:rsidRPr="00584B71">
        <w:rPr>
          <w:rFonts w:ascii="Arial" w:hAnsi="Arial" w:cs="Arial"/>
        </w:rPr>
        <w:t>Konzepteurs</w:t>
      </w:r>
      <w:proofErr w:type="spellEnd"/>
      <w:r w:rsidRPr="00584B71">
        <w:rPr>
          <w:rFonts w:ascii="Arial" w:hAnsi="Arial" w:cs="Arial"/>
        </w:rPr>
        <w:t xml:space="preserve"> oder den Markt des Basisinstruments entsteht.</w:t>
      </w:r>
    </w:p>
    <w:p w14:paraId="4EFC72C0" w14:textId="77777777" w:rsidR="00556832" w:rsidRPr="00584B71" w:rsidRDefault="00556832" w:rsidP="00584B71">
      <w:pPr>
        <w:pStyle w:val="51Abs"/>
        <w:rPr>
          <w:rFonts w:ascii="Arial" w:hAnsi="Arial" w:cs="Arial"/>
        </w:rPr>
      </w:pPr>
      <w:r w:rsidRPr="00584B71">
        <w:rPr>
          <w:rFonts w:ascii="Arial" w:hAnsi="Arial" w:cs="Arial"/>
        </w:rPr>
        <w:t xml:space="preserve">(14) Der </w:t>
      </w:r>
      <w:proofErr w:type="spellStart"/>
      <w:r w:rsidRPr="00584B71">
        <w:rPr>
          <w:rFonts w:ascii="Arial" w:hAnsi="Arial" w:cs="Arial"/>
        </w:rPr>
        <w:t>Konzepteur</w:t>
      </w:r>
      <w:proofErr w:type="spellEnd"/>
      <w:r w:rsidRPr="00584B71">
        <w:rPr>
          <w:rFonts w:ascii="Arial" w:hAnsi="Arial" w:cs="Arial"/>
        </w:rPr>
        <w:t xml:space="preserve"> hat festzustellen, ob ein Finanzinstrument den ermittelten Bedürfnissen, Merkmalen und Zielen des Zielmarkts entspricht, insbesondere indem er untersucht, ob folgende Elemente gegeben sind:</w:t>
      </w:r>
    </w:p>
    <w:p w14:paraId="45CB15A7"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Das Risiko-/Ertragsprofil des Finanzinstruments ist mit dem Zielmarkt vereinbar und</w:t>
      </w:r>
    </w:p>
    <w:p w14:paraId="1B0A82B5"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 xml:space="preserve">die Gestaltung des Finanzinstruments wird durch Merkmale bestimmt, die für den Kunden von Vorteil sind, und nicht durch ein Geschäftsmodell, dessen </w:t>
      </w:r>
      <w:proofErr w:type="spellStart"/>
      <w:r w:rsidRPr="00584B71">
        <w:rPr>
          <w:rFonts w:ascii="Arial" w:hAnsi="Arial" w:cs="Arial"/>
        </w:rPr>
        <w:t>Rentabiliät</w:t>
      </w:r>
      <w:proofErr w:type="spellEnd"/>
      <w:r w:rsidRPr="00584B71">
        <w:rPr>
          <w:rFonts w:ascii="Arial" w:hAnsi="Arial" w:cs="Arial"/>
        </w:rPr>
        <w:t xml:space="preserve"> auf schlechten Kundenergebnissen beruht.</w:t>
      </w:r>
    </w:p>
    <w:p w14:paraId="7D4527D3" w14:textId="77777777" w:rsidR="00556832" w:rsidRPr="00584B71" w:rsidRDefault="00556832" w:rsidP="00584B71">
      <w:pPr>
        <w:pStyle w:val="51Abs"/>
        <w:rPr>
          <w:rFonts w:ascii="Arial" w:hAnsi="Arial" w:cs="Arial"/>
        </w:rPr>
      </w:pPr>
      <w:r w:rsidRPr="00584B71">
        <w:rPr>
          <w:rFonts w:ascii="Arial" w:hAnsi="Arial" w:cs="Arial"/>
        </w:rPr>
        <w:t xml:space="preserve">(15) Der </w:t>
      </w:r>
      <w:proofErr w:type="spellStart"/>
      <w:r w:rsidRPr="00584B71">
        <w:rPr>
          <w:rFonts w:ascii="Arial" w:hAnsi="Arial" w:cs="Arial"/>
        </w:rPr>
        <w:t>Konzepteur</w:t>
      </w:r>
      <w:proofErr w:type="spellEnd"/>
      <w:r w:rsidRPr="00584B71">
        <w:rPr>
          <w:rFonts w:ascii="Arial" w:hAnsi="Arial" w:cs="Arial"/>
        </w:rPr>
        <w:t xml:space="preserve"> hat die für das Finanzinstrument geplante Gebührenstruktur zu prüfen, indem er insbesondere untersucht, ob</w:t>
      </w:r>
    </w:p>
    <w:p w14:paraId="6115D431"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die Kosten und Gebühren des Finanzinstruments mit den Bedürfnissen, Zielen und Merkmalen des Zielmarkts vereinbar sind;</w:t>
      </w:r>
    </w:p>
    <w:p w14:paraId="1D7A5676"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die Gebühren nicht die Renditeerwartungen an das Finanzinstrument untergraben, was insbesondere der Fall ist, wenn die Kosten oder Gebühren nahezu alle erwarteten steuerlichen Vorteile eines Finanzinstruments aufwiegen, übersteigen oder zunichte machen oder</w:t>
      </w:r>
    </w:p>
    <w:p w14:paraId="7953AD9A"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die Gebührenstruktur des Finanzinstruments für den Zielmarkt hinreichend transparent ist, so dass sie Gebühren nicht verschleiert und nicht zu komplex ist, um verstanden werden zu können.</w:t>
      </w:r>
    </w:p>
    <w:p w14:paraId="1A37EAC1" w14:textId="77777777" w:rsidR="00556832" w:rsidRPr="00584B71" w:rsidRDefault="00556832" w:rsidP="00584B71">
      <w:pPr>
        <w:pStyle w:val="51Abs"/>
        <w:rPr>
          <w:rFonts w:ascii="Arial" w:hAnsi="Arial" w:cs="Arial"/>
        </w:rPr>
      </w:pPr>
      <w:r w:rsidRPr="00584B71">
        <w:rPr>
          <w:rFonts w:ascii="Arial" w:hAnsi="Arial" w:cs="Arial"/>
        </w:rPr>
        <w:t xml:space="preserve">(16) Der </w:t>
      </w:r>
      <w:proofErr w:type="spellStart"/>
      <w:r w:rsidRPr="00584B71">
        <w:rPr>
          <w:rFonts w:ascii="Arial" w:hAnsi="Arial" w:cs="Arial"/>
        </w:rPr>
        <w:t>Konzepteur</w:t>
      </w:r>
      <w:proofErr w:type="spellEnd"/>
      <w:r w:rsidRPr="00584B71">
        <w:rPr>
          <w:rFonts w:ascii="Arial" w:hAnsi="Arial" w:cs="Arial"/>
        </w:rPr>
        <w:t xml:space="preserve"> hat dafür zu sorgen, dass die Bereitstellung von Informationen über ein Finanzinstrument an die Vertreiber auch Informationen über die für das Finanzinstrument geeigneten Vertriebskanäle, das Produktgenehmigungsverfahren und die Zielmarktbewertung beinhaltet und einem angemessenen Standard entspricht, der die Vertreiber in die Lage versetzt, das Finanzinstrument richtig zu verstehen und zu empfehlen oder zu verkaufen.</w:t>
      </w:r>
    </w:p>
    <w:p w14:paraId="6E35A0B0" w14:textId="77777777" w:rsidR="00556832" w:rsidRPr="00584B71" w:rsidRDefault="00556832" w:rsidP="00584B71">
      <w:pPr>
        <w:pStyle w:val="51Abs"/>
        <w:rPr>
          <w:rFonts w:ascii="Arial" w:hAnsi="Arial" w:cs="Arial"/>
        </w:rPr>
      </w:pPr>
      <w:r w:rsidRPr="00584B71">
        <w:rPr>
          <w:rFonts w:ascii="Arial" w:hAnsi="Arial" w:cs="Arial"/>
        </w:rPr>
        <w:t xml:space="preserve">(17) Ein </w:t>
      </w:r>
      <w:proofErr w:type="spellStart"/>
      <w:r w:rsidRPr="00584B71">
        <w:rPr>
          <w:rFonts w:ascii="Arial" w:hAnsi="Arial" w:cs="Arial"/>
        </w:rPr>
        <w:t>Konzepteur</w:t>
      </w:r>
      <w:proofErr w:type="spellEnd"/>
      <w:r w:rsidRPr="00584B71">
        <w:rPr>
          <w:rFonts w:ascii="Arial" w:hAnsi="Arial" w:cs="Arial"/>
        </w:rPr>
        <w:t xml:space="preserve"> hat die von ihm konzipierten Finanzinstrumente regelmäßig zu überprüfen und dabei alle Ereignisse zu berücksichtigen, die das potenzielle Risiko für den bestimmten Zielmarkt wesentlich beeinflussen könnten. Der </w:t>
      </w:r>
      <w:proofErr w:type="spellStart"/>
      <w:r w:rsidRPr="00584B71">
        <w:rPr>
          <w:rFonts w:ascii="Arial" w:hAnsi="Arial" w:cs="Arial"/>
        </w:rPr>
        <w:t>Konzepteur</w:t>
      </w:r>
      <w:proofErr w:type="spellEnd"/>
      <w:r w:rsidRPr="00584B71">
        <w:rPr>
          <w:rFonts w:ascii="Arial" w:hAnsi="Arial" w:cs="Arial"/>
        </w:rPr>
        <w:t xml:space="preserve"> hat zu prüfen, ob das Finanzinstrument weiterhin mit den Bedürfnissen, Merkmalen und Zielen des Zielmarkts vereinbar ist und auf dem Zielmarkt vertrieben wird oder ob es Kunden erreicht, mit deren Bedürfnissen, Merkmalen und Zielen das Finanzinstrument nicht vereinbar ist.</w:t>
      </w:r>
    </w:p>
    <w:p w14:paraId="1A627115" w14:textId="77777777" w:rsidR="00556832" w:rsidRPr="00584B71" w:rsidRDefault="00556832" w:rsidP="00584B71">
      <w:pPr>
        <w:pStyle w:val="51Abs"/>
        <w:rPr>
          <w:rFonts w:ascii="Arial" w:hAnsi="Arial" w:cs="Arial"/>
        </w:rPr>
      </w:pPr>
      <w:r w:rsidRPr="00584B71">
        <w:rPr>
          <w:rFonts w:ascii="Arial" w:hAnsi="Arial" w:cs="Arial"/>
        </w:rPr>
        <w:t xml:space="preserve">(18) Ein </w:t>
      </w:r>
      <w:proofErr w:type="spellStart"/>
      <w:r w:rsidRPr="00584B71">
        <w:rPr>
          <w:rFonts w:ascii="Arial" w:hAnsi="Arial" w:cs="Arial"/>
        </w:rPr>
        <w:t>Konzepteur</w:t>
      </w:r>
      <w:proofErr w:type="spellEnd"/>
      <w:r w:rsidRPr="00584B71">
        <w:rPr>
          <w:rFonts w:ascii="Arial" w:hAnsi="Arial" w:cs="Arial"/>
        </w:rPr>
        <w:t xml:space="preserve"> hat die Finanzinstrumente vor jeder weiteren Begebung oder Wiederauflage – wenn er Kenntnis von einem Ereignis hat, dass das potenzielle Risiko für die Anleger wesentlich beeinflussen könnte – sowie in regelmäßigen Abständen zu überprüfen, um zu bewerten, ob die Finanzinstrumente in der beabsichtigten Weise funktionieren. Der </w:t>
      </w:r>
      <w:proofErr w:type="spellStart"/>
      <w:r w:rsidRPr="00584B71">
        <w:rPr>
          <w:rFonts w:ascii="Arial" w:hAnsi="Arial" w:cs="Arial"/>
        </w:rPr>
        <w:t>Konzepteur</w:t>
      </w:r>
      <w:proofErr w:type="spellEnd"/>
      <w:r w:rsidRPr="00584B71">
        <w:rPr>
          <w:rFonts w:ascii="Arial" w:hAnsi="Arial" w:cs="Arial"/>
        </w:rPr>
        <w:t xml:space="preserve"> hat festzulegen, in welchen Abständen er seine Finanzinstrumente überprüft, wobei er relevante Faktoren zu berücksichtigen hat, insbesondere Faktoren, die mit der Komplexität oder dem innovativen Charakter der verfolgten Anlagestrategien zusammenhängen. Der </w:t>
      </w:r>
      <w:proofErr w:type="spellStart"/>
      <w:r w:rsidRPr="00584B71">
        <w:rPr>
          <w:rFonts w:ascii="Arial" w:hAnsi="Arial" w:cs="Arial"/>
        </w:rPr>
        <w:t>Konzepteur</w:t>
      </w:r>
      <w:proofErr w:type="spellEnd"/>
      <w:r w:rsidRPr="00584B71">
        <w:rPr>
          <w:rFonts w:ascii="Arial" w:hAnsi="Arial" w:cs="Arial"/>
        </w:rPr>
        <w:t xml:space="preserve"> hat auch zentrale Ereignisse zu bestimmen, die das potenzielle Risiko oder die Renditeerwartungen des Finanzinstruments beeinflussen können, insbesondere</w:t>
      </w:r>
    </w:p>
    <w:p w14:paraId="4D98F0E5"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das Überschreiten einer Schwelle, die das Ertragsprofil des Finanzinstruments beeinflussen wird oder</w:t>
      </w:r>
    </w:p>
    <w:p w14:paraId="7F5E58DB"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die Solvabilität bestimmter Emittenten, deren Wertpapiere oder Garantien sich auf die Wertentwicklung des Finanzinstruments auswirken könnten.</w:t>
      </w:r>
    </w:p>
    <w:p w14:paraId="6183B754" w14:textId="77777777" w:rsidR="00556832" w:rsidRPr="00584B71" w:rsidRDefault="00556832" w:rsidP="00584B71">
      <w:pPr>
        <w:pStyle w:val="51Abs"/>
        <w:rPr>
          <w:rFonts w:ascii="Arial" w:hAnsi="Arial" w:cs="Arial"/>
        </w:rPr>
      </w:pPr>
      <w:r w:rsidRPr="00584B71">
        <w:rPr>
          <w:rFonts w:ascii="Arial" w:hAnsi="Arial" w:cs="Arial"/>
        </w:rPr>
        <w:t xml:space="preserve">(19) Der </w:t>
      </w:r>
      <w:proofErr w:type="spellStart"/>
      <w:r w:rsidRPr="00584B71">
        <w:rPr>
          <w:rFonts w:ascii="Arial" w:hAnsi="Arial" w:cs="Arial"/>
        </w:rPr>
        <w:t>Konzepteur</w:t>
      </w:r>
      <w:proofErr w:type="spellEnd"/>
      <w:r w:rsidRPr="00584B71">
        <w:rPr>
          <w:rFonts w:ascii="Arial" w:hAnsi="Arial" w:cs="Arial"/>
        </w:rPr>
        <w:t xml:space="preserve"> hat bei Eintritt von Ereignissen im Sinne des Abs. 18 angemessene Maßnahmen zu ergreifen, insbesondere:</w:t>
      </w:r>
    </w:p>
    <w:p w14:paraId="151CEF67"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 xml:space="preserve">alle relevanten Informationen über das Ereignis und seine Auswirkungen auf das Finanzinstrument an die Kunden oder die Vertreiber des Finanzinstruments, falls der </w:t>
      </w:r>
      <w:proofErr w:type="spellStart"/>
      <w:r w:rsidRPr="00584B71">
        <w:rPr>
          <w:rFonts w:ascii="Arial" w:hAnsi="Arial" w:cs="Arial"/>
        </w:rPr>
        <w:t>Konzepteur</w:t>
      </w:r>
      <w:proofErr w:type="spellEnd"/>
      <w:r w:rsidRPr="00584B71">
        <w:rPr>
          <w:rFonts w:ascii="Arial" w:hAnsi="Arial" w:cs="Arial"/>
        </w:rPr>
        <w:t xml:space="preserve"> das Finanzinstrument den Kunden nicht direkt anbietet oder nicht direkt an die Kunden vertreibt, zu übermitteln;</w:t>
      </w:r>
    </w:p>
    <w:p w14:paraId="12190CC0"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das Produktgenehmigungsverfahren zu verändern;</w:t>
      </w:r>
    </w:p>
    <w:p w14:paraId="660ADC6B"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die weitere Begebung des Finanzinstruments einzustellen;</w:t>
      </w:r>
    </w:p>
    <w:p w14:paraId="49B6D754" w14:textId="77777777" w:rsidR="00556832" w:rsidRPr="00584B71" w:rsidRDefault="00556832" w:rsidP="00584B71">
      <w:pPr>
        <w:pStyle w:val="52Ziffere1"/>
        <w:rPr>
          <w:rFonts w:ascii="Arial" w:hAnsi="Arial" w:cs="Arial"/>
        </w:rPr>
      </w:pPr>
      <w:r w:rsidRPr="00584B71">
        <w:rPr>
          <w:rFonts w:ascii="Arial" w:hAnsi="Arial" w:cs="Arial"/>
        </w:rPr>
        <w:tab/>
        <w:t>4.</w:t>
      </w:r>
      <w:r w:rsidRPr="00584B71">
        <w:rPr>
          <w:rFonts w:ascii="Arial" w:hAnsi="Arial" w:cs="Arial"/>
        </w:rPr>
        <w:tab/>
        <w:t>die Vertragsbedingungen des Finanzinstruments zu verändern;</w:t>
      </w:r>
    </w:p>
    <w:p w14:paraId="066F7EEC" w14:textId="77777777" w:rsidR="00556832" w:rsidRPr="00584B71" w:rsidRDefault="00556832" w:rsidP="00584B71">
      <w:pPr>
        <w:pStyle w:val="52Ziffere1"/>
        <w:rPr>
          <w:rFonts w:ascii="Arial" w:hAnsi="Arial" w:cs="Arial"/>
        </w:rPr>
      </w:pPr>
      <w:r w:rsidRPr="00584B71">
        <w:rPr>
          <w:rFonts w:ascii="Arial" w:hAnsi="Arial" w:cs="Arial"/>
        </w:rPr>
        <w:tab/>
        <w:t>5.</w:t>
      </w:r>
      <w:r w:rsidRPr="00584B71">
        <w:rPr>
          <w:rFonts w:ascii="Arial" w:hAnsi="Arial" w:cs="Arial"/>
        </w:rPr>
        <w:tab/>
        <w:t xml:space="preserve">zu prüfen, ob die für den Verkauf der Finanzinstrumente genutzten Kanäle angemessen sind, wenn der </w:t>
      </w:r>
      <w:proofErr w:type="spellStart"/>
      <w:r w:rsidRPr="00584B71">
        <w:rPr>
          <w:rFonts w:ascii="Arial" w:hAnsi="Arial" w:cs="Arial"/>
        </w:rPr>
        <w:t>Konzepteur</w:t>
      </w:r>
      <w:proofErr w:type="spellEnd"/>
      <w:r w:rsidRPr="00584B71">
        <w:rPr>
          <w:rFonts w:ascii="Arial" w:hAnsi="Arial" w:cs="Arial"/>
        </w:rPr>
        <w:t xml:space="preserve"> feststellt, dass das Finanzinstrument nicht wie geplant verkauft wird;</w:t>
      </w:r>
    </w:p>
    <w:p w14:paraId="7E64C932" w14:textId="77777777" w:rsidR="00556832" w:rsidRPr="00584B71" w:rsidRDefault="00556832" w:rsidP="00584B71">
      <w:pPr>
        <w:pStyle w:val="52Ziffere1"/>
        <w:rPr>
          <w:rFonts w:ascii="Arial" w:hAnsi="Arial" w:cs="Arial"/>
        </w:rPr>
      </w:pPr>
      <w:r w:rsidRPr="00584B71">
        <w:rPr>
          <w:rFonts w:ascii="Arial" w:hAnsi="Arial" w:cs="Arial"/>
        </w:rPr>
        <w:tab/>
        <w:t>6.</w:t>
      </w:r>
      <w:r w:rsidRPr="00584B71">
        <w:rPr>
          <w:rFonts w:ascii="Arial" w:hAnsi="Arial" w:cs="Arial"/>
        </w:rPr>
        <w:tab/>
        <w:t>Kontakt mit dem Vertreiber aufzunehmen, um eine Veränderung des Vertriebsprozesses zu erörtern;</w:t>
      </w:r>
    </w:p>
    <w:p w14:paraId="7B877C78" w14:textId="77777777" w:rsidR="00556832" w:rsidRPr="00584B71" w:rsidRDefault="00556832" w:rsidP="00584B71">
      <w:pPr>
        <w:pStyle w:val="52Ziffere1"/>
        <w:rPr>
          <w:rFonts w:ascii="Arial" w:hAnsi="Arial" w:cs="Arial"/>
        </w:rPr>
      </w:pPr>
      <w:r w:rsidRPr="00584B71">
        <w:rPr>
          <w:rFonts w:ascii="Arial" w:hAnsi="Arial" w:cs="Arial"/>
        </w:rPr>
        <w:tab/>
        <w:t>7.</w:t>
      </w:r>
      <w:r w:rsidRPr="00584B71">
        <w:rPr>
          <w:rFonts w:ascii="Arial" w:hAnsi="Arial" w:cs="Arial"/>
        </w:rPr>
        <w:tab/>
        <w:t>die Beziehung mit dem Vertreiber zu beenden;</w:t>
      </w:r>
    </w:p>
    <w:p w14:paraId="17BF0ACC" w14:textId="77777777" w:rsidR="00556832" w:rsidRPr="00584B71" w:rsidRDefault="00556832" w:rsidP="00584B71">
      <w:pPr>
        <w:pStyle w:val="52Ziffere1"/>
        <w:rPr>
          <w:rFonts w:ascii="Arial" w:hAnsi="Arial" w:cs="Arial"/>
        </w:rPr>
      </w:pPr>
      <w:r w:rsidRPr="00584B71">
        <w:rPr>
          <w:rFonts w:ascii="Arial" w:hAnsi="Arial" w:cs="Arial"/>
        </w:rPr>
        <w:tab/>
        <w:t>8.</w:t>
      </w:r>
      <w:r w:rsidRPr="00584B71">
        <w:rPr>
          <w:rFonts w:ascii="Arial" w:hAnsi="Arial" w:cs="Arial"/>
        </w:rPr>
        <w:tab/>
        <w:t>die FMA unverzüglich zu unterrichten.</w:t>
      </w:r>
    </w:p>
    <w:p w14:paraId="170DE9B0" w14:textId="77777777" w:rsidR="00CA67B7" w:rsidRDefault="00CA67B7" w:rsidP="00584B71">
      <w:pPr>
        <w:pStyle w:val="45UeberschrPara"/>
        <w:jc w:val="both"/>
        <w:rPr>
          <w:rFonts w:ascii="Arial" w:hAnsi="Arial" w:cs="Arial"/>
        </w:rPr>
      </w:pPr>
    </w:p>
    <w:p w14:paraId="0BCAB38C" w14:textId="77777777" w:rsidR="00556832" w:rsidRPr="00584B71" w:rsidRDefault="00556832" w:rsidP="00584B71">
      <w:pPr>
        <w:pStyle w:val="45UeberschrPara"/>
        <w:jc w:val="both"/>
        <w:rPr>
          <w:rFonts w:ascii="Arial" w:hAnsi="Arial" w:cs="Arial"/>
        </w:rPr>
      </w:pPr>
      <w:r w:rsidRPr="00584B71">
        <w:rPr>
          <w:rFonts w:ascii="Arial" w:hAnsi="Arial" w:cs="Arial"/>
        </w:rPr>
        <w:t>Produktüberwachungspflichten für Vertreiber</w:t>
      </w:r>
    </w:p>
    <w:p w14:paraId="7A56B495" w14:textId="77777777" w:rsidR="00556832" w:rsidRPr="00584B71" w:rsidRDefault="00556832" w:rsidP="00584B71">
      <w:pPr>
        <w:pStyle w:val="51Abs"/>
        <w:rPr>
          <w:rFonts w:ascii="Arial" w:hAnsi="Arial" w:cs="Arial"/>
        </w:rPr>
      </w:pPr>
      <w:r w:rsidRPr="00584B71">
        <w:rPr>
          <w:rStyle w:val="991GldSymbol"/>
          <w:rFonts w:ascii="Arial" w:hAnsi="Arial" w:cs="Arial"/>
        </w:rPr>
        <w:t>§ 31.</w:t>
      </w:r>
      <w:r w:rsidRPr="00584B71">
        <w:rPr>
          <w:rFonts w:ascii="Arial" w:hAnsi="Arial" w:cs="Arial"/>
        </w:rPr>
        <w:t xml:space="preserve"> (1) Der Rechtsträger hat bei seiner Entscheidung über die Palette der Finanzinstrumente, die von ihm selbst oder von anderen Rechtsträgern begeben werden, und der Dienstleistungen, die er den Kunden anzubieten oder zu empfehlen beabsichtigt, die nachstehenden Anforderungen so zu erfüllen, wie es unter Berücksichtigung der Art des Finanzinstruments, der Wertpapierdienstleistung und des Zielmarkts des Produkts angemessen und verhältnismäßig ist.</w:t>
      </w:r>
    </w:p>
    <w:p w14:paraId="6B5AB734" w14:textId="77777777" w:rsidR="00556832" w:rsidRPr="00584B71" w:rsidRDefault="00556832" w:rsidP="00584B71">
      <w:pPr>
        <w:pStyle w:val="51Abs"/>
        <w:rPr>
          <w:rFonts w:ascii="Arial" w:hAnsi="Arial" w:cs="Arial"/>
        </w:rPr>
      </w:pPr>
      <w:r w:rsidRPr="00584B71">
        <w:rPr>
          <w:rFonts w:ascii="Arial" w:hAnsi="Arial" w:cs="Arial"/>
        </w:rPr>
        <w:t xml:space="preserve">(2) Ein Rechtsträger hat die in diesem Bundesgesetz festgelegten Anforderungen auch dann zu erfüllen, wenn er Finanzinstrumente anbietet oder empfiehlt, die von nicht unter die Richtlinie 2014/65/EU fallenden Unternehmen konzipiert wurden. Dabei hat der Rechtsträger über wirksame Vorkehrungen zu verfügen, um von den betreffenden Konzepteuren ausreichende Informationen gemäß § 30 Abs. 16 über die Finanzinstrumente zu erhalten. Der Rechtsträger hat den Zielmarkt für das jeweilige Finanzinstrument festzulegen, auch wenn der Zielmarkt vom </w:t>
      </w:r>
      <w:proofErr w:type="spellStart"/>
      <w:r w:rsidRPr="00584B71">
        <w:rPr>
          <w:rFonts w:ascii="Arial" w:hAnsi="Arial" w:cs="Arial"/>
        </w:rPr>
        <w:t>Konzepteur</w:t>
      </w:r>
      <w:proofErr w:type="spellEnd"/>
      <w:r w:rsidRPr="00584B71">
        <w:rPr>
          <w:rFonts w:ascii="Arial" w:hAnsi="Arial" w:cs="Arial"/>
        </w:rPr>
        <w:t xml:space="preserve"> nicht abgegrenzt wurde.</w:t>
      </w:r>
    </w:p>
    <w:p w14:paraId="1233487E" w14:textId="77777777" w:rsidR="00556832" w:rsidRPr="00584B71" w:rsidRDefault="00556832" w:rsidP="00584B71">
      <w:pPr>
        <w:pStyle w:val="51Abs"/>
        <w:rPr>
          <w:rFonts w:ascii="Arial" w:hAnsi="Arial" w:cs="Arial"/>
        </w:rPr>
      </w:pPr>
      <w:r w:rsidRPr="00584B71">
        <w:rPr>
          <w:rFonts w:ascii="Arial" w:hAnsi="Arial" w:cs="Arial"/>
        </w:rPr>
        <w:t>(3) Der Rechtsträger hat über angemessene Produktüberwachungsvorkehrungen zu verfügen, die sicherstellen, dass die Produkte und Dienstleistungen, die er anbieten oder empfehlen will, mit den Bedürfnissen, Merkmalen und Zielen eines bestimmten Zielmarkts vereinbar sind und dass die beabsichtigte Vertriebsstrategie dem bestimmten Zielmarkt entspricht. Der Rechtsträger hat die Situation und die Bedürfnisse der Kunden, auf die er sich konzentrieren will, zu ermitteln und in angemessener Weise zu bewerten, um sicherzustellen, dass die Interessen der Kunden nicht aufgrund kommerziellen oder finanziellen Drucks beeinträchtigt werden. Dabei bestimmt der Rechtsträger jegliche Kundengruppen, mit deren Bedürfnissen, Merkmalen und Zielen das Finanzinstrument oder die Dienstleistung nicht vereinbar ist.</w:t>
      </w:r>
    </w:p>
    <w:p w14:paraId="5470D453" w14:textId="77777777" w:rsidR="00556832" w:rsidRPr="00584B71" w:rsidRDefault="00556832" w:rsidP="00584B71">
      <w:pPr>
        <w:pStyle w:val="51Abs"/>
        <w:rPr>
          <w:rFonts w:ascii="Arial" w:hAnsi="Arial" w:cs="Arial"/>
        </w:rPr>
      </w:pPr>
      <w:r w:rsidRPr="00584B71">
        <w:rPr>
          <w:rFonts w:ascii="Arial" w:hAnsi="Arial" w:cs="Arial"/>
        </w:rPr>
        <w:t>(4) Der Rechtsträger hat von Konzepteuren, die unter die Richtlinie 2014/65/EU fallen, Informationen zu erhalten, um das erforderliche Verständnis und Wissen in Bezug auf die Produkte zu erlangen, die er empfehlen oder verkaufen will, damit sichergestellt ist, dass diese Produkte entsprechend den Bedürfnissen, Merkmalen und Zielen des bestimmten Zielmarkts vertrieben werden.</w:t>
      </w:r>
    </w:p>
    <w:p w14:paraId="078E6A18" w14:textId="77777777" w:rsidR="00556832" w:rsidRPr="00584B71" w:rsidRDefault="00556832" w:rsidP="00584B71">
      <w:pPr>
        <w:pStyle w:val="51Abs"/>
        <w:rPr>
          <w:rFonts w:ascii="Arial" w:hAnsi="Arial" w:cs="Arial"/>
        </w:rPr>
      </w:pPr>
      <w:r w:rsidRPr="00584B71">
        <w:rPr>
          <w:rFonts w:ascii="Arial" w:hAnsi="Arial" w:cs="Arial"/>
        </w:rPr>
        <w:t xml:space="preserve">(5) Der Rechtsträger hat alle zumutbaren Schritte zu unternehmen, um zu gewährleisten, dass er auch von Konzepteuren, die nicht unter die Richtlinie 2014/65/EU fallen, ausreichende und zuverlässige Informationen erhält, damit sichergestellt ist, dass die Produkte entsprechend den Merkmalen, Zielen und Bedürfnissen des Zielmarkts vertrieben werden. Sind relevante Informationen nicht öffentlich zugänglich, hat der Vertreiber alle zumutbaren Schritte zu unternehmen, um diese relevanten Informationen vom </w:t>
      </w:r>
      <w:proofErr w:type="spellStart"/>
      <w:r w:rsidRPr="00584B71">
        <w:rPr>
          <w:rFonts w:ascii="Arial" w:hAnsi="Arial" w:cs="Arial"/>
        </w:rPr>
        <w:t>Konzepteur</w:t>
      </w:r>
      <w:proofErr w:type="spellEnd"/>
      <w:r w:rsidRPr="00584B71">
        <w:rPr>
          <w:rFonts w:ascii="Arial" w:hAnsi="Arial" w:cs="Arial"/>
        </w:rPr>
        <w:t xml:space="preserve"> oder seinem Beauftragten zu erhalten. Akzeptable öffentlich zugängliche Informationen sind Informationen, die klar und verlässlich sind und zur Erfüllung regulatorischer Anforderungen, etwa der Offenlegungspflichten gemäß der Richtlinie 2003/71/EG oder der Richtlinie 2004/109/EG, erstellt werden. Diese Verpflichtung gilt für Produkte, die auf den Primär- und Sekundärmärkten verkauft werden, und wird je nach Grad der Erhältlichkeit öffentlich zugänglicher Informationen und der Komplexität des Produkts in einer dem Verhältnismäßigkeitsprinzip entsprechenden Weise angewandt.</w:t>
      </w:r>
    </w:p>
    <w:p w14:paraId="7D88CA72" w14:textId="77777777" w:rsidR="00556832" w:rsidRPr="00584B71" w:rsidRDefault="00556832" w:rsidP="00584B71">
      <w:pPr>
        <w:pStyle w:val="51Abs"/>
        <w:rPr>
          <w:rFonts w:ascii="Arial" w:hAnsi="Arial" w:cs="Arial"/>
        </w:rPr>
      </w:pPr>
      <w:r w:rsidRPr="00584B71">
        <w:rPr>
          <w:rFonts w:ascii="Arial" w:hAnsi="Arial" w:cs="Arial"/>
        </w:rPr>
        <w:t xml:space="preserve">(6) Der Rechtsträger hat den Zielmarkt und die Vertriebsstrategie anhand der von den Konzepteuren erhaltenen Informationen und der Informationen über seine eigenen Kunden zu bestimmen. Handelt ein Rechtsträger sowohl als </w:t>
      </w:r>
      <w:proofErr w:type="spellStart"/>
      <w:r w:rsidRPr="00584B71">
        <w:rPr>
          <w:rFonts w:ascii="Arial" w:hAnsi="Arial" w:cs="Arial"/>
        </w:rPr>
        <w:t>Konzepteur</w:t>
      </w:r>
      <w:proofErr w:type="spellEnd"/>
      <w:r w:rsidRPr="00584B71">
        <w:rPr>
          <w:rFonts w:ascii="Arial" w:hAnsi="Arial" w:cs="Arial"/>
        </w:rPr>
        <w:t xml:space="preserve"> als auch als Vertreiber, ist nur eine Zielmarktbestimmung erforderlich.</w:t>
      </w:r>
    </w:p>
    <w:p w14:paraId="03CB6C4E" w14:textId="77777777" w:rsidR="00556832" w:rsidRPr="00584B71" w:rsidRDefault="00556832" w:rsidP="00584B71">
      <w:pPr>
        <w:pStyle w:val="51Abs"/>
        <w:rPr>
          <w:rFonts w:ascii="Arial" w:hAnsi="Arial" w:cs="Arial"/>
        </w:rPr>
      </w:pPr>
      <w:r w:rsidRPr="00584B71">
        <w:rPr>
          <w:rFonts w:ascii="Arial" w:hAnsi="Arial" w:cs="Arial"/>
        </w:rPr>
        <w:t>(7) Der Rechtsträger hat bei seiner Entscheidung über die Palette der Finanzinstrumente und Dienstleistungen, die er anbieten oder empfehlen will, und über die jeweiligen Zielmärkte Verfahren und Maßnahmen aufrechtzuerhalten, die die Einhaltung aller gemäß diesem Bundesgesetz geltenden Anforderungen sicherstellen, einschließlich jener, die für die Offenlegung, für die Bewertung der Eignung oder Angemessenheit, für Vorteile und für den ordnungsgemäßen Umgang mit Interessenkonflikten gelten. In diesem Zusammenhang ist mit besonderer Sorgfalt zu verfahren, wenn Vertreiber neue Produkte anbieten oder empfehlen wollen oder wenn es bei den Dienstleistungen, die sie erbringen, Veränderungen gibt.</w:t>
      </w:r>
    </w:p>
    <w:p w14:paraId="2E06AD9A" w14:textId="77777777" w:rsidR="00556832" w:rsidRPr="00584B71" w:rsidRDefault="00556832" w:rsidP="00584B71">
      <w:pPr>
        <w:pStyle w:val="51Abs"/>
        <w:rPr>
          <w:rFonts w:ascii="Arial" w:hAnsi="Arial" w:cs="Arial"/>
        </w:rPr>
      </w:pPr>
      <w:r w:rsidRPr="00584B71">
        <w:rPr>
          <w:rFonts w:ascii="Arial" w:hAnsi="Arial" w:cs="Arial"/>
        </w:rPr>
        <w:t>(8) Der Rechtsträger hat seine Produktüberwachungsvorkehrungen in regelmäßigen Abständen zu überprüfen und zu aktualisieren, damit sichergestellt ist, dass diese belastbar und zweckmäßig bleiben, und erforderlichenfalls geeignete Maßnahmen zu ergreifen.</w:t>
      </w:r>
    </w:p>
    <w:p w14:paraId="513EA870" w14:textId="77777777" w:rsidR="00556832" w:rsidRPr="00584B71" w:rsidRDefault="00556832" w:rsidP="00584B71">
      <w:pPr>
        <w:pStyle w:val="51Abs"/>
        <w:rPr>
          <w:rFonts w:ascii="Arial" w:hAnsi="Arial" w:cs="Arial"/>
        </w:rPr>
      </w:pPr>
      <w:r w:rsidRPr="00584B71">
        <w:rPr>
          <w:rFonts w:ascii="Arial" w:hAnsi="Arial" w:cs="Arial"/>
        </w:rPr>
        <w:t xml:space="preserve">(9) Der Rechtsträger hat die von ihm angebotenen oder empfohlenen Finanzinstrumente und die von ihm erbrachten Dienstleistungen regelmäßig zu überprüfen und dabei alle Ereignisse zu berücksichtigen, die das potenzielle Risiko für den bestimmten Zielmarkt wesentlich beeinflussen könnten. Der Rechtsträger hat zumindest zu bewerten, ob das Produkt oder die Dienstleistung den Bedürfnissen, Merkmalen und Zielen des bestimmten Zielmarkts weiterhin entspricht und ob die beabsichtigte Vertriebsstrategie immer noch geeignet ist. Der Rechtsträger hat den Zielmarkt erneut zu überprüfen und die Produktüberwachungsvorkehrungen zu aktualisieren, wenn ihm </w:t>
      </w:r>
      <w:proofErr w:type="gramStart"/>
      <w:r w:rsidRPr="00584B71">
        <w:rPr>
          <w:rFonts w:ascii="Arial" w:hAnsi="Arial" w:cs="Arial"/>
        </w:rPr>
        <w:t>bewusst wird</w:t>
      </w:r>
      <w:proofErr w:type="gramEnd"/>
      <w:r w:rsidRPr="00584B71">
        <w:rPr>
          <w:rFonts w:ascii="Arial" w:hAnsi="Arial" w:cs="Arial"/>
        </w:rPr>
        <w:t>, dass er den Zielmarkt für ein bestimmtes Produkt oder eine bestimmte Dienstleistung nicht richtig bestimmt hat oder dass das Produkt oder die Dienstleistung den Gegebenheiten des bestimmten Zielmarkts nicht mehr gerecht wird, insbesondere falls das Produkt aufgrund von Marktveränderungen illiquide oder hochgradig volatil wird.</w:t>
      </w:r>
    </w:p>
    <w:p w14:paraId="6BD0B311" w14:textId="77777777" w:rsidR="00556832" w:rsidRPr="00584B71" w:rsidRDefault="00556832" w:rsidP="00584B71">
      <w:pPr>
        <w:pStyle w:val="51Abs"/>
        <w:rPr>
          <w:rFonts w:ascii="Arial" w:hAnsi="Arial" w:cs="Arial"/>
        </w:rPr>
      </w:pPr>
      <w:r w:rsidRPr="00584B71">
        <w:rPr>
          <w:rFonts w:ascii="Arial" w:hAnsi="Arial" w:cs="Arial"/>
        </w:rPr>
        <w:t>(10) Der Rechtsträger hat sicherzustellen, dass seine Compliance-Funktion die Entwicklung und regelmäßige Überprüfung der Produktüberwachungsvorkehrungen kontrolliert, damit jegliches Risiko, dass der Rechtsträger die in dieser Bestimmung festgelegten Verpflichtungen nicht erfüllt, erkannt wird.</w:t>
      </w:r>
    </w:p>
    <w:p w14:paraId="40727FF9" w14:textId="77777777" w:rsidR="00556832" w:rsidRPr="00584B71" w:rsidRDefault="00556832" w:rsidP="00584B71">
      <w:pPr>
        <w:pStyle w:val="51Abs"/>
        <w:rPr>
          <w:rFonts w:ascii="Arial" w:hAnsi="Arial" w:cs="Arial"/>
        </w:rPr>
      </w:pPr>
      <w:r w:rsidRPr="00584B71">
        <w:rPr>
          <w:rFonts w:ascii="Arial" w:hAnsi="Arial" w:cs="Arial"/>
        </w:rPr>
        <w:t>(11) Der Rechtsträger hat sicherzustellen, dass die maßgeblichen Mitarbeiter über die notwendige Sachkenntnis verfügen, um die Merkmale und Risiken der Produkte, die er anbieten oder empfehlen will, und der erbrachten Dienstleistungen sowie die Bedürfnisse, Merkmale und Ziele des bestimmten Zielmarkts zu verstehen.</w:t>
      </w:r>
    </w:p>
    <w:p w14:paraId="03A44369" w14:textId="77777777" w:rsidR="00556832" w:rsidRPr="00584B71" w:rsidRDefault="00556832" w:rsidP="00584B71">
      <w:pPr>
        <w:pStyle w:val="51Abs"/>
        <w:rPr>
          <w:rFonts w:ascii="Arial" w:hAnsi="Arial" w:cs="Arial"/>
        </w:rPr>
      </w:pPr>
      <w:r w:rsidRPr="00584B71">
        <w:rPr>
          <w:rFonts w:ascii="Arial" w:hAnsi="Arial" w:cs="Arial"/>
        </w:rPr>
        <w:t>(12) Der Rechtsträger hat sicherzustellen, dass die Geschäftsleitung eine tatsächliche Kontrolle über den Produktüberwachungsprozess des Rechtsträgers ausübt, mit dem die Palette der Anlageprodukte, die der Rechtsträger auf den jeweiligen Zielmärkten anbietet oder empfiehlt, und der Dienstleistungen, die der Rechtsträger auf den jeweiligen Zielmärkten erbringt, festgelegt wird. Der Rechtsträger hat dabei sicherzustellen, dass die Compliance-Berichte an die Geschäftsleitung systematisch auch Informationen über die vom Rechtsträger angebotenen oder empfohlenen Produkte und die erbrachten Dienstleistungen enthalten. Die Compliance-Berichte sind der FMA auf Verlangen zur Verfügung zu stellen.</w:t>
      </w:r>
    </w:p>
    <w:p w14:paraId="4FBABF5A" w14:textId="77777777" w:rsidR="00556832" w:rsidRPr="00584B71" w:rsidRDefault="00556832" w:rsidP="00584B71">
      <w:pPr>
        <w:pStyle w:val="51Abs"/>
        <w:rPr>
          <w:rFonts w:ascii="Arial" w:hAnsi="Arial" w:cs="Arial"/>
        </w:rPr>
      </w:pPr>
      <w:r w:rsidRPr="00584B71">
        <w:rPr>
          <w:rFonts w:ascii="Arial" w:hAnsi="Arial" w:cs="Arial"/>
        </w:rPr>
        <w:t>(13) Die Vertreiber haben den Konzepteuren Informationen über die Verkäufe und, sofern angebracht, Informationen über die vorgenannten Überprüfungen zu übermitteln, um die von den Konzepteuren durchgeführten Produktüberprüfungen zu unterstützen.</w:t>
      </w:r>
    </w:p>
    <w:p w14:paraId="4A4BBFFA" w14:textId="77777777" w:rsidR="00556832" w:rsidRPr="00584B71" w:rsidRDefault="00556832" w:rsidP="00584B71">
      <w:pPr>
        <w:pStyle w:val="51Abs"/>
        <w:rPr>
          <w:rFonts w:ascii="Arial" w:hAnsi="Arial" w:cs="Arial"/>
        </w:rPr>
      </w:pPr>
      <w:r w:rsidRPr="00584B71">
        <w:rPr>
          <w:rFonts w:ascii="Arial" w:hAnsi="Arial" w:cs="Arial"/>
        </w:rPr>
        <w:t>(14) Arbeiten verschiedene Rechtsträger beim Vertrieb eines Produkts oder einer Dienstleistung zusammen, hat der Rechtsträger mit der direkten Kundenbeziehung die Letztverantwortung für die Erfüllung der in dieser Bestimmung festgelegten Produktüberwachungspflichten zu tragen. Jedoch sind die zwischengeschalteten Rechtsträger verpflichtet,</w:t>
      </w:r>
    </w:p>
    <w:p w14:paraId="5710C351"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 xml:space="preserve">sicherzustellen, dass relevante Produktinformationen vom </w:t>
      </w:r>
      <w:proofErr w:type="spellStart"/>
      <w:r w:rsidRPr="00584B71">
        <w:rPr>
          <w:rFonts w:ascii="Arial" w:hAnsi="Arial" w:cs="Arial"/>
        </w:rPr>
        <w:t>Konzepteur</w:t>
      </w:r>
      <w:proofErr w:type="spellEnd"/>
      <w:r w:rsidRPr="00584B71">
        <w:rPr>
          <w:rFonts w:ascii="Arial" w:hAnsi="Arial" w:cs="Arial"/>
        </w:rPr>
        <w:t xml:space="preserve"> an den Endvertreiber in der Vertriebskette weitergegeben werden;</w:t>
      </w:r>
    </w:p>
    <w:p w14:paraId="3921F10A"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 xml:space="preserve">für den Fall, dass der </w:t>
      </w:r>
      <w:proofErr w:type="spellStart"/>
      <w:r w:rsidRPr="00584B71">
        <w:rPr>
          <w:rFonts w:ascii="Arial" w:hAnsi="Arial" w:cs="Arial"/>
        </w:rPr>
        <w:t>Konzepteur</w:t>
      </w:r>
      <w:proofErr w:type="spellEnd"/>
      <w:r w:rsidRPr="00584B71">
        <w:rPr>
          <w:rFonts w:ascii="Arial" w:hAnsi="Arial" w:cs="Arial"/>
        </w:rPr>
        <w:t xml:space="preserve"> Informationen über die Produktverkäufe benötigt, um seine eigenen Produktüberwachungspflichten zu erfüllen, ihm die Erlangung dieser Informationen zu ermöglichen und</w:t>
      </w:r>
    </w:p>
    <w:p w14:paraId="6628D4B6" w14:textId="17623D60" w:rsidR="00556832"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die Produktüberwachungspflichten für Konzepteure, so wie relevant, in Bezug auf die von ihnen erbrachten Dienstleistungen anzuwenden.</w:t>
      </w:r>
    </w:p>
    <w:p w14:paraId="2ED946C5" w14:textId="2377534D" w:rsidR="00F17DEC" w:rsidRDefault="00F17DEC" w:rsidP="00584B71">
      <w:pPr>
        <w:pStyle w:val="52Ziffere1"/>
        <w:rPr>
          <w:rFonts w:ascii="Arial" w:hAnsi="Arial" w:cs="Arial"/>
        </w:rPr>
      </w:pPr>
    </w:p>
    <w:p w14:paraId="5D44422E" w14:textId="77777777" w:rsidR="00F17DEC" w:rsidRPr="00723673" w:rsidRDefault="00F17DEC" w:rsidP="00723673">
      <w:pPr>
        <w:pStyle w:val="45UeberschrPara"/>
        <w:jc w:val="left"/>
        <w:rPr>
          <w:rFonts w:ascii="Arial" w:hAnsi="Arial" w:cs="Arial"/>
        </w:rPr>
      </w:pPr>
      <w:r w:rsidRPr="00723673">
        <w:rPr>
          <w:rFonts w:ascii="Arial" w:hAnsi="Arial" w:cs="Arial"/>
        </w:rPr>
        <w:t>Ausnahme von Anforderungen an die Produktüberwachung</w:t>
      </w:r>
    </w:p>
    <w:p w14:paraId="33C36CCB" w14:textId="1EABD03B" w:rsidR="00F17DEC" w:rsidRPr="00F17DEC" w:rsidRDefault="00F17DEC" w:rsidP="00723673">
      <w:pPr>
        <w:pStyle w:val="52Ziffere1"/>
        <w:ind w:left="0" w:firstLine="426"/>
        <w:rPr>
          <w:rFonts w:ascii="Arial" w:hAnsi="Arial" w:cs="Arial"/>
        </w:rPr>
      </w:pPr>
      <w:r w:rsidRPr="00723673">
        <w:rPr>
          <w:rStyle w:val="991GldSymbol"/>
          <w:rFonts w:ascii="Arial" w:hAnsi="Arial" w:cs="Arial"/>
        </w:rPr>
        <w:t>§ 31a.</w:t>
      </w:r>
      <w:r w:rsidRPr="00723673">
        <w:rPr>
          <w:rFonts w:ascii="Arial" w:hAnsi="Arial" w:cs="Arial"/>
        </w:rPr>
        <w:t xml:space="preserve"> Rechtsträger sind von den in §§ 30, 31 und § 47 Abs. 2 und 3 dieses Bundesgesetzes festgelegten Anforderungen an die Produktüberwachung ausgenommen, sofern sich die Wertpapierdienstleistung, die sie erbringen, auf Anleihen bezieht, die über keine anderen eingebetteten Derivate als eine </w:t>
      </w:r>
      <w:proofErr w:type="spellStart"/>
      <w:r w:rsidRPr="00723673">
        <w:rPr>
          <w:rFonts w:ascii="Arial" w:hAnsi="Arial" w:cs="Arial"/>
        </w:rPr>
        <w:t>Make</w:t>
      </w:r>
      <w:proofErr w:type="spellEnd"/>
      <w:r w:rsidRPr="00723673">
        <w:rPr>
          <w:rFonts w:ascii="Arial" w:hAnsi="Arial" w:cs="Arial"/>
        </w:rPr>
        <w:noBreakHyphen/>
        <w:t>Whole-Klausel verfügen, oder wenn die Finanzinstrumente ausschließlich an geeignete Gegenparteien vermarktet oder vertrieben werden.</w:t>
      </w:r>
    </w:p>
    <w:p w14:paraId="47754047" w14:textId="77777777" w:rsidR="00CA67B7" w:rsidRPr="00F17DEC" w:rsidRDefault="00CA67B7" w:rsidP="00F17DEC">
      <w:pPr>
        <w:pStyle w:val="45UeberschrPara"/>
        <w:jc w:val="both"/>
        <w:rPr>
          <w:rFonts w:ascii="Arial" w:hAnsi="Arial" w:cs="Arial"/>
        </w:rPr>
      </w:pPr>
    </w:p>
    <w:p w14:paraId="782FCECA" w14:textId="77777777" w:rsidR="00556832" w:rsidRPr="00584B71" w:rsidRDefault="00556832" w:rsidP="00584B71">
      <w:pPr>
        <w:pStyle w:val="45UeberschrPara"/>
        <w:jc w:val="both"/>
        <w:rPr>
          <w:rFonts w:ascii="Arial" w:hAnsi="Arial" w:cs="Arial"/>
        </w:rPr>
      </w:pPr>
      <w:r w:rsidRPr="00584B71">
        <w:rPr>
          <w:rFonts w:ascii="Arial" w:hAnsi="Arial" w:cs="Arial"/>
        </w:rPr>
        <w:t>Risikomanagement und interne Revision</w:t>
      </w:r>
    </w:p>
    <w:p w14:paraId="5D1D03E8" w14:textId="77777777" w:rsidR="00556832" w:rsidRPr="00584B71" w:rsidRDefault="00556832" w:rsidP="00584B71">
      <w:pPr>
        <w:pStyle w:val="51Abs"/>
        <w:rPr>
          <w:rFonts w:ascii="Arial" w:hAnsi="Arial" w:cs="Arial"/>
        </w:rPr>
      </w:pPr>
      <w:r w:rsidRPr="00584B71">
        <w:rPr>
          <w:rStyle w:val="991GldSymbol"/>
          <w:rFonts w:ascii="Arial" w:hAnsi="Arial" w:cs="Arial"/>
        </w:rPr>
        <w:t>§ 32.</w:t>
      </w:r>
      <w:r w:rsidRPr="00584B71">
        <w:rPr>
          <w:rFonts w:ascii="Arial" w:hAnsi="Arial" w:cs="Arial"/>
        </w:rPr>
        <w:t xml:space="preserve"> Ein Rechtsträger hat über eine ordnungsgemäße Verwaltung und Buchhaltung, interne Kontrollmechanismen, effiziente Verfahren zur Risikobewertung sowie wirksame Kontroll- und Sicherheitsmechanismen für Datenverarbeitungssysteme zu verfügen.</w:t>
      </w:r>
    </w:p>
    <w:p w14:paraId="3D2BC41B" w14:textId="77777777" w:rsidR="00CA67B7" w:rsidRDefault="00CA67B7" w:rsidP="00584B71">
      <w:pPr>
        <w:pStyle w:val="45UeberschrPara"/>
        <w:jc w:val="both"/>
        <w:rPr>
          <w:rFonts w:ascii="Arial" w:hAnsi="Arial" w:cs="Arial"/>
        </w:rPr>
      </w:pPr>
    </w:p>
    <w:p w14:paraId="530F1E11" w14:textId="77777777" w:rsidR="00556832" w:rsidRPr="00584B71" w:rsidRDefault="00556832" w:rsidP="00584B71">
      <w:pPr>
        <w:pStyle w:val="45UeberschrPara"/>
        <w:jc w:val="both"/>
        <w:rPr>
          <w:rFonts w:ascii="Arial" w:hAnsi="Arial" w:cs="Arial"/>
        </w:rPr>
      </w:pPr>
      <w:r w:rsidRPr="00584B71">
        <w:rPr>
          <w:rFonts w:ascii="Arial" w:hAnsi="Arial" w:cs="Arial"/>
        </w:rPr>
        <w:t>Verpflichtung zum Führen von Aufzeichnungen</w:t>
      </w:r>
    </w:p>
    <w:p w14:paraId="06015F5A" w14:textId="77777777" w:rsidR="00556832" w:rsidRPr="00584B71" w:rsidRDefault="00556832" w:rsidP="00584B71">
      <w:pPr>
        <w:pStyle w:val="51Abs"/>
        <w:rPr>
          <w:rFonts w:ascii="Arial" w:hAnsi="Arial" w:cs="Arial"/>
        </w:rPr>
      </w:pPr>
      <w:r w:rsidRPr="00584B71">
        <w:rPr>
          <w:rStyle w:val="991GldSymbol"/>
          <w:rFonts w:ascii="Arial" w:hAnsi="Arial" w:cs="Arial"/>
        </w:rPr>
        <w:t>§ 33.</w:t>
      </w:r>
      <w:r w:rsidRPr="00584B71">
        <w:rPr>
          <w:rFonts w:ascii="Arial" w:hAnsi="Arial" w:cs="Arial"/>
        </w:rPr>
        <w:t xml:space="preserve"> (1) Ein Rechtsträger hat über alle seine Dienstleistungen, Tätigkeiten und Geschäfte Aufzeichnungen zu führen, aufgrund derer die FMA ihrer Aufsichtspflicht nachkommen und die in diesem Bundesgesetz, im </w:t>
      </w:r>
      <w:proofErr w:type="spellStart"/>
      <w:r w:rsidRPr="00584B71">
        <w:rPr>
          <w:rFonts w:ascii="Arial" w:hAnsi="Arial" w:cs="Arial"/>
        </w:rPr>
        <w:t>BörseG</w:t>
      </w:r>
      <w:proofErr w:type="spellEnd"/>
      <w:r w:rsidRPr="00584B71">
        <w:rPr>
          <w:rFonts w:ascii="Arial" w:hAnsi="Arial" w:cs="Arial"/>
        </w:rPr>
        <w:t> 2018, in der Verordnung (EU) Nr. 600/2014 und in der Verordnung (EU) Nr. 596/2014 vorgesehenen Durchsetzungsmaßnahmen ergreifen und sich vor allem vergewissern kann, ob der Rechtsträger sämtliche Verpflichtungen, einschließlich denen gegenüber seinen Kunden oder potenziellen Kunden und im Hinblick auf die Integrität des Marktes eingehalten hat.</w:t>
      </w:r>
    </w:p>
    <w:p w14:paraId="7DB3A5C1" w14:textId="77777777" w:rsidR="00556832" w:rsidRPr="00584B71" w:rsidRDefault="00556832" w:rsidP="00584B71">
      <w:pPr>
        <w:pStyle w:val="51Abs"/>
        <w:rPr>
          <w:rFonts w:ascii="Arial" w:hAnsi="Arial" w:cs="Arial"/>
        </w:rPr>
      </w:pPr>
      <w:r w:rsidRPr="00584B71">
        <w:rPr>
          <w:rFonts w:ascii="Arial" w:hAnsi="Arial" w:cs="Arial"/>
        </w:rPr>
        <w:t>(2) Die Aufzeichnungen gemäß Abs. 1 haben die Aufzeichnung von Telefongesprächen und elektronischer Kommunikation zumindest in Bezug auf die beim Handel für eigene Rechnung getätigten Geschäfte und die Erbringung von Dienstleistungen, die sich auf die Annahme, Übermittlung und Ausführung von Kundenaufträgen beziehen, zu enthalten.</w:t>
      </w:r>
    </w:p>
    <w:p w14:paraId="6FEAE7CE" w14:textId="77777777" w:rsidR="00556832" w:rsidRPr="00584B71" w:rsidRDefault="00556832" w:rsidP="00584B71">
      <w:pPr>
        <w:pStyle w:val="51Abs"/>
        <w:rPr>
          <w:rFonts w:ascii="Arial" w:hAnsi="Arial" w:cs="Arial"/>
        </w:rPr>
      </w:pPr>
      <w:r w:rsidRPr="00584B71">
        <w:rPr>
          <w:rFonts w:ascii="Arial" w:hAnsi="Arial" w:cs="Arial"/>
        </w:rPr>
        <w:t>(3) Telefongespräche und elektronische Kommunikation gemäß Abs. 2 umfassen auch solche, mit denen Geschäfte im Rahmen des Handels für eigene Rechnung oder die Erbringung von Dienstleistungen veranlasst werden sollen, die sich auf die Annahme, Übermittlung und Ausführung von Kundenaufträgen beziehen, auch wenn diese Gespräche und Mitteilungen nicht zum Abschluss solcher Geschäfte oder zur Erbringung solcher Dienstleistungen führen.</w:t>
      </w:r>
    </w:p>
    <w:p w14:paraId="21CBAC12" w14:textId="77777777" w:rsidR="00556832" w:rsidRPr="00584B71" w:rsidRDefault="00556832" w:rsidP="00584B71">
      <w:pPr>
        <w:pStyle w:val="51Abs"/>
        <w:rPr>
          <w:rFonts w:ascii="Arial" w:hAnsi="Arial" w:cs="Arial"/>
        </w:rPr>
      </w:pPr>
      <w:r w:rsidRPr="00584B71">
        <w:rPr>
          <w:rFonts w:ascii="Arial" w:hAnsi="Arial" w:cs="Arial"/>
        </w:rPr>
        <w:t>(4) Ein Rechtsträger hat zu den in Abs. 2 und 3 genannten Zwecken alle angemessenen Maßnahmen zu ergreifen, um einschlägige Telefongespräche und elektronische Kommunikation aufzuzeichnen, die mit Geräten erstellt oder von Geräten gesendet oder empfangen wurden, die der Rechtsträger einem Angestellten oder freien Mitarbeiter zur Verfügung gestellt hat oder deren Nutzung durch einen Angestellten oder freien Mitarbeiter von dem Rechtsträger gebilligt oder gestattet wurde.</w:t>
      </w:r>
    </w:p>
    <w:p w14:paraId="1D94E71D" w14:textId="77777777" w:rsidR="00556832" w:rsidRPr="00584B71" w:rsidRDefault="00556832" w:rsidP="00584B71">
      <w:pPr>
        <w:pStyle w:val="51Abs"/>
        <w:rPr>
          <w:rFonts w:ascii="Arial" w:hAnsi="Arial" w:cs="Arial"/>
        </w:rPr>
      </w:pPr>
      <w:r w:rsidRPr="00584B71">
        <w:rPr>
          <w:rFonts w:ascii="Arial" w:hAnsi="Arial" w:cs="Arial"/>
        </w:rPr>
        <w:t>(5) Ein Rechtsträger hat Neu- und Altkunden mitzuteilen, dass Telefongespräche oder elektronische Kommunikation zwischen dem Rechtsträger und seinen Kunden, die zu Geschäften führen oder führen können, aufgezeichnet werden. Es ist ausreichend, dies Neu- und Altkunden einmal vor Erbringung der Wertpapierdienstleistungen mitzuteilen, zumindest aber einmal pro Jahr.</w:t>
      </w:r>
    </w:p>
    <w:p w14:paraId="7472FC54" w14:textId="77777777" w:rsidR="00556832" w:rsidRPr="00584B71" w:rsidRDefault="00556832" w:rsidP="00584B71">
      <w:pPr>
        <w:pStyle w:val="51Abs"/>
        <w:rPr>
          <w:rFonts w:ascii="Arial" w:hAnsi="Arial" w:cs="Arial"/>
        </w:rPr>
      </w:pPr>
      <w:r w:rsidRPr="00584B71">
        <w:rPr>
          <w:rFonts w:ascii="Arial" w:hAnsi="Arial" w:cs="Arial"/>
        </w:rPr>
        <w:t>(6) Einem Rechtsträger, der seine Kunden nicht im Voraus über die Aufzeichnung ihrer Telefongespräche oder Kommunikation informiert hat, ist es nicht gestattet, für diese telefonische Wertpapierdienstleistungen zu erbringen oder telefonische Anlagetätigkeiten auszuüben, wenn sich diese Wertpapierdienstleistungen und Anlagetätigkeiten auf die Annahme, Übermittlung und Ausführung von Kundenaufträgen beziehen.</w:t>
      </w:r>
    </w:p>
    <w:p w14:paraId="7A471694" w14:textId="77777777" w:rsidR="00556832" w:rsidRPr="00584B71" w:rsidRDefault="00556832" w:rsidP="00584B71">
      <w:pPr>
        <w:pStyle w:val="51Abs"/>
        <w:rPr>
          <w:rFonts w:ascii="Arial" w:hAnsi="Arial" w:cs="Arial"/>
        </w:rPr>
      </w:pPr>
      <w:r w:rsidRPr="00584B71">
        <w:rPr>
          <w:rFonts w:ascii="Arial" w:hAnsi="Arial" w:cs="Arial"/>
        </w:rPr>
        <w:t>(7) Kunden können ihre Aufträge über andere Kanäle platzieren, allerdings müssen solche Mitteilungen über einen dauerhaften Datenträger erfolgen, wie zum Beispiel E-Mail, Fax oder während eines Treffens erstellte Aufzeichnungen über Kundenaufträge. Insbesondere der Inhalt der relevanten persönlichen Gespräche darf durch die Anfertigung schriftlicher Protokolle oder Vermerke aufgezeichnet werden. Diese Aufträge gelten als den telefonisch entgegengenommenen Aufträgen gleichwertig.</w:t>
      </w:r>
    </w:p>
    <w:p w14:paraId="143A138B" w14:textId="77777777" w:rsidR="00556832" w:rsidRPr="00584B71" w:rsidRDefault="00556832" w:rsidP="00584B71">
      <w:pPr>
        <w:pStyle w:val="51Abs"/>
        <w:rPr>
          <w:rFonts w:ascii="Arial" w:hAnsi="Arial" w:cs="Arial"/>
        </w:rPr>
      </w:pPr>
      <w:r w:rsidRPr="00584B71">
        <w:rPr>
          <w:rFonts w:ascii="Arial" w:hAnsi="Arial" w:cs="Arial"/>
        </w:rPr>
        <w:t>(8) Ein Rechtsträger hat alle angemessenen Maßnahmen zu ergreifen, um zu verhindern, dass ein Angestellter oder freier Mitarbeiter mithilfe privater Geräte Telefongespräche oder elektronische Mitteilungen erstellt, sendet oder empfängt, die der Rechtsträger nicht aufzeichnen oder kopieren kann.</w:t>
      </w:r>
    </w:p>
    <w:p w14:paraId="130C8501" w14:textId="77777777" w:rsidR="00556832" w:rsidRPr="00584B71" w:rsidRDefault="00556832" w:rsidP="00584B71">
      <w:pPr>
        <w:pStyle w:val="51Abs"/>
        <w:rPr>
          <w:rFonts w:ascii="Arial" w:hAnsi="Arial" w:cs="Arial"/>
        </w:rPr>
      </w:pPr>
      <w:r w:rsidRPr="00584B71">
        <w:rPr>
          <w:rFonts w:ascii="Arial" w:hAnsi="Arial" w:cs="Arial"/>
        </w:rPr>
        <w:t>(9) Ein Rechtsträger hat die gemäß Abs. 2 bis 8 gespeicherten Aufzeichnungen den betreffenden Kunden auf Anfrage kostenlos zur Verfügung zu stellen und fünf Jahre aufzubewahren. Die FMA kann längere Aufbewahrungsfristen mit Verordnung nach einer eingehenden Prüfung ihrer Erforderlichkeit und Verhältnismäßigkeit anordnen, wenn dies aufgrund der besonderen Umstände bei bestimmten Arten von Rechtsträgern zu Beweiszwecken erforderlich ist. Die Aufbewahrungsfristen dürfen sieben Jahre nicht überschreiten.</w:t>
      </w:r>
    </w:p>
    <w:p w14:paraId="6257321B" w14:textId="77777777" w:rsidR="00556832" w:rsidRPr="00584B71" w:rsidRDefault="00556832" w:rsidP="00584B71">
      <w:pPr>
        <w:pStyle w:val="51Abs"/>
        <w:rPr>
          <w:rFonts w:ascii="Arial" w:hAnsi="Arial" w:cs="Arial"/>
        </w:rPr>
      </w:pPr>
      <w:r w:rsidRPr="00584B71">
        <w:rPr>
          <w:rFonts w:ascii="Arial" w:hAnsi="Arial" w:cs="Arial"/>
        </w:rPr>
        <w:t>(10) Die FMA ist für die Kontrolle der Einhaltung von Abs. 1 bis 9 in Bezug auf die von inländischen Zweigstellen von Wertpapierfirmen und Kreditinstituten mit Sitz in einem Mitgliedstaat oder einem Drittland getätigten Geschäfte verantwortlich. Davon unbeschadet bleibt die direkte Zugriffsmöglichkeit der zuständigen Aufsichtsbehörde des Herkunftsmitgliedstaats des Rechtsträgers auf diese Aufzeichnungen.</w:t>
      </w:r>
    </w:p>
    <w:p w14:paraId="462A1F3C" w14:textId="77777777" w:rsidR="00556832" w:rsidRPr="00584B71" w:rsidRDefault="00556832" w:rsidP="00584B71">
      <w:pPr>
        <w:pStyle w:val="41UeberschrG1"/>
        <w:jc w:val="both"/>
        <w:rPr>
          <w:rFonts w:ascii="Arial" w:hAnsi="Arial" w:cs="Arial"/>
        </w:rPr>
      </w:pPr>
      <w:r w:rsidRPr="00584B71">
        <w:rPr>
          <w:rFonts w:ascii="Arial" w:hAnsi="Arial" w:cs="Arial"/>
        </w:rPr>
        <w:t>2. Abschnitt</w:t>
      </w:r>
    </w:p>
    <w:p w14:paraId="58FD0A13" w14:textId="77777777" w:rsidR="00556832" w:rsidRPr="00584B71" w:rsidRDefault="00556832" w:rsidP="00584B71">
      <w:pPr>
        <w:pStyle w:val="43UeberschrG2"/>
        <w:jc w:val="both"/>
        <w:rPr>
          <w:rFonts w:ascii="Arial" w:hAnsi="Arial" w:cs="Arial"/>
        </w:rPr>
      </w:pPr>
      <w:r w:rsidRPr="00584B71">
        <w:rPr>
          <w:rFonts w:ascii="Arial" w:hAnsi="Arial" w:cs="Arial"/>
        </w:rPr>
        <w:t>Auslagerung und Heranziehung von vertraglich gebundenen Vermittlern und Wertpapiervermittlern</w:t>
      </w:r>
    </w:p>
    <w:p w14:paraId="7E786D77" w14:textId="77777777" w:rsidR="00CA67B7" w:rsidRDefault="00CA67B7" w:rsidP="00584B71">
      <w:pPr>
        <w:pStyle w:val="45UeberschrPara"/>
        <w:jc w:val="both"/>
        <w:rPr>
          <w:rFonts w:ascii="Arial" w:hAnsi="Arial" w:cs="Arial"/>
        </w:rPr>
      </w:pPr>
    </w:p>
    <w:p w14:paraId="6D0C6404" w14:textId="77777777" w:rsidR="00556832" w:rsidRPr="00584B71" w:rsidRDefault="00556832" w:rsidP="00584B71">
      <w:pPr>
        <w:pStyle w:val="45UeberschrPara"/>
        <w:jc w:val="both"/>
        <w:rPr>
          <w:rFonts w:ascii="Arial" w:hAnsi="Arial" w:cs="Arial"/>
        </w:rPr>
      </w:pPr>
      <w:r w:rsidRPr="00584B71">
        <w:rPr>
          <w:rFonts w:ascii="Arial" w:hAnsi="Arial" w:cs="Arial"/>
        </w:rPr>
        <w:t>Auslagerung von wesentlichen betrieblichen Aufgaben an Dienstleister</w:t>
      </w:r>
    </w:p>
    <w:p w14:paraId="0F65DBFA" w14:textId="77777777" w:rsidR="00556832" w:rsidRPr="00584B71" w:rsidRDefault="00556832" w:rsidP="00584B71">
      <w:pPr>
        <w:pStyle w:val="51Abs"/>
        <w:rPr>
          <w:rFonts w:ascii="Arial" w:hAnsi="Arial" w:cs="Arial"/>
        </w:rPr>
      </w:pPr>
      <w:r w:rsidRPr="00584B71">
        <w:rPr>
          <w:rStyle w:val="991GldSymbol"/>
          <w:rFonts w:ascii="Arial" w:hAnsi="Arial" w:cs="Arial"/>
        </w:rPr>
        <w:t>§ 34.</w:t>
      </w:r>
      <w:r w:rsidRPr="00584B71">
        <w:rPr>
          <w:rFonts w:ascii="Arial" w:hAnsi="Arial" w:cs="Arial"/>
        </w:rPr>
        <w:t xml:space="preserve"> Ein Rechtsträger hat sicherzustellen, dass beim Rückgriff auf Dritte (Dienstleister) zur Wahrnehmung betrieblicher Aufgaben, die für die kontinuierliche und zufrieden stellende Erbringung von Dienstleistungen für Kunden und zur Ausübung von Anlagetätigkeiten wesentlich sind, unter Beachtung der Art. 30 bis 32 der delegierten Verordnung (EU) 2017/565 angemessene Vorkehrungen getroffen werden, um unnötige zusätzliche Geschäftsrisiken zu vermeiden. Die Auslagerung wesentlicher betrieblicher Aufgaben an Dienstleister darf jedenfalls nicht so erfolgen, dass die Qualität der internen Kontrolle oder die Möglichkeit der FMA zu überprüfen, ob das Unternehmen sämtlichen Anforderungen genügt, wesentlich beeinträchtigt werden.</w:t>
      </w:r>
    </w:p>
    <w:p w14:paraId="51B4B64C" w14:textId="77777777" w:rsidR="00556832" w:rsidRPr="00584B71" w:rsidRDefault="00556832" w:rsidP="00584B71">
      <w:pPr>
        <w:pStyle w:val="45UeberschrPara"/>
        <w:jc w:val="both"/>
        <w:rPr>
          <w:rFonts w:ascii="Arial" w:hAnsi="Arial" w:cs="Arial"/>
        </w:rPr>
      </w:pPr>
      <w:r w:rsidRPr="00584B71">
        <w:rPr>
          <w:rFonts w:ascii="Arial" w:hAnsi="Arial" w:cs="Arial"/>
        </w:rPr>
        <w:t>Erbringung von Dienstleistungen über einen anderen Rechtsträger</w:t>
      </w:r>
    </w:p>
    <w:p w14:paraId="1CC26F75" w14:textId="77777777" w:rsidR="00556832" w:rsidRPr="00584B71" w:rsidRDefault="00556832" w:rsidP="00584B71">
      <w:pPr>
        <w:pStyle w:val="51Abs"/>
        <w:rPr>
          <w:rFonts w:ascii="Arial" w:hAnsi="Arial" w:cs="Arial"/>
        </w:rPr>
      </w:pPr>
      <w:r w:rsidRPr="00584B71">
        <w:rPr>
          <w:rStyle w:val="991GldSymbol"/>
          <w:rFonts w:ascii="Arial" w:hAnsi="Arial" w:cs="Arial"/>
        </w:rPr>
        <w:t>§ 35.</w:t>
      </w:r>
      <w:r w:rsidRPr="00584B71">
        <w:rPr>
          <w:rFonts w:ascii="Arial" w:hAnsi="Arial" w:cs="Arial"/>
        </w:rPr>
        <w:t xml:space="preserve"> (1) Ein Rechtsträger, der von einem anderen Rechtsträger den Auftrag erhält, Wertpapierdienstleistungen oder Nebendienstleistungen für einen Kunden zu erbringen, darf sich auf Kundeninformationen stützen, die von dem anderen Rechtsträger weitergeleitet wurden. Die Verantwortung für die Vollständigkeit und Richtigkeit der weitergeleiteten Kundeninformation trägt der Rechtsträger, der den Auftrag erteilt hat.</w:t>
      </w:r>
    </w:p>
    <w:p w14:paraId="6A3A99EB" w14:textId="77777777" w:rsidR="00556832" w:rsidRPr="00584B71" w:rsidRDefault="00556832" w:rsidP="00584B71">
      <w:pPr>
        <w:pStyle w:val="51Abs"/>
        <w:rPr>
          <w:rFonts w:ascii="Arial" w:hAnsi="Arial" w:cs="Arial"/>
        </w:rPr>
      </w:pPr>
      <w:r w:rsidRPr="00584B71">
        <w:rPr>
          <w:rFonts w:ascii="Arial" w:hAnsi="Arial" w:cs="Arial"/>
        </w:rPr>
        <w:t>(2) Der Rechtsträger, der einen Auftrag gemäß Abs. 1 erhält, darf sich auch auf Empfehlungen in Bezug auf die Dienstleistung oder das Geschäft verlassen, die dem Kunden von dem anderen Rechtsträger gegeben wurden. Die Verantwortung für die Eignung der Empfehlungen oder der Beratung für den Kunden trägt der Rechtsträger, der den Auftrag erteilt hat.</w:t>
      </w:r>
    </w:p>
    <w:p w14:paraId="652FB1F9" w14:textId="77777777" w:rsidR="00556832" w:rsidRPr="00584B71" w:rsidRDefault="00556832" w:rsidP="00584B71">
      <w:pPr>
        <w:pStyle w:val="51Abs"/>
        <w:rPr>
          <w:rFonts w:ascii="Arial" w:hAnsi="Arial" w:cs="Arial"/>
        </w:rPr>
      </w:pPr>
      <w:r w:rsidRPr="00584B71">
        <w:rPr>
          <w:rFonts w:ascii="Arial" w:hAnsi="Arial" w:cs="Arial"/>
        </w:rPr>
        <w:t>(3) Die Verantwortung für die Erbringung der Dienstleistung oder den Abschluss des Geschäfts auf der Grundlage solcher Angaben oder Empfehlungen nach Maßgabe der einschlägigen Bestimmungen dieses Bundesgesetzes trägt der Rechtsträger, der den Auftrag erhalten hat.</w:t>
      </w:r>
    </w:p>
    <w:p w14:paraId="71CB82FB" w14:textId="77777777" w:rsidR="00CA67B7" w:rsidRDefault="00CA67B7" w:rsidP="00584B71">
      <w:pPr>
        <w:pStyle w:val="45UeberschrPara"/>
        <w:jc w:val="both"/>
        <w:rPr>
          <w:rFonts w:ascii="Arial" w:hAnsi="Arial" w:cs="Arial"/>
        </w:rPr>
      </w:pPr>
    </w:p>
    <w:p w14:paraId="276CDC1C" w14:textId="77777777" w:rsidR="00556832" w:rsidRPr="00584B71" w:rsidRDefault="00556832" w:rsidP="00584B71">
      <w:pPr>
        <w:pStyle w:val="45UeberschrPara"/>
        <w:jc w:val="both"/>
        <w:rPr>
          <w:rFonts w:ascii="Arial" w:hAnsi="Arial" w:cs="Arial"/>
        </w:rPr>
      </w:pPr>
      <w:r w:rsidRPr="00584B71">
        <w:rPr>
          <w:rFonts w:ascii="Arial" w:hAnsi="Arial" w:cs="Arial"/>
        </w:rPr>
        <w:t>Heranziehung von vertraglich gebundenen Vermittlern</w:t>
      </w:r>
    </w:p>
    <w:p w14:paraId="1644DAA4" w14:textId="77777777" w:rsidR="00556832" w:rsidRPr="00584B71" w:rsidRDefault="00556832" w:rsidP="00584B71">
      <w:pPr>
        <w:pStyle w:val="51Abs"/>
        <w:rPr>
          <w:rFonts w:ascii="Arial" w:hAnsi="Arial" w:cs="Arial"/>
        </w:rPr>
      </w:pPr>
      <w:r w:rsidRPr="00584B71">
        <w:rPr>
          <w:rStyle w:val="991GldSymbol"/>
          <w:rFonts w:ascii="Arial" w:hAnsi="Arial" w:cs="Arial"/>
        </w:rPr>
        <w:t>§ 36.</w:t>
      </w:r>
      <w:r w:rsidRPr="00584B71">
        <w:rPr>
          <w:rFonts w:ascii="Arial" w:hAnsi="Arial" w:cs="Arial"/>
        </w:rPr>
        <w:t xml:space="preserve"> (1) Ein Rechtsträger kann vertraglich gebundene Vermittler für die Förderung seines Dienstleistungsgeschäfts, die Akquisition neuer Geschäfte oder die Annahme von Kundenaufträgen sowie für die Übermittlung dieser Aufträge, das Platzieren von Finanzinstrumenten und für die Anlageberatung hinsichtlich der Finanzinstrumente und Dienstleistungen, die vom Rechtsträger angeboten werden, heranziehen.</w:t>
      </w:r>
    </w:p>
    <w:p w14:paraId="6A848F75" w14:textId="77777777" w:rsidR="00556832" w:rsidRPr="00584B71" w:rsidRDefault="00556832" w:rsidP="00584B71">
      <w:pPr>
        <w:pStyle w:val="51Abs"/>
        <w:rPr>
          <w:rFonts w:ascii="Arial" w:hAnsi="Arial" w:cs="Arial"/>
        </w:rPr>
      </w:pPr>
      <w:r w:rsidRPr="00584B71">
        <w:rPr>
          <w:rFonts w:ascii="Arial" w:hAnsi="Arial" w:cs="Arial"/>
        </w:rPr>
        <w:t>(2) Ein Rechtsträger, der einen vertraglich gebundenen Vermittler heranzieht, haftet gemäß § 1313a des Allgemeines bürgerliches Gesetzbuches – ABGB, JGS Nr. 946/1811, für jede Handlung oder Unterlassung des vertraglich gebundenen Vermittlers, wenn dieser im Namen des Rechtsträgers tätig ist.</w:t>
      </w:r>
    </w:p>
    <w:p w14:paraId="7A805916" w14:textId="77777777" w:rsidR="00556832" w:rsidRPr="00584B71" w:rsidRDefault="00556832" w:rsidP="00584B71">
      <w:pPr>
        <w:pStyle w:val="51Abs"/>
        <w:rPr>
          <w:rFonts w:ascii="Arial" w:hAnsi="Arial" w:cs="Arial"/>
        </w:rPr>
      </w:pPr>
      <w:r w:rsidRPr="00584B71">
        <w:rPr>
          <w:rFonts w:ascii="Arial" w:hAnsi="Arial" w:cs="Arial"/>
        </w:rPr>
        <w:t>(3) Ein Rechtsträger hat die Tätigkeiten der vertraglich gebundenen Vermittler zu überwachen, die für ihn tätig werden. Er hat sicherzustellen, dass ein vertraglich gebundener Vermittler dem Kunden, wenn er Kontakt aufnimmt oder bevor er mit den Kunden Geschäfte abschließt, mitteilt, in welcher Eigenschaft er handelt und welchen Rechtsträger er vertritt.</w:t>
      </w:r>
    </w:p>
    <w:p w14:paraId="28E69C2D" w14:textId="77777777" w:rsidR="00556832" w:rsidRPr="00584B71" w:rsidRDefault="00556832" w:rsidP="00584B71">
      <w:pPr>
        <w:pStyle w:val="51Abs"/>
        <w:rPr>
          <w:rFonts w:ascii="Arial" w:hAnsi="Arial" w:cs="Arial"/>
        </w:rPr>
      </w:pPr>
      <w:r w:rsidRPr="00584B71">
        <w:rPr>
          <w:rFonts w:ascii="Arial" w:hAnsi="Arial" w:cs="Arial"/>
        </w:rPr>
        <w:t>(4) Ein Rechtsträger darf nur vertraglich gebundene Vermittler heranziehen, die in ein öffentliches Register des Mitgliedstaates eingetragen sind, in dem sie niedergelassen sind.</w:t>
      </w:r>
    </w:p>
    <w:p w14:paraId="32023580" w14:textId="77777777" w:rsidR="00556832" w:rsidRPr="00584B71" w:rsidRDefault="00556832" w:rsidP="00584B71">
      <w:pPr>
        <w:pStyle w:val="51Abs"/>
        <w:rPr>
          <w:rFonts w:ascii="Arial" w:hAnsi="Arial" w:cs="Arial"/>
        </w:rPr>
      </w:pPr>
      <w:r w:rsidRPr="00584B71">
        <w:rPr>
          <w:rFonts w:ascii="Arial" w:hAnsi="Arial" w:cs="Arial"/>
        </w:rPr>
        <w:t>(5) In Österreich tätige vertraglich gebundene Vermittler haben über eine gewerbliche Berechtigung gemäß § 136a GewO 1994 zu verfügen. Sie dürfen nur dann in das öffentliche Register eingetragen werden, wenn feststeht, dass sie über die erforderliche Zuverlässigkeit und über die angemessenen allgemeinen, kaufmännischen und beruflichen Kenntnisse verfügen, um die Wertpapierdienstleistungen oder Nebendienstleistungen erbringen und alle einschlägigen Informationen über die angebotene Dienstleistung korrekt an den Kunden oder den potenziellen Kunden weiterleiten zu können. Der vertraglich gebundene Vermittler hat dem Rechtsträger auf sein Verlangen alle Nachweise zu erbringen, die zur Überprüfung der Voraussetzungen erforderlich sind.</w:t>
      </w:r>
    </w:p>
    <w:p w14:paraId="19CB5076" w14:textId="77777777" w:rsidR="00556832" w:rsidRPr="00584B71" w:rsidRDefault="00556832" w:rsidP="00584B71">
      <w:pPr>
        <w:pStyle w:val="51Abs"/>
        <w:rPr>
          <w:rFonts w:ascii="Arial" w:hAnsi="Arial" w:cs="Arial"/>
        </w:rPr>
      </w:pPr>
      <w:r w:rsidRPr="00584B71">
        <w:rPr>
          <w:rFonts w:ascii="Arial" w:hAnsi="Arial" w:cs="Arial"/>
        </w:rPr>
        <w:t>(6) Das öffentliche Register ist bei der FMA zu führen. Das Register ist laufend zu aktualisieren. Die Kreditinstitute und Wertpapierfirmen haben die Eintragung der vertraglich gebundenen Vermittler unverzüglich vorzunehmen und sind für die ordnungsgemäße Überprüfung verantwortlich.</w:t>
      </w:r>
    </w:p>
    <w:p w14:paraId="27DA73FE" w14:textId="77777777" w:rsidR="00556832" w:rsidRPr="00584B71" w:rsidRDefault="00556832" w:rsidP="00584B71">
      <w:pPr>
        <w:pStyle w:val="51Abs"/>
        <w:rPr>
          <w:rFonts w:ascii="Arial" w:hAnsi="Arial" w:cs="Arial"/>
        </w:rPr>
      </w:pPr>
      <w:r w:rsidRPr="00584B71">
        <w:rPr>
          <w:rFonts w:ascii="Arial" w:hAnsi="Arial" w:cs="Arial"/>
        </w:rPr>
        <w:t>(7) Ein Rechtsträger, der vertraglich gebundene Vermittler heranzieht, hat durch geeignete Maßnahmen sicherzustellen, dass die Tätigkeiten des vertraglich gebundenen Vermittlers, die keiner Konzession zur Erbringung von Wertpapierdienstleistungen bedürfen, keine nachteiligen Auswirkungen auf die Tätigkeiten haben, die er im Namen des Rechtsträgers ausübt.</w:t>
      </w:r>
    </w:p>
    <w:p w14:paraId="02A0A8CD" w14:textId="77777777" w:rsidR="00556832" w:rsidRPr="00584B71" w:rsidRDefault="00556832" w:rsidP="00584B71">
      <w:pPr>
        <w:pStyle w:val="51Abs"/>
        <w:rPr>
          <w:rFonts w:ascii="Arial" w:hAnsi="Arial" w:cs="Arial"/>
        </w:rPr>
      </w:pPr>
      <w:r w:rsidRPr="00584B71">
        <w:rPr>
          <w:rFonts w:ascii="Arial" w:hAnsi="Arial" w:cs="Arial"/>
        </w:rPr>
        <w:t>(8) Die Tätigkeit als vertraglich gebundener Vermittler begründet kein Arbeitsverhältnis im Sinne bundesgesetzlicher arbeits-, sozial- oder steuerrechtlicher Bestimmungen.</w:t>
      </w:r>
    </w:p>
    <w:p w14:paraId="6878658F" w14:textId="77777777" w:rsidR="00556832" w:rsidRPr="00584B71" w:rsidRDefault="00556832" w:rsidP="00584B71">
      <w:pPr>
        <w:pStyle w:val="51Abs"/>
        <w:rPr>
          <w:rFonts w:ascii="Arial" w:hAnsi="Arial" w:cs="Arial"/>
        </w:rPr>
      </w:pPr>
      <w:r w:rsidRPr="00584B71">
        <w:rPr>
          <w:rFonts w:ascii="Arial" w:hAnsi="Arial" w:cs="Arial"/>
        </w:rPr>
        <w:t>(9) Gewerbliche Vermögensberater, die als vertraglich gebundene Vermittler tätig sind, sind nicht berechtigt, zugleich als Wertpapiervermittler tätig zu sein.</w:t>
      </w:r>
    </w:p>
    <w:p w14:paraId="6DDD1BC8" w14:textId="77777777" w:rsidR="00CA67B7" w:rsidRDefault="00CA67B7" w:rsidP="00584B71">
      <w:pPr>
        <w:pStyle w:val="45UeberschrPara"/>
        <w:jc w:val="both"/>
        <w:rPr>
          <w:rFonts w:ascii="Arial" w:hAnsi="Arial" w:cs="Arial"/>
        </w:rPr>
      </w:pPr>
    </w:p>
    <w:p w14:paraId="567FA9A9" w14:textId="77777777" w:rsidR="00556832" w:rsidRPr="00584B71" w:rsidRDefault="00556832" w:rsidP="00584B71">
      <w:pPr>
        <w:pStyle w:val="45UeberschrPara"/>
        <w:jc w:val="both"/>
        <w:rPr>
          <w:rFonts w:ascii="Arial" w:hAnsi="Arial" w:cs="Arial"/>
        </w:rPr>
      </w:pPr>
      <w:r w:rsidRPr="00584B71">
        <w:rPr>
          <w:rFonts w:ascii="Arial" w:hAnsi="Arial" w:cs="Arial"/>
        </w:rPr>
        <w:t>Heranziehung von Wertpapiervermittlern</w:t>
      </w:r>
    </w:p>
    <w:p w14:paraId="7A9CA8B5" w14:textId="77777777" w:rsidR="00556832" w:rsidRPr="00584B71" w:rsidRDefault="00556832" w:rsidP="00584B71">
      <w:pPr>
        <w:pStyle w:val="51Abs"/>
        <w:rPr>
          <w:rFonts w:ascii="Arial" w:hAnsi="Arial" w:cs="Arial"/>
        </w:rPr>
      </w:pPr>
      <w:r w:rsidRPr="00584B71">
        <w:rPr>
          <w:rStyle w:val="991GldSymbol"/>
          <w:rFonts w:ascii="Arial" w:hAnsi="Arial" w:cs="Arial"/>
        </w:rPr>
        <w:t>§ 37.</w:t>
      </w:r>
      <w:r w:rsidRPr="00584B71">
        <w:rPr>
          <w:rFonts w:ascii="Arial" w:hAnsi="Arial" w:cs="Arial"/>
        </w:rPr>
        <w:t xml:space="preserve"> (1) Wertpapierfirmen mit Berechtigung gemäß § 3 Abs. 7 und Wertpapierdienstleistungsunternehmen mit Berechtigung gemäß § 4 Abs. 4 können Wertpapiervermittler zur Erbringung einer oder mehrerer Dienstleistungen gemäß § 3 Abs. 2 Z 1 und 3 ausschließlich bezüglich Finanzinstrumenten gemäß § 1 Z 7 </w:t>
      </w:r>
      <w:proofErr w:type="spellStart"/>
      <w:r w:rsidRPr="00584B71">
        <w:rPr>
          <w:rFonts w:ascii="Arial" w:hAnsi="Arial" w:cs="Arial"/>
        </w:rPr>
        <w:t>lit</w:t>
      </w:r>
      <w:proofErr w:type="spellEnd"/>
      <w:r w:rsidRPr="00584B71">
        <w:rPr>
          <w:rFonts w:ascii="Arial" w:hAnsi="Arial" w:cs="Arial"/>
        </w:rPr>
        <w:t>. a und c heranziehen, soweit und sofern ihre Zulassung sie dazu berechtigt.</w:t>
      </w:r>
    </w:p>
    <w:p w14:paraId="670132AB" w14:textId="77777777" w:rsidR="00556832" w:rsidRPr="00584B71" w:rsidRDefault="00556832" w:rsidP="00584B71">
      <w:pPr>
        <w:pStyle w:val="51Abs"/>
        <w:rPr>
          <w:rFonts w:ascii="Arial" w:hAnsi="Arial" w:cs="Arial"/>
        </w:rPr>
      </w:pPr>
      <w:r w:rsidRPr="00584B71">
        <w:rPr>
          <w:rFonts w:ascii="Arial" w:hAnsi="Arial" w:cs="Arial"/>
        </w:rPr>
        <w:t>(2) Die jeweilige Wertpapierfirma oder das jeweilige Wertpapierdienstleistungsunternehmen haftet jedenfalls für das Verschulden der Wertpapiervermittler, deren er sich bei der Erbringung der Wertpapierdienstleistungen bedient, gemäß § 1313a ABGB, unabhängig, ob der Wertpapiervermittler den jeweiligen Geschäftsherrn offenlegt oder nicht.</w:t>
      </w:r>
    </w:p>
    <w:p w14:paraId="3401C155" w14:textId="77777777" w:rsidR="00556832" w:rsidRPr="00584B71" w:rsidRDefault="00556832" w:rsidP="00584B71">
      <w:pPr>
        <w:pStyle w:val="51Abs"/>
        <w:rPr>
          <w:rFonts w:ascii="Arial" w:hAnsi="Arial" w:cs="Arial"/>
        </w:rPr>
      </w:pPr>
      <w:r w:rsidRPr="00584B71">
        <w:rPr>
          <w:rFonts w:ascii="Arial" w:hAnsi="Arial" w:cs="Arial"/>
        </w:rPr>
        <w:t>(3) In Bezug auf die Einhaltung der Bestimmungen dieses Bundesgesetzes sowie der übrigen für Wertpapierdienstleistungen geltenden Gesetze und Verordnungen, nicht jedoch der Bestimmungen der GewO 1994, ist das Verhalten der Wertpapiervermittler jedenfalls nur der jeweiligen Wertpapierfirma oder dem jeweiligen Wertpapierdienstleistungsunternehmen selbst zuzurechnen.</w:t>
      </w:r>
    </w:p>
    <w:p w14:paraId="4262B358" w14:textId="77777777" w:rsidR="00556832" w:rsidRPr="00584B71" w:rsidRDefault="00556832" w:rsidP="00584B71">
      <w:pPr>
        <w:pStyle w:val="51Abs"/>
        <w:rPr>
          <w:rFonts w:ascii="Arial" w:hAnsi="Arial" w:cs="Arial"/>
        </w:rPr>
      </w:pPr>
      <w:r w:rsidRPr="00584B71">
        <w:rPr>
          <w:rFonts w:ascii="Arial" w:hAnsi="Arial" w:cs="Arial"/>
        </w:rPr>
        <w:t>(4) Wertpapierfirmen oder Wertpapierdienstleistungsunternehmen dürfen nur Wertpapiervermittler heranziehen, welche über die gewerbliche Berechtigung gemäß § 94 Z 77 GewO 1994 in Verbindung mit § 136b GewO 1994 oder gemäß § 94 Z 75 GewO 1994 in Verbindung mit § 136a GewO 1994 verfügen.</w:t>
      </w:r>
    </w:p>
    <w:p w14:paraId="5F870C29" w14:textId="77777777" w:rsidR="00556832" w:rsidRPr="00584B71" w:rsidRDefault="00556832" w:rsidP="00584B71">
      <w:pPr>
        <w:pStyle w:val="51Abs"/>
        <w:rPr>
          <w:rFonts w:ascii="Arial" w:hAnsi="Arial" w:cs="Arial"/>
        </w:rPr>
      </w:pPr>
      <w:r w:rsidRPr="00584B71">
        <w:rPr>
          <w:rFonts w:ascii="Arial" w:hAnsi="Arial" w:cs="Arial"/>
        </w:rPr>
        <w:t>(5) Wertpapierfirmen oder Wertpapierdienstleistungsunternehmen haben die Tätigkeiten der Wertpapiervermittler zu überwachen, die für sie tätig werden. Sie haben sicherzustellen, dass ein Wertpapiervermittler dem Kunden, wenn er Kontakt aufnimmt oder bevor er mit den Kunden Geschäfte abschließt, mitteilt, in welcher Eigenschaft er handelt und welche Wertpapierfirma oder welches Wertpapierdienstleistungsunternehmen er vertritt.</w:t>
      </w:r>
    </w:p>
    <w:p w14:paraId="5AEA6EE3" w14:textId="77777777" w:rsidR="00556832" w:rsidRPr="00584B71" w:rsidRDefault="00556832" w:rsidP="00584B71">
      <w:pPr>
        <w:pStyle w:val="51Abs"/>
        <w:rPr>
          <w:rFonts w:ascii="Arial" w:hAnsi="Arial" w:cs="Arial"/>
        </w:rPr>
      </w:pPr>
      <w:r w:rsidRPr="00584B71">
        <w:rPr>
          <w:rFonts w:ascii="Arial" w:hAnsi="Arial" w:cs="Arial"/>
        </w:rPr>
        <w:t>(6) Wertpapierfirmen oder Wertpapierdienstleistungsunternehmen dürfen nur Wertpapiervermittler heranziehen, die in ein öffentliches Register eingetragen sind.</w:t>
      </w:r>
    </w:p>
    <w:p w14:paraId="6EACED2D" w14:textId="77777777" w:rsidR="00556832" w:rsidRPr="00584B71" w:rsidRDefault="00556832" w:rsidP="00584B71">
      <w:pPr>
        <w:pStyle w:val="51Abs"/>
        <w:rPr>
          <w:rFonts w:ascii="Arial" w:hAnsi="Arial" w:cs="Arial"/>
        </w:rPr>
      </w:pPr>
      <w:r w:rsidRPr="00584B71">
        <w:rPr>
          <w:rFonts w:ascii="Arial" w:hAnsi="Arial" w:cs="Arial"/>
        </w:rPr>
        <w:t>(7) Das öffentliche Register ist bei der FMA zu führen. Das Register ist laufend zu aktualisieren. Wertpapierfirmen oder Wertpapierdienstleistungsunternehmen haben die Eintragung der Wertpapiervermittler unverzüglich vorzunehmen und sind für die ordnungsgemäße Überprüfung verantwortlich.</w:t>
      </w:r>
    </w:p>
    <w:p w14:paraId="7B13DB11" w14:textId="77777777" w:rsidR="00556832" w:rsidRPr="00584B71" w:rsidRDefault="00556832" w:rsidP="00584B71">
      <w:pPr>
        <w:pStyle w:val="51Abs"/>
        <w:rPr>
          <w:rFonts w:ascii="Arial" w:hAnsi="Arial" w:cs="Arial"/>
        </w:rPr>
      </w:pPr>
      <w:r w:rsidRPr="00584B71">
        <w:rPr>
          <w:rFonts w:ascii="Arial" w:hAnsi="Arial" w:cs="Arial"/>
        </w:rPr>
        <w:t>(8) Wertpapierfirmen oder Wertpapierdienstleistungsunternehmen, die Wertpapiervermittler heranziehen, haben durch geeignete Maßnahmen sicherzustellen, dass die Tätigkeiten des Wertpapiervermittlers, die keiner Konzession zur Erbringung von Wertpapierdienstleistungen bedürfen, keine nachteiligen Auswirkungen auf die Tätigkeiten haben, die er im Namen der Wertpapierfirma oder des Wertpapierdienstleistungsunternehmens ausübt.</w:t>
      </w:r>
    </w:p>
    <w:p w14:paraId="43C827F7" w14:textId="77777777" w:rsidR="00556832" w:rsidRPr="00584B71" w:rsidRDefault="00556832" w:rsidP="00584B71">
      <w:pPr>
        <w:pStyle w:val="51Abs"/>
        <w:rPr>
          <w:rFonts w:ascii="Arial" w:hAnsi="Arial" w:cs="Arial"/>
        </w:rPr>
      </w:pPr>
      <w:r w:rsidRPr="00584B71">
        <w:rPr>
          <w:rFonts w:ascii="Arial" w:hAnsi="Arial" w:cs="Arial"/>
        </w:rPr>
        <w:t>(9) Die Tätigkeit als Wertpapiervermittler begründet kein Arbeitsverhältnis im Sinne bundesgesetzlicher arbeits-, sozial- oder steuerrechtlicher Bestimmungen.</w:t>
      </w:r>
    </w:p>
    <w:p w14:paraId="70B21441" w14:textId="77777777" w:rsidR="00556832" w:rsidRPr="00584B71" w:rsidRDefault="00556832" w:rsidP="00584B71">
      <w:pPr>
        <w:pStyle w:val="51Abs"/>
        <w:rPr>
          <w:rFonts w:ascii="Arial" w:hAnsi="Arial" w:cs="Arial"/>
        </w:rPr>
      </w:pPr>
      <w:r w:rsidRPr="00584B71">
        <w:rPr>
          <w:rFonts w:ascii="Arial" w:hAnsi="Arial" w:cs="Arial"/>
        </w:rPr>
        <w:t>(10) Gewerbliche Vermögensberater, die als Wertpapiervermittler tätig sind, sind nicht berechtigt, zugleich als vertraglich gebundene Vermittler tätig zu sein.</w:t>
      </w:r>
    </w:p>
    <w:p w14:paraId="7AC00688" w14:textId="77777777" w:rsidR="00556832" w:rsidRPr="00584B71" w:rsidRDefault="00556832" w:rsidP="00584B71">
      <w:pPr>
        <w:pStyle w:val="41UeberschrG1"/>
        <w:jc w:val="both"/>
        <w:rPr>
          <w:rFonts w:ascii="Arial" w:hAnsi="Arial" w:cs="Arial"/>
        </w:rPr>
      </w:pPr>
      <w:r w:rsidRPr="00584B71">
        <w:rPr>
          <w:rFonts w:ascii="Arial" w:hAnsi="Arial" w:cs="Arial"/>
        </w:rPr>
        <w:t>3. Abschnitt</w:t>
      </w:r>
    </w:p>
    <w:p w14:paraId="33C7989A" w14:textId="77777777" w:rsidR="00556832" w:rsidRPr="00584B71" w:rsidRDefault="00556832" w:rsidP="00584B71">
      <w:pPr>
        <w:pStyle w:val="43UeberschrG2"/>
        <w:jc w:val="both"/>
        <w:rPr>
          <w:rFonts w:ascii="Arial" w:hAnsi="Arial" w:cs="Arial"/>
        </w:rPr>
      </w:pPr>
      <w:r w:rsidRPr="00584B71">
        <w:rPr>
          <w:rFonts w:ascii="Arial" w:hAnsi="Arial" w:cs="Arial"/>
        </w:rPr>
        <w:t>Schutz des Kundenvermögens</w:t>
      </w:r>
    </w:p>
    <w:p w14:paraId="0B3615E7" w14:textId="77777777" w:rsidR="00556832" w:rsidRPr="00584B71" w:rsidRDefault="00556832" w:rsidP="00584B71">
      <w:pPr>
        <w:pStyle w:val="45UeberschrPara"/>
        <w:jc w:val="both"/>
        <w:rPr>
          <w:rFonts w:ascii="Arial" w:hAnsi="Arial" w:cs="Arial"/>
        </w:rPr>
      </w:pPr>
      <w:r w:rsidRPr="00584B71">
        <w:rPr>
          <w:rFonts w:ascii="Arial" w:hAnsi="Arial" w:cs="Arial"/>
        </w:rPr>
        <w:t>Schutz der Finanzinstrumente und Gelder von Kunden</w:t>
      </w:r>
    </w:p>
    <w:p w14:paraId="34F2FD1C" w14:textId="77777777" w:rsidR="00556832" w:rsidRPr="00584B71" w:rsidRDefault="00556832" w:rsidP="00584B71">
      <w:pPr>
        <w:pStyle w:val="51Abs"/>
        <w:rPr>
          <w:rFonts w:ascii="Arial" w:hAnsi="Arial" w:cs="Arial"/>
        </w:rPr>
      </w:pPr>
      <w:r w:rsidRPr="00584B71">
        <w:rPr>
          <w:rStyle w:val="991GldSymbol"/>
          <w:rFonts w:ascii="Arial" w:hAnsi="Arial" w:cs="Arial"/>
        </w:rPr>
        <w:t>§ 38.</w:t>
      </w:r>
      <w:r w:rsidRPr="00584B71">
        <w:rPr>
          <w:rFonts w:ascii="Arial" w:hAnsi="Arial" w:cs="Arial"/>
        </w:rPr>
        <w:t xml:space="preserve"> (1) Ein Rechtsträger, der Kunden gehörende Finanzinstrumente hält, hat geeignete Vorkehrungen zu treffen, insbesondere für den Fall der Insolvenz, um deren Eigentumsrechte an diesen Instrumenten zu schützen und zu verhindern, dass die Finanzinstrumente eines Kunden ohne dessen ausdrückliche Zustimmung für eigene Rechnung verwendet werden.</w:t>
      </w:r>
    </w:p>
    <w:p w14:paraId="68E4EBDE" w14:textId="77777777" w:rsidR="00556832" w:rsidRPr="00584B71" w:rsidRDefault="00556832" w:rsidP="00584B71">
      <w:pPr>
        <w:pStyle w:val="51Abs"/>
        <w:rPr>
          <w:rFonts w:ascii="Arial" w:hAnsi="Arial" w:cs="Arial"/>
        </w:rPr>
      </w:pPr>
      <w:r w:rsidRPr="00584B71">
        <w:rPr>
          <w:rFonts w:ascii="Arial" w:hAnsi="Arial" w:cs="Arial"/>
        </w:rPr>
        <w:t>(2) Ein Rechtsträger, der Kunden gehörende Gelder hält, hat geeignete Vorkehrungen zu treffen, um die Rechte der Kunden zu schützen und, außer im Fall von Kreditinstituten, zu verhindern, dass die Gelder der Kunden für eigene Rechnung verwendet werden.</w:t>
      </w:r>
    </w:p>
    <w:p w14:paraId="3139958A" w14:textId="77777777" w:rsidR="00556832" w:rsidRPr="00584B71" w:rsidRDefault="00556832" w:rsidP="00584B71">
      <w:pPr>
        <w:pStyle w:val="51Abs"/>
        <w:rPr>
          <w:rFonts w:ascii="Arial" w:hAnsi="Arial" w:cs="Arial"/>
        </w:rPr>
      </w:pPr>
      <w:r w:rsidRPr="00584B71">
        <w:rPr>
          <w:rFonts w:ascii="Arial" w:hAnsi="Arial" w:cs="Arial"/>
        </w:rPr>
        <w:t>(3) Um die Rechte der Kunden an ihren Finanzinstrumenten und Geldern zu schützen, hat ein Rechtsträger</w:t>
      </w:r>
    </w:p>
    <w:p w14:paraId="092AAC92"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die erforderlichen Aufzeichnungen und Konten zu führen, die es ihm jederzeit ermöglichen, die für die einzelnen Kunden gehaltenen Vermögensgegenstände unverzüglich sowohl voneinander als auch von seinen eigenen Vermögensgegenständen zu unterscheiden;</w:t>
      </w:r>
    </w:p>
    <w:p w14:paraId="452B23EC"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 xml:space="preserve">seine Aufzeichnungen und Konten so zu führen, dass diese stets korrekt sind und insbesondere mit den für Kunden gehaltenen Finanzinstrumenten und Geldern im Einklang stehen und als </w:t>
      </w:r>
      <w:proofErr w:type="spellStart"/>
      <w:r w:rsidRPr="00584B71">
        <w:rPr>
          <w:rFonts w:ascii="Arial" w:hAnsi="Arial" w:cs="Arial"/>
        </w:rPr>
        <w:t>Prüfpfad</w:t>
      </w:r>
      <w:proofErr w:type="spellEnd"/>
      <w:r w:rsidRPr="00584B71">
        <w:rPr>
          <w:rFonts w:ascii="Arial" w:hAnsi="Arial" w:cs="Arial"/>
        </w:rPr>
        <w:t xml:space="preserve"> dienen können;</w:t>
      </w:r>
    </w:p>
    <w:p w14:paraId="230DE822"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seine internen Konten und Aufzeichnungen regelmäßig mit denen aller Dritten, die diese Vermögensgegenstände halten, abzustimmen;</w:t>
      </w:r>
    </w:p>
    <w:p w14:paraId="678F1A32" w14:textId="77777777" w:rsidR="00556832" w:rsidRPr="00584B71" w:rsidRDefault="00556832" w:rsidP="00584B71">
      <w:pPr>
        <w:pStyle w:val="52Ziffere1"/>
        <w:rPr>
          <w:rFonts w:ascii="Arial" w:hAnsi="Arial" w:cs="Arial"/>
        </w:rPr>
      </w:pPr>
      <w:r w:rsidRPr="00584B71">
        <w:rPr>
          <w:rFonts w:ascii="Arial" w:hAnsi="Arial" w:cs="Arial"/>
        </w:rPr>
        <w:tab/>
        <w:t>4.</w:t>
      </w:r>
      <w:r w:rsidRPr="00584B71">
        <w:rPr>
          <w:rFonts w:ascii="Arial" w:hAnsi="Arial" w:cs="Arial"/>
        </w:rPr>
        <w:tab/>
        <w:t>die erforderlichen Maßnahmen zu treffen, um zu gewährleisten, dass alle gemäß § 39 bei einem Dritten hinterlegten Kundenfinanzinstrumente durch unterschiedliche Benennung der in den Büchern des Dritten geführten Konten oder vergleichbare Maßnahmen, die ein gleich hohes Maß an Schutz gewährleisten, von den Finanzinstrumenten des Rechtsträgers und den Finanzinstrumenten des Dritten unterschieden werden können;</w:t>
      </w:r>
    </w:p>
    <w:p w14:paraId="77ECD2B1" w14:textId="77777777" w:rsidR="00556832" w:rsidRPr="00584B71" w:rsidRDefault="00556832" w:rsidP="00584B71">
      <w:pPr>
        <w:pStyle w:val="52Ziffere1"/>
        <w:rPr>
          <w:rFonts w:ascii="Arial" w:hAnsi="Arial" w:cs="Arial"/>
        </w:rPr>
      </w:pPr>
      <w:r w:rsidRPr="00584B71">
        <w:rPr>
          <w:rFonts w:ascii="Arial" w:hAnsi="Arial" w:cs="Arial"/>
        </w:rPr>
        <w:tab/>
        <w:t>5.</w:t>
      </w:r>
      <w:r w:rsidRPr="00584B71">
        <w:rPr>
          <w:rFonts w:ascii="Arial" w:hAnsi="Arial" w:cs="Arial"/>
        </w:rPr>
        <w:tab/>
        <w:t>die erforderlichen Maßnahmen zu treffen, um zu gewährleisten, dass Kundengelder, die bei einer Stelle gemäß § 40 Abs. 1 Z 1 bis 4 hinterlegt werden, auf einem oder mehreren separaten Konten geführt werden, die von allen anderen Konten, auf denen Gelder des Rechtsträgers geführt werden, getrennt sind, und</w:t>
      </w:r>
    </w:p>
    <w:p w14:paraId="535BCB08" w14:textId="77777777" w:rsidR="00556832" w:rsidRPr="00584B71" w:rsidRDefault="00556832" w:rsidP="00584B71">
      <w:pPr>
        <w:pStyle w:val="52Ziffere1"/>
        <w:rPr>
          <w:rFonts w:ascii="Arial" w:hAnsi="Arial" w:cs="Arial"/>
        </w:rPr>
      </w:pPr>
      <w:r w:rsidRPr="00584B71">
        <w:rPr>
          <w:rFonts w:ascii="Arial" w:hAnsi="Arial" w:cs="Arial"/>
        </w:rPr>
        <w:tab/>
        <w:t>6.</w:t>
      </w:r>
      <w:r w:rsidRPr="00584B71">
        <w:rPr>
          <w:rFonts w:ascii="Arial" w:hAnsi="Arial" w:cs="Arial"/>
        </w:rPr>
        <w:tab/>
        <w:t>angemessene organisatorische Vorkehrungen zu treffen, um das Risiko, dass die Vermögenswerte des Kunden oder die damit verbundenen Rechte aufgrund einer missbräuchlichen Verwendung der Vermögenswerte oder aufgrund von Betrug, schlechter Verwaltung, unzureichender Aufzeichnungen oder Fahrlässigkeit verloren gehen oder geschmälert werden, so gering wie möglich zu halten.</w:t>
      </w:r>
    </w:p>
    <w:p w14:paraId="0388E021" w14:textId="77777777" w:rsidR="00556832" w:rsidRPr="00584B71" w:rsidRDefault="00556832" w:rsidP="00584B71">
      <w:pPr>
        <w:pStyle w:val="51Abs"/>
        <w:rPr>
          <w:rFonts w:ascii="Arial" w:hAnsi="Arial" w:cs="Arial"/>
        </w:rPr>
      </w:pPr>
      <w:r w:rsidRPr="00584B71">
        <w:rPr>
          <w:rFonts w:ascii="Arial" w:hAnsi="Arial" w:cs="Arial"/>
        </w:rPr>
        <w:t>(4) Die FMA ist ermächtigt, durch Verordnungen die nähere Ausgestaltung der in Abs. 3 Z 1 bis 6 genannten Maßnahmen und Vorkehrungen festzulegen, soweit das für den Schutz des Kundenvermögens erforderlich ist.</w:t>
      </w:r>
    </w:p>
    <w:p w14:paraId="350B0CE2" w14:textId="77777777" w:rsidR="00556832" w:rsidRPr="00584B71" w:rsidRDefault="00556832" w:rsidP="00584B71">
      <w:pPr>
        <w:pStyle w:val="51Abs"/>
        <w:rPr>
          <w:rFonts w:ascii="Arial" w:hAnsi="Arial" w:cs="Arial"/>
        </w:rPr>
      </w:pPr>
      <w:r w:rsidRPr="00584B71">
        <w:rPr>
          <w:rFonts w:ascii="Arial" w:hAnsi="Arial" w:cs="Arial"/>
        </w:rPr>
        <w:t>(5) Sicherungsrechte, Pfandrechte oder Aufrechnungsrechte in Bezug auf Finanzinstrumente oder Gelder von Kunden, die einem Dritten die Möglichkeit geben, über Finanzinstrumente oder Gelder von Kunden zu disponieren, um Forderungen einzutreiben, die nicht mit dem Kunden oder der Erbringung von Dienstleistungen für den Kunden in Verbindung stehen, sind unzulässig, es sei denn, sie sind durch das anwendbare Recht eines Drittlands, in dem die Finanzinstrumente oder Gelder des Kunden gehalten werden, vorgeschrieben.</w:t>
      </w:r>
    </w:p>
    <w:p w14:paraId="03FA0B1A" w14:textId="77777777" w:rsidR="00556832" w:rsidRPr="00584B71" w:rsidRDefault="00556832" w:rsidP="00584B71">
      <w:pPr>
        <w:pStyle w:val="51Abs"/>
        <w:rPr>
          <w:rFonts w:ascii="Arial" w:hAnsi="Arial" w:cs="Arial"/>
        </w:rPr>
      </w:pPr>
      <w:r w:rsidRPr="00584B71">
        <w:rPr>
          <w:rFonts w:ascii="Arial" w:hAnsi="Arial" w:cs="Arial"/>
        </w:rPr>
        <w:t>(6) Ein Rechtsträger hat seine Kunden zu unterrichten, wenn er zum Abschluss von Vereinbarungen, die Sicherungsrechte, Pfandrechte oder Aufrechnungsrechte gemäß Abs. 5 begründen, verpflichtet ist, und seine Kunden auf die mit solchen Vereinbarungen verbundenen Risiken hinzuweisen.</w:t>
      </w:r>
    </w:p>
    <w:p w14:paraId="2A88A57C" w14:textId="77777777" w:rsidR="00556832" w:rsidRPr="00584B71" w:rsidRDefault="00556832" w:rsidP="00584B71">
      <w:pPr>
        <w:pStyle w:val="51Abs"/>
        <w:rPr>
          <w:rFonts w:ascii="Arial" w:hAnsi="Arial" w:cs="Arial"/>
        </w:rPr>
      </w:pPr>
      <w:r w:rsidRPr="00584B71">
        <w:rPr>
          <w:rFonts w:ascii="Arial" w:hAnsi="Arial" w:cs="Arial"/>
        </w:rPr>
        <w:t>(7) Räumt ein Rechtsträger Sicherungsrechte, Pfandrechte oder Aufrechnungsrechte gemäß Abs. 5 in Bezug auf Finanzinstrumente oder Gelder von Kunden ein oder wird ihm mitgeteilt, dass solche Rechte eingeräumt werden, so hat er diese in den Kundenverträgen und in seinen Konten festzuhalten, um die Eigentumsverhältnisse in Bezug auf die Vermögenswerte der Kunden, beispielsweise für den Fall einer Insolvenz, klarzustellen.</w:t>
      </w:r>
    </w:p>
    <w:p w14:paraId="574152FF" w14:textId="77777777" w:rsidR="00556832" w:rsidRPr="00584B71" w:rsidRDefault="00556832" w:rsidP="00584B71">
      <w:pPr>
        <w:pStyle w:val="51Abs"/>
        <w:rPr>
          <w:rFonts w:ascii="Arial" w:hAnsi="Arial" w:cs="Arial"/>
        </w:rPr>
      </w:pPr>
      <w:r w:rsidRPr="00584B71">
        <w:rPr>
          <w:rFonts w:ascii="Arial" w:hAnsi="Arial" w:cs="Arial"/>
        </w:rPr>
        <w:t>(8) Ein Rechtsträger hat Informationen über die Finanzinstrumente und Gelder von Kunden für folgende Stellen zur Verfügung zu halten: die FMA, bestellte Insolvenzverwalter und Verantwortliche für die Abwicklung insolventer Finanzinstitute. Die zur Verfügung zu haltenden Informationen umfassen insbesondere:</w:t>
      </w:r>
    </w:p>
    <w:p w14:paraId="0019EF63"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Zugehörige interne Konten und Aufzeichnungen, aus denen die Salden der für jeden einzelnen Kunden gehaltenen Finanzinstrumente und Gelder ohne weiteres erkennbar sind;</w:t>
      </w:r>
    </w:p>
    <w:p w14:paraId="7E0147E8" w14:textId="77777777" w:rsidR="00556832" w:rsidRPr="00584B71" w:rsidRDefault="00556832" w:rsidP="00584B71">
      <w:pPr>
        <w:pStyle w:val="52Ziffere1"/>
        <w:rPr>
          <w:rFonts w:ascii="Arial" w:hAnsi="Arial" w:cs="Arial"/>
        </w:rPr>
      </w:pPr>
      <w:r w:rsidRPr="00584B71">
        <w:rPr>
          <w:rFonts w:ascii="Arial" w:hAnsi="Arial" w:cs="Arial"/>
        </w:rPr>
        <w:tab/>
      </w:r>
      <w:proofErr w:type="gramStart"/>
      <w:r w:rsidRPr="00584B71">
        <w:rPr>
          <w:rFonts w:ascii="Arial" w:hAnsi="Arial" w:cs="Arial"/>
        </w:rPr>
        <w:t>2.</w:t>
      </w:r>
      <w:proofErr w:type="gramEnd"/>
      <w:r w:rsidRPr="00584B71">
        <w:rPr>
          <w:rFonts w:ascii="Arial" w:hAnsi="Arial" w:cs="Arial"/>
        </w:rPr>
        <w:tab/>
        <w:t>wenn Kundengelder von einem Rechtsträger gemäß § 40 gehalten werden, Angaben zu Konten, auf denen die Kundengelder gehalten werden, und zu den entsprechenden Vereinbarungen mit diesen Rechtsträgern;</w:t>
      </w:r>
    </w:p>
    <w:p w14:paraId="1230902A" w14:textId="77777777" w:rsidR="00556832" w:rsidRPr="00584B71" w:rsidRDefault="00556832" w:rsidP="00584B71">
      <w:pPr>
        <w:pStyle w:val="52Ziffere1"/>
        <w:rPr>
          <w:rFonts w:ascii="Arial" w:hAnsi="Arial" w:cs="Arial"/>
        </w:rPr>
      </w:pPr>
      <w:r w:rsidRPr="00584B71">
        <w:rPr>
          <w:rFonts w:ascii="Arial" w:hAnsi="Arial" w:cs="Arial"/>
        </w:rPr>
        <w:tab/>
      </w:r>
      <w:proofErr w:type="gramStart"/>
      <w:r w:rsidRPr="00584B71">
        <w:rPr>
          <w:rFonts w:ascii="Arial" w:hAnsi="Arial" w:cs="Arial"/>
        </w:rPr>
        <w:t>3.</w:t>
      </w:r>
      <w:proofErr w:type="gramEnd"/>
      <w:r w:rsidRPr="00584B71">
        <w:rPr>
          <w:rFonts w:ascii="Arial" w:hAnsi="Arial" w:cs="Arial"/>
        </w:rPr>
        <w:tab/>
        <w:t>wenn Finanzinstrumente von einem Rechtsträger gemäß § 39 gehalten werden, Angaben zu den bei Dritten eröffneten Konten und zu den entsprechenden Vereinbarungen mit diesen Dritten;</w:t>
      </w:r>
    </w:p>
    <w:p w14:paraId="6C174657" w14:textId="77777777" w:rsidR="00556832" w:rsidRPr="00584B71" w:rsidRDefault="00556832" w:rsidP="00584B71">
      <w:pPr>
        <w:pStyle w:val="52Ziffere1"/>
        <w:rPr>
          <w:rFonts w:ascii="Arial" w:hAnsi="Arial" w:cs="Arial"/>
        </w:rPr>
      </w:pPr>
      <w:r w:rsidRPr="00584B71">
        <w:rPr>
          <w:rFonts w:ascii="Arial" w:hAnsi="Arial" w:cs="Arial"/>
        </w:rPr>
        <w:tab/>
        <w:t>4.</w:t>
      </w:r>
      <w:r w:rsidRPr="00584B71">
        <w:rPr>
          <w:rFonts w:ascii="Arial" w:hAnsi="Arial" w:cs="Arial"/>
        </w:rPr>
        <w:tab/>
        <w:t>Angaben zu Dritten, die zugehörige (ausgelagerte) Aufgaben ausführen, und Angaben zu ausgelagerten Aufgaben;</w:t>
      </w:r>
    </w:p>
    <w:p w14:paraId="53F26274" w14:textId="77777777" w:rsidR="00556832" w:rsidRPr="00584B71" w:rsidRDefault="00556832" w:rsidP="00584B71">
      <w:pPr>
        <w:pStyle w:val="52Ziffere1"/>
        <w:rPr>
          <w:rFonts w:ascii="Arial" w:hAnsi="Arial" w:cs="Arial"/>
        </w:rPr>
      </w:pPr>
      <w:r w:rsidRPr="00584B71">
        <w:rPr>
          <w:rFonts w:ascii="Arial" w:hAnsi="Arial" w:cs="Arial"/>
        </w:rPr>
        <w:tab/>
        <w:t>5.</w:t>
      </w:r>
      <w:r w:rsidRPr="00584B71">
        <w:rPr>
          <w:rFonts w:ascii="Arial" w:hAnsi="Arial" w:cs="Arial"/>
        </w:rPr>
        <w:tab/>
        <w:t>zentrale Mitarbeiter des Rechtsträgers, die an den zugehörigen Prozessen beteiligt sind, einschließlich der Mitarbeiter, die für die Einhaltung der für den Schutz der Vermögenswerte von Kunden geltenden Anforderungen durch den Rechtsträger verantwortlich sind und</w:t>
      </w:r>
    </w:p>
    <w:p w14:paraId="14B7D6E2" w14:textId="77777777" w:rsidR="00556832" w:rsidRPr="00584B71" w:rsidRDefault="00556832" w:rsidP="00584B71">
      <w:pPr>
        <w:pStyle w:val="52Ziffere1"/>
        <w:rPr>
          <w:rFonts w:ascii="Arial" w:hAnsi="Arial" w:cs="Arial"/>
        </w:rPr>
      </w:pPr>
      <w:r w:rsidRPr="00584B71">
        <w:rPr>
          <w:rFonts w:ascii="Arial" w:hAnsi="Arial" w:cs="Arial"/>
        </w:rPr>
        <w:tab/>
        <w:t>6.</w:t>
      </w:r>
      <w:r w:rsidRPr="00584B71">
        <w:rPr>
          <w:rFonts w:ascii="Arial" w:hAnsi="Arial" w:cs="Arial"/>
        </w:rPr>
        <w:tab/>
        <w:t>Vereinbarungen, die für die Feststellung des Eigentums an den Vermögenswerten von Kunden relevant sind.</w:t>
      </w:r>
    </w:p>
    <w:p w14:paraId="6BBB4E4D" w14:textId="77777777" w:rsidR="00CA67B7" w:rsidRDefault="00CA67B7" w:rsidP="00584B71">
      <w:pPr>
        <w:pStyle w:val="45UeberschrPara"/>
        <w:jc w:val="both"/>
        <w:rPr>
          <w:rFonts w:ascii="Arial" w:hAnsi="Arial" w:cs="Arial"/>
        </w:rPr>
      </w:pPr>
    </w:p>
    <w:p w14:paraId="0BB7D4A4" w14:textId="77777777" w:rsidR="00556832" w:rsidRPr="00584B71" w:rsidRDefault="00556832" w:rsidP="00584B71">
      <w:pPr>
        <w:pStyle w:val="45UeberschrPara"/>
        <w:jc w:val="both"/>
        <w:rPr>
          <w:rFonts w:ascii="Arial" w:hAnsi="Arial" w:cs="Arial"/>
        </w:rPr>
      </w:pPr>
      <w:r w:rsidRPr="00584B71">
        <w:rPr>
          <w:rFonts w:ascii="Arial" w:hAnsi="Arial" w:cs="Arial"/>
        </w:rPr>
        <w:t>Hinterlegung von Kundenfinanzinstrumenten</w:t>
      </w:r>
    </w:p>
    <w:p w14:paraId="26654403" w14:textId="77777777" w:rsidR="00556832" w:rsidRPr="00584B71" w:rsidRDefault="00556832" w:rsidP="00584B71">
      <w:pPr>
        <w:pStyle w:val="51Abs"/>
        <w:rPr>
          <w:rFonts w:ascii="Arial" w:hAnsi="Arial" w:cs="Arial"/>
        </w:rPr>
      </w:pPr>
      <w:r w:rsidRPr="00584B71">
        <w:rPr>
          <w:rStyle w:val="991GldSymbol"/>
          <w:rFonts w:ascii="Arial" w:hAnsi="Arial" w:cs="Arial"/>
        </w:rPr>
        <w:t>§ 39.</w:t>
      </w:r>
      <w:r w:rsidRPr="00584B71">
        <w:rPr>
          <w:rFonts w:ascii="Arial" w:hAnsi="Arial" w:cs="Arial"/>
        </w:rPr>
        <w:t xml:space="preserve"> (1) Ein Rechtsträger darf die für seine Kunden gehaltenen Finanzinstrumente auf einem oder mehreren bei einem Dritten eröffneten Konten hinterlegen, wenn er bei der Auswahl, Bestellung und regelmäßigen Überprüfung dieses Dritten sowie bei den für das Halten und die Verwahrung dieser Finanzinstrumente getroffenen Vereinbarungen mit der gebotenen Professionalität und Sorgfalt verfährt. Insbesondere müssen die Sachkenntnis und die Reputation des Dritten auf dem Markt sowie alle rechtlichen Anforderungen, die mit dem Halten dieser Finanzinstrumente im Zusammenhang stehen und die Rechte von Kunden beeinträchtigen könnten, berücksichtigt werden.</w:t>
      </w:r>
    </w:p>
    <w:p w14:paraId="15EEF5EB" w14:textId="77777777" w:rsidR="00556832" w:rsidRPr="00584B71" w:rsidRDefault="00556832" w:rsidP="00584B71">
      <w:pPr>
        <w:pStyle w:val="51Abs"/>
        <w:rPr>
          <w:rFonts w:ascii="Arial" w:hAnsi="Arial" w:cs="Arial"/>
        </w:rPr>
      </w:pPr>
      <w:r w:rsidRPr="00584B71">
        <w:rPr>
          <w:rFonts w:ascii="Arial" w:hAnsi="Arial" w:cs="Arial"/>
        </w:rPr>
        <w:t>(2) Ein Rechtsträger hat für den Fall, dass er Finanzinstrumente von einem Kunden bei einem Dritten hinterlegt, dafür zu sorgen, dass er sie nur bei einem Dritten in einem Rechtsraum hinterlegt, in dem die Verwahrung von Finanzinstrumenten für Rechnung einer anderen Person besonderen Vorschriften und einer besonderen Aufsicht unterliegt, und dass der Dritte von diesen Vorschriften und dieser Aufsicht erfasst wird.</w:t>
      </w:r>
    </w:p>
    <w:p w14:paraId="0B5CEF26" w14:textId="77777777" w:rsidR="00556832" w:rsidRPr="00584B71" w:rsidRDefault="00556832" w:rsidP="00584B71">
      <w:pPr>
        <w:pStyle w:val="51Abs"/>
        <w:rPr>
          <w:rFonts w:ascii="Arial" w:hAnsi="Arial" w:cs="Arial"/>
        </w:rPr>
      </w:pPr>
      <w:r w:rsidRPr="00584B71">
        <w:rPr>
          <w:rFonts w:ascii="Arial" w:hAnsi="Arial" w:cs="Arial"/>
        </w:rPr>
        <w:t>(3) Ein Rechtsträger darf Finanzinstrumente, die er für Kunden hält, nur dann bei einem Dritten in einem Drittland hinterlegen, in dem die Verwahrung von Finanzinstrumenten für Rechnung einer anderen Person nicht geregelt ist, wenn eine der folgenden Bedingungen erfüllt ist:</w:t>
      </w:r>
    </w:p>
    <w:p w14:paraId="074F2FD1"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Aufgrund der Art der Finanzinstrumente oder der mit diesen verbundenen Wertpapierdienstleistungen muss die Hinterlegung bei einem Dritten in diesem Drittland erfolgen oder</w:t>
      </w:r>
    </w:p>
    <w:p w14:paraId="03EA2272"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die Finanzinstrumente werden im Namen eines professionellen Kunden verwahrt und dieser fordert den Rechtsträger schriftlich auf, sie bei einem Dritten in diesem Drittland zu hinterlegen.</w:t>
      </w:r>
    </w:p>
    <w:p w14:paraId="483827C3" w14:textId="77777777" w:rsidR="00556832" w:rsidRPr="00584B71" w:rsidRDefault="00556832" w:rsidP="00584B71">
      <w:pPr>
        <w:pStyle w:val="51Abs"/>
        <w:rPr>
          <w:rFonts w:ascii="Arial" w:hAnsi="Arial" w:cs="Arial"/>
        </w:rPr>
      </w:pPr>
      <w:r w:rsidRPr="00584B71">
        <w:rPr>
          <w:rFonts w:ascii="Arial" w:hAnsi="Arial" w:cs="Arial"/>
        </w:rPr>
        <w:t>(4) Abs. 2 und 3 gelten auch, wenn der Dritte Aufgaben in Bezug auf das Halten und die Verwahrung von Finanzinstrumenten einem anderen Dritten übertragen hat.</w:t>
      </w:r>
    </w:p>
    <w:p w14:paraId="2D5A2E18" w14:textId="77777777" w:rsidR="00CA67B7" w:rsidRDefault="00CA67B7" w:rsidP="00584B71">
      <w:pPr>
        <w:pStyle w:val="45UeberschrPara"/>
        <w:jc w:val="both"/>
        <w:rPr>
          <w:rFonts w:ascii="Arial" w:hAnsi="Arial" w:cs="Arial"/>
        </w:rPr>
      </w:pPr>
    </w:p>
    <w:p w14:paraId="77A728C8" w14:textId="77777777" w:rsidR="00556832" w:rsidRPr="00584B71" w:rsidRDefault="00556832" w:rsidP="00584B71">
      <w:pPr>
        <w:pStyle w:val="45UeberschrPara"/>
        <w:jc w:val="both"/>
        <w:rPr>
          <w:rFonts w:ascii="Arial" w:hAnsi="Arial" w:cs="Arial"/>
        </w:rPr>
      </w:pPr>
      <w:r w:rsidRPr="00584B71">
        <w:rPr>
          <w:rFonts w:ascii="Arial" w:hAnsi="Arial" w:cs="Arial"/>
        </w:rPr>
        <w:t>Hinterlegung von Kundengeldern</w:t>
      </w:r>
    </w:p>
    <w:p w14:paraId="62D4673B" w14:textId="77777777" w:rsidR="00556832" w:rsidRPr="00584B71" w:rsidRDefault="00556832" w:rsidP="00584B71">
      <w:pPr>
        <w:pStyle w:val="51Abs"/>
        <w:rPr>
          <w:rFonts w:ascii="Arial" w:hAnsi="Arial" w:cs="Arial"/>
        </w:rPr>
      </w:pPr>
      <w:r w:rsidRPr="00584B71">
        <w:rPr>
          <w:rStyle w:val="991GldSymbol"/>
          <w:rFonts w:ascii="Arial" w:hAnsi="Arial" w:cs="Arial"/>
        </w:rPr>
        <w:t>§ 40.</w:t>
      </w:r>
      <w:r w:rsidRPr="00584B71">
        <w:rPr>
          <w:rFonts w:ascii="Arial" w:hAnsi="Arial" w:cs="Arial"/>
        </w:rPr>
        <w:t xml:space="preserve"> (1) Ein Rechtsträger hat entgegengenommene Kundengelder unverzüglich auf einem oder mehreren Konten bei einer der folgenden Stellen zu hinterlegen:</w:t>
      </w:r>
    </w:p>
    <w:p w14:paraId="098935E7"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einer Zentralbank,</w:t>
      </w:r>
    </w:p>
    <w:p w14:paraId="6FE58EDF"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einem Kreditinstitut, das gemäß der Richtlinie 2013/36/EU zugelassen ist,</w:t>
      </w:r>
    </w:p>
    <w:p w14:paraId="54A6E471"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einer in einem Drittland zugelassenen Bank oder</w:t>
      </w:r>
    </w:p>
    <w:p w14:paraId="21969E64" w14:textId="77777777" w:rsidR="00556832" w:rsidRPr="00584B71" w:rsidRDefault="00556832" w:rsidP="00584B71">
      <w:pPr>
        <w:pStyle w:val="52Ziffere1"/>
        <w:rPr>
          <w:rFonts w:ascii="Arial" w:hAnsi="Arial" w:cs="Arial"/>
        </w:rPr>
      </w:pPr>
      <w:r w:rsidRPr="00584B71">
        <w:rPr>
          <w:rFonts w:ascii="Arial" w:hAnsi="Arial" w:cs="Arial"/>
        </w:rPr>
        <w:tab/>
        <w:t>4.</w:t>
      </w:r>
      <w:r w:rsidRPr="00584B71">
        <w:rPr>
          <w:rFonts w:ascii="Arial" w:hAnsi="Arial" w:cs="Arial"/>
        </w:rPr>
        <w:tab/>
        <w:t>einem qualifizierten Geldmarktfonds (Abs. 3).</w:t>
      </w:r>
    </w:p>
    <w:p w14:paraId="2A4725EA" w14:textId="77777777" w:rsidR="00556832" w:rsidRPr="00584B71" w:rsidRDefault="00556832" w:rsidP="00584B71">
      <w:pPr>
        <w:pStyle w:val="51Abs"/>
        <w:rPr>
          <w:rFonts w:ascii="Arial" w:hAnsi="Arial" w:cs="Arial"/>
        </w:rPr>
      </w:pPr>
      <w:r w:rsidRPr="00584B71">
        <w:rPr>
          <w:rFonts w:ascii="Arial" w:hAnsi="Arial" w:cs="Arial"/>
        </w:rPr>
        <w:t>(2) Abs. 1 gilt nicht für Kreditinstitute, die nach der Richtlinie 2013/36/EU für die Entgegennahme von Einlagen im Sinne der genannten Richtlinie zugelassen sind.</w:t>
      </w:r>
    </w:p>
    <w:p w14:paraId="068655B5" w14:textId="77777777" w:rsidR="00556832" w:rsidRPr="00584B71" w:rsidRDefault="00556832" w:rsidP="00584B71">
      <w:pPr>
        <w:pStyle w:val="51Abs"/>
        <w:rPr>
          <w:rFonts w:ascii="Arial" w:hAnsi="Arial" w:cs="Arial"/>
        </w:rPr>
      </w:pPr>
      <w:r w:rsidRPr="00584B71">
        <w:rPr>
          <w:rFonts w:ascii="Arial" w:hAnsi="Arial" w:cs="Arial"/>
        </w:rPr>
        <w:t>(3) Ein qualifizierter Geldmarktfonds im Sinne des Abs. 1 Z 4 ist ein Organismus für gemeinsame Anlagen, der entweder nach der Richtlinie 2009/65/EG zugelassen ist oder einer Aufsicht unterliegt und gegebenenfalls von einer Behörde nach dem nationalen Recht des zulassenden Mitgliedstaats zugelassen wurde und alle folgenden Voraussetzungen erfüllt:</w:t>
      </w:r>
    </w:p>
    <w:p w14:paraId="6A92B01B"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Sein primäres Anlageziel besteht in der Erhaltung seines Nettoinventarwerts, und zwar entweder konstant zu pari (abzüglich der Erträge) oder zum Wert des Ausgangskapitals des Anlegers, plus Erträge;</w:t>
      </w:r>
    </w:p>
    <w:p w14:paraId="187AF439"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zur Erreichung seines primären Anlageziels investiert er ausschließlich in erstklassige Geldmarktinstrumente mit einer Laufzeit oder Restlaufzeit von höchstens 397 Tagen oder regelmäßigen mit einer solchen Laufzeit in Einklang stehenden Renditeangleichungen und einer gewichteten durchschnittlichen Laufzeit von 60 Tagen; zur Erreichung dieses Ziels kann er ergänzend auch in Einlagen bei Kreditinstituten investieren;</w:t>
      </w:r>
    </w:p>
    <w:p w14:paraId="3FF7DE36"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durch taggleiche Abwicklung oder Regulierung am nächsten Tag ist Liquidität gewährleistet.</w:t>
      </w:r>
    </w:p>
    <w:p w14:paraId="23149D9A" w14:textId="77777777" w:rsidR="00556832" w:rsidRPr="00584B71" w:rsidRDefault="00556832" w:rsidP="00584B71">
      <w:pPr>
        <w:pStyle w:val="51Abs"/>
        <w:rPr>
          <w:rFonts w:ascii="Arial" w:hAnsi="Arial" w:cs="Arial"/>
        </w:rPr>
      </w:pPr>
      <w:r w:rsidRPr="00584B71">
        <w:rPr>
          <w:rFonts w:ascii="Arial" w:hAnsi="Arial" w:cs="Arial"/>
        </w:rPr>
        <w:t>(4) Ein Geldmarktinstrument im Sinne des Abs. 3 Z 2 ist als erstklassig anzusehen, wenn die Verwaltungsgesellschaft eine eigene dokumentierte Bewertung der Kreditqualität der Geldmarktinstrumente durchführt, die es ihr ermöglicht, ein Geldmarktinstrument als erstklassig anzusehen. Haben eine oder mehrere von der ESMA registrierte und beaufsichtigte Ratingagenturen ein Rating des Instruments abgegeben, sollten unter anderem diese Kreditratings bei der von der Verwaltungsgesellschaft durchgeführten internen Bewertung berücksichtigt werden.</w:t>
      </w:r>
    </w:p>
    <w:p w14:paraId="68EEEA92" w14:textId="77777777" w:rsidR="00556832" w:rsidRPr="00584B71" w:rsidRDefault="00556832" w:rsidP="00584B71">
      <w:pPr>
        <w:pStyle w:val="51Abs"/>
        <w:rPr>
          <w:rFonts w:ascii="Arial" w:hAnsi="Arial" w:cs="Arial"/>
        </w:rPr>
      </w:pPr>
      <w:r w:rsidRPr="00584B71">
        <w:rPr>
          <w:rFonts w:ascii="Arial" w:hAnsi="Arial" w:cs="Arial"/>
        </w:rPr>
        <w:t>(5) Ein Rechtsträger hat, wenn er die Kundengelder nicht bei einer Zentralbank hinterlegt, bei der Auswahl, Bestellung und regelmäßigen Überprüfung des Kreditinstituts oder des Geldmarktfonds, bei dem die Gelder platziert werden, und bei den hinsichtlich der Verwahrung dieser Gelder getroffenen Vereinbarungen mit der gebotenen Professionalität und Sorgfalt zu verfahren und im Rahmen ihrer Sorgfaltspflicht die Notwendigkeit zur Diversifizierung dieser Gelder zu prüfen.</w:t>
      </w:r>
    </w:p>
    <w:p w14:paraId="30A9C3C6" w14:textId="77777777" w:rsidR="00556832" w:rsidRPr="00584B71" w:rsidRDefault="00556832" w:rsidP="00584B71">
      <w:pPr>
        <w:pStyle w:val="51Abs"/>
        <w:rPr>
          <w:rFonts w:ascii="Arial" w:hAnsi="Arial" w:cs="Arial"/>
        </w:rPr>
      </w:pPr>
      <w:r w:rsidRPr="00584B71">
        <w:rPr>
          <w:rFonts w:ascii="Arial" w:hAnsi="Arial" w:cs="Arial"/>
        </w:rPr>
        <w:t>(6) Ein Rechtsträger hat zum Schutz der Rechte seiner Kunden die Sachkenntnis und den Ruf dieser Institute oder Geldmarktfonds auf dem Markt sowie alle rechtlichen Anforderungen oder Marktpraktiken, die mit der Verwahrung von Kundengeldern im Zusammenhang stehen und die Rechte von Kunden beeinträchtigen könnten, zu beachten.</w:t>
      </w:r>
    </w:p>
    <w:p w14:paraId="7BC84982" w14:textId="77777777" w:rsidR="00556832" w:rsidRPr="00584B71" w:rsidRDefault="00556832" w:rsidP="00584B71">
      <w:pPr>
        <w:pStyle w:val="51Abs"/>
        <w:rPr>
          <w:rFonts w:ascii="Arial" w:hAnsi="Arial" w:cs="Arial"/>
        </w:rPr>
      </w:pPr>
      <w:r w:rsidRPr="00584B71">
        <w:rPr>
          <w:rFonts w:ascii="Arial" w:hAnsi="Arial" w:cs="Arial"/>
        </w:rPr>
        <w:t>(7) Ein Rechtsträger hat sicherzustellen, dass die Kunden der Platzierung ihrer Gelder bei einem qualifizierten Geldmarktfonds ausdrücklich zustimmen müssen. Er hat dabei seine Kunden darüber zu informieren, dass die bei einem qualifizierten Geldmarktfonds platzierten Gelder nicht entsprechend den in dieser Bestimmung festgelegten Anforderungen für den Schutz von Kundengeldern gehalten werden.</w:t>
      </w:r>
    </w:p>
    <w:p w14:paraId="4DB90479" w14:textId="77777777" w:rsidR="00556832" w:rsidRPr="00584B71" w:rsidRDefault="00556832" w:rsidP="00584B71">
      <w:pPr>
        <w:pStyle w:val="51Abs"/>
        <w:rPr>
          <w:rFonts w:ascii="Arial" w:hAnsi="Arial" w:cs="Arial"/>
        </w:rPr>
      </w:pPr>
      <w:r w:rsidRPr="00584B71">
        <w:rPr>
          <w:rFonts w:ascii="Arial" w:hAnsi="Arial" w:cs="Arial"/>
        </w:rPr>
        <w:t>(8) Für den Fall der Hinterlegung von Kundengeldern bei einem Kreditinstitut oder einem Geldmarktfonds, die derselben Unternehmensgruppe wie der Rechtsträger angehören, dürfen die bei einem solchen Unternehmen der Gruppe oder bei einer Gemeinschaft von solchen Unternehmen der Gruppe hinterlegten Gelder die Grenze von 20 </w:t>
      </w:r>
      <w:proofErr w:type="spellStart"/>
      <w:r w:rsidRPr="00584B71">
        <w:rPr>
          <w:rFonts w:ascii="Arial" w:hAnsi="Arial" w:cs="Arial"/>
        </w:rPr>
        <w:t>vH</w:t>
      </w:r>
      <w:proofErr w:type="spellEnd"/>
      <w:r w:rsidRPr="00584B71">
        <w:rPr>
          <w:rFonts w:ascii="Arial" w:hAnsi="Arial" w:cs="Arial"/>
        </w:rPr>
        <w:t xml:space="preserve"> aller Kundengelder des Rechtsträgers nicht übersteigen.</w:t>
      </w:r>
    </w:p>
    <w:p w14:paraId="4DED86B9" w14:textId="77777777" w:rsidR="00556832" w:rsidRPr="00584B71" w:rsidRDefault="00556832" w:rsidP="00584B71">
      <w:pPr>
        <w:pStyle w:val="51Abs"/>
        <w:rPr>
          <w:rFonts w:ascii="Arial" w:hAnsi="Arial" w:cs="Arial"/>
        </w:rPr>
      </w:pPr>
      <w:r w:rsidRPr="00584B71">
        <w:rPr>
          <w:rFonts w:ascii="Arial" w:hAnsi="Arial" w:cs="Arial"/>
        </w:rPr>
        <w:t>(9) Ein Rechtsträger darf die in Abs. 8 genannte Grenze nur überschreiten, wenn er nachweisen kann, dass die gemäß Abs. 5 bis 7 geltenden Anforderungen in Anbetracht der Art, des Umfangs und der Komplexität seiner Tätigkeit sowie aufgrund der Sicherheit, die die in Abs. 8 betrachteten Dritten bieten, und jedenfalls auch aufgrund des geringen Saldos an Kundengeldern, die der Rechtsträger hält, unverhältnismäßig sind. Der Rechtsträger hat die gemäß diesem Absatz durchgeführte Bewertung in regelmäßigen Abständen zu überprüfen und die FMA sowohl von seiner Anfangsbewertung als auch von seinen überprüften Bewertungen in Kenntnis zu setzen.</w:t>
      </w:r>
    </w:p>
    <w:p w14:paraId="2C564F36" w14:textId="77777777" w:rsidR="00CA67B7" w:rsidRDefault="00CA67B7" w:rsidP="00584B71">
      <w:pPr>
        <w:pStyle w:val="45UeberschrPara"/>
        <w:jc w:val="both"/>
        <w:rPr>
          <w:rFonts w:ascii="Arial" w:hAnsi="Arial" w:cs="Arial"/>
        </w:rPr>
      </w:pPr>
    </w:p>
    <w:p w14:paraId="06298298" w14:textId="77777777" w:rsidR="00556832" w:rsidRPr="00584B71" w:rsidRDefault="00556832" w:rsidP="00584B71">
      <w:pPr>
        <w:pStyle w:val="45UeberschrPara"/>
        <w:jc w:val="both"/>
        <w:rPr>
          <w:rFonts w:ascii="Arial" w:hAnsi="Arial" w:cs="Arial"/>
        </w:rPr>
      </w:pPr>
      <w:r w:rsidRPr="00584B71">
        <w:rPr>
          <w:rFonts w:ascii="Arial" w:hAnsi="Arial" w:cs="Arial"/>
        </w:rPr>
        <w:t>Verwendung der Finanzinstrumente von Kunden</w:t>
      </w:r>
    </w:p>
    <w:p w14:paraId="0183A8A3" w14:textId="77777777" w:rsidR="00556832" w:rsidRPr="00584B71" w:rsidRDefault="00556832" w:rsidP="00584B71">
      <w:pPr>
        <w:pStyle w:val="51Abs"/>
        <w:rPr>
          <w:rFonts w:ascii="Arial" w:hAnsi="Arial" w:cs="Arial"/>
        </w:rPr>
      </w:pPr>
      <w:r w:rsidRPr="00584B71">
        <w:rPr>
          <w:rStyle w:val="991GldSymbol"/>
          <w:rFonts w:ascii="Arial" w:hAnsi="Arial" w:cs="Arial"/>
        </w:rPr>
        <w:t>§ 41.</w:t>
      </w:r>
      <w:r w:rsidRPr="00584B71">
        <w:rPr>
          <w:rFonts w:ascii="Arial" w:hAnsi="Arial" w:cs="Arial"/>
        </w:rPr>
        <w:t xml:space="preserve"> (1) Ein Rechtsträger darf Vereinbarungen über Wertpapierfinanzierungsgeschäfte mit Finanzinstrumenten, die er für einen Kunden hält, oder die anderweitige Nutzung solcher Finanzinstrumente für eigene Rechnung oder für Rechnung eines anderen Kunden des Rechtsträgers nur abschließen, wenn dabei folgende Bedingungen erfüllt sind:</w:t>
      </w:r>
    </w:p>
    <w:p w14:paraId="32E91729"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Der Kunde muss der Verwendung zu genau festgelegten Bedingungen zuvor ausdrücklich zugestimmt haben; dies ist durch dessen Unterschrift oder eine gleichwertige schriftliche positive Bestätigung eindeutig belegt.</w:t>
      </w:r>
    </w:p>
    <w:p w14:paraId="332A3E3D"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Die Verwendung der Finanzinstrumente dieses Kunden muss auf die genau festgelegten Bedingungen beschränkt sein, denen der Kunde zugestimmt hat.</w:t>
      </w:r>
    </w:p>
    <w:p w14:paraId="76A26DEE" w14:textId="77777777" w:rsidR="00556832" w:rsidRPr="00584B71" w:rsidRDefault="00556832" w:rsidP="00584B71">
      <w:pPr>
        <w:pStyle w:val="51Abs"/>
        <w:rPr>
          <w:rFonts w:ascii="Arial" w:hAnsi="Arial" w:cs="Arial"/>
        </w:rPr>
      </w:pPr>
      <w:r w:rsidRPr="00584B71">
        <w:rPr>
          <w:rFonts w:ascii="Arial" w:hAnsi="Arial" w:cs="Arial"/>
        </w:rPr>
        <w:t>(2) Ein Rechtsträger darf Vereinbarungen über Wertpapierfinanzierungsgeschäfte mit Finanzinstrumenten, die im Namen eines Kunden auf einem von einem Dritten geführten Sammelkonto gehalten werden, oder die anderweitige Nutzung der auf einem solchen Konto geführten Finanzinstrumente für eigene Rechnung oder für Rechnung eines anderen Kunden nur abschließen, wenn neben den in Abs. 1 genannten Bedingungen mindestens eine der folgenden Bedingungen erfüllt ist:</w:t>
      </w:r>
    </w:p>
    <w:p w14:paraId="50603BC2"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Jeder Kunde, dessen Finanzinstrumente zusammen auf einem Sammelkonto geführt werden, hat dem gemäß Abs. 1 Z 1 zuvor ausdrücklich zugestimmt;</w:t>
      </w:r>
    </w:p>
    <w:p w14:paraId="16E1601D"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der Rechtsträger verfügt über Systeme und Kontrollen, die gewährleisten, dass nur Finanzinstrumente von Kunden, die gemäß Abs. 1 Z 1 zuvor ihre ausdrückliche Zustimmung erteilt haben, in dieser Weise verwendet werden.</w:t>
      </w:r>
    </w:p>
    <w:p w14:paraId="5F30FBD2" w14:textId="77777777" w:rsidR="00556832" w:rsidRPr="00584B71" w:rsidRDefault="00556832" w:rsidP="00584B71">
      <w:pPr>
        <w:pStyle w:val="51Abs"/>
        <w:rPr>
          <w:rFonts w:ascii="Arial" w:hAnsi="Arial" w:cs="Arial"/>
        </w:rPr>
      </w:pPr>
      <w:r w:rsidRPr="00584B71">
        <w:rPr>
          <w:rFonts w:ascii="Arial" w:hAnsi="Arial" w:cs="Arial"/>
        </w:rPr>
        <w:t>(3) Um eine korrekte Zuweisung etwaiger Verluste zu ermöglichen, haben die Aufzeichnungen des Rechtsträgers nähere Angaben zu dem Kunden, auf dessen Weisungen hin die Verwendung der Finanzinstrumente erfolgt ist, sowie über die Zahl der verwendeten Finanzinstrumente der einzelnen Kunden, die ihre Zustimmung erteilt haben, zu enthalten.</w:t>
      </w:r>
    </w:p>
    <w:p w14:paraId="75398579" w14:textId="77777777" w:rsidR="00556832" w:rsidRPr="00584B71" w:rsidRDefault="00556832" w:rsidP="00584B71">
      <w:pPr>
        <w:pStyle w:val="51Abs"/>
        <w:rPr>
          <w:rFonts w:ascii="Arial" w:hAnsi="Arial" w:cs="Arial"/>
        </w:rPr>
      </w:pPr>
      <w:r w:rsidRPr="00584B71">
        <w:rPr>
          <w:rFonts w:ascii="Arial" w:hAnsi="Arial" w:cs="Arial"/>
        </w:rPr>
        <w:t>(4) Ein Rechtsträger hat angemessene Maßnahmen zu ergreifen, um die unbefugte Verwendung der Finanzinstrumente von Kunden für eigene Rechnung oder für Rechnung einer anderen Person zu verhindern, insbesondere:</w:t>
      </w:r>
    </w:p>
    <w:p w14:paraId="3AC25929"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den Abschluss von Vereinbarungen mit den Kunden über die vom Rechtsträger zu treffenden Maßnahmen für den Fall, dass die Rückstellungen auf dem Konto des Kunden am Erfüllungstag nicht ausreichen, wie etwa die Leihe der entsprechenden Wertpapiere im Namen des Kunden oder die Auflösung der Position;</w:t>
      </w:r>
    </w:p>
    <w:p w14:paraId="4CE34A71"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die genaue Beobachtung der eigenen voraussichtlichen Lieferfähigkeit am Erfüllungstag durch den Rechtsträger und das Vorsehen von Abhilfemaßnahmen für den Fall, dass die Lieferfähigkeit nicht gegeben ist;</w:t>
      </w:r>
    </w:p>
    <w:p w14:paraId="46ABB501"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die genaue Beobachtung und prompte Anforderung nicht gelieferter Wertpapiere, die am Erfüllungstag oder darüber hinaus noch ausstehen.</w:t>
      </w:r>
    </w:p>
    <w:p w14:paraId="444BCD0B" w14:textId="77777777" w:rsidR="00556832" w:rsidRPr="00584B71" w:rsidRDefault="00556832" w:rsidP="00584B71">
      <w:pPr>
        <w:pStyle w:val="51Abs"/>
        <w:rPr>
          <w:rFonts w:ascii="Arial" w:hAnsi="Arial" w:cs="Arial"/>
        </w:rPr>
      </w:pPr>
      <w:r w:rsidRPr="00584B71">
        <w:rPr>
          <w:rFonts w:ascii="Arial" w:hAnsi="Arial" w:cs="Arial"/>
        </w:rPr>
        <w:t>(5) Ein Rechtsträger hat für alle Kunden genau festgelegte Vereinbarungen zu treffen, die sicherstellen, dass der Entleiher der Finanzinstrumente von Kunden angemessene Sicherheiten stellt und dass er über die fortdauernde Angemessenheit dieser Sicherheiten wacht und die notwendigen Schritte unternimmt, um das Gleichgewicht mit dem Wert der Finanzinstrumente von Kunden aufrechtzuerhalten.</w:t>
      </w:r>
    </w:p>
    <w:p w14:paraId="2B05E521" w14:textId="77777777" w:rsidR="00556832" w:rsidRPr="00584B71" w:rsidRDefault="00556832" w:rsidP="00584B71">
      <w:pPr>
        <w:pStyle w:val="45UeberschrPara"/>
        <w:jc w:val="both"/>
        <w:rPr>
          <w:rFonts w:ascii="Arial" w:hAnsi="Arial" w:cs="Arial"/>
        </w:rPr>
      </w:pPr>
      <w:r w:rsidRPr="00584B71">
        <w:rPr>
          <w:rFonts w:ascii="Arial" w:hAnsi="Arial" w:cs="Arial"/>
        </w:rPr>
        <w:t>Unangemessene Verwendung von Finanzsicherheiten in Form der Vollrechtsübertragung</w:t>
      </w:r>
    </w:p>
    <w:p w14:paraId="1C33FD6E" w14:textId="77777777" w:rsidR="00556832" w:rsidRPr="00584B71" w:rsidRDefault="00556832" w:rsidP="00584B71">
      <w:pPr>
        <w:pStyle w:val="51Abs"/>
        <w:rPr>
          <w:rFonts w:ascii="Arial" w:hAnsi="Arial" w:cs="Arial"/>
        </w:rPr>
      </w:pPr>
      <w:r w:rsidRPr="00584B71">
        <w:rPr>
          <w:rStyle w:val="991GldSymbol"/>
          <w:rFonts w:ascii="Arial" w:hAnsi="Arial" w:cs="Arial"/>
        </w:rPr>
        <w:t>§ 42.</w:t>
      </w:r>
      <w:r w:rsidRPr="00584B71">
        <w:rPr>
          <w:rFonts w:ascii="Arial" w:hAnsi="Arial" w:cs="Arial"/>
        </w:rPr>
        <w:t xml:space="preserve"> (1) Der Rechtsträger darf mit Privatkunden keine Finanzsicherheiten in Form der Vollrechtsübertragung im Sinne des § 3 Abs. 1 Z 2 des Finanzsicherheiten-Gesetzes – </w:t>
      </w:r>
      <w:proofErr w:type="spellStart"/>
      <w:r w:rsidRPr="00584B71">
        <w:rPr>
          <w:rFonts w:ascii="Arial" w:hAnsi="Arial" w:cs="Arial"/>
        </w:rPr>
        <w:t>FinSG</w:t>
      </w:r>
      <w:proofErr w:type="spellEnd"/>
      <w:r w:rsidRPr="00584B71">
        <w:rPr>
          <w:rFonts w:ascii="Arial" w:hAnsi="Arial" w:cs="Arial"/>
        </w:rPr>
        <w:t>, BGBl. I Nr. 117/2003 zur Besicherung oder Deckung bestehender oder künftiger, tatsächlicher, möglicher oder voraussichtlicher Verpflichtungen abschließen.</w:t>
      </w:r>
    </w:p>
    <w:p w14:paraId="118E21A8" w14:textId="77777777" w:rsidR="00556832" w:rsidRPr="00584B71" w:rsidRDefault="00556832" w:rsidP="00584B71">
      <w:pPr>
        <w:pStyle w:val="51Abs"/>
        <w:rPr>
          <w:rFonts w:ascii="Arial" w:hAnsi="Arial" w:cs="Arial"/>
        </w:rPr>
      </w:pPr>
      <w:r w:rsidRPr="00584B71">
        <w:rPr>
          <w:rFonts w:ascii="Arial" w:hAnsi="Arial" w:cs="Arial"/>
        </w:rPr>
        <w:t>(2) Der Rechtsträger hat die Verwendung von Finanzsicherheiten in Form der Vollrechtsübertragung im Zusammenhang mit dem Verhältnis zwischen der Verpflichtung des Kunden ihm gegenüber und den Vermögenswerten des Kunden, die den von ihm abgeschlossenen Finanzsicherheiten in Form der Vollrechtsübertragung unterliegen, ordnungsgemäß zu prüfen und diese ordnungsgemäße Prüfung zu dokumentieren.</w:t>
      </w:r>
    </w:p>
    <w:p w14:paraId="14ADE275" w14:textId="77777777" w:rsidR="00556832" w:rsidRPr="00584B71" w:rsidRDefault="00556832" w:rsidP="00584B71">
      <w:pPr>
        <w:pStyle w:val="51Abs"/>
        <w:rPr>
          <w:rFonts w:ascii="Arial" w:hAnsi="Arial" w:cs="Arial"/>
        </w:rPr>
      </w:pPr>
      <w:r w:rsidRPr="00584B71">
        <w:rPr>
          <w:rFonts w:ascii="Arial" w:hAnsi="Arial" w:cs="Arial"/>
        </w:rPr>
        <w:t>(3) Bei der Prüfung und Dokumentation, ob die Verwendung von Finanzsicherheiten in Form der Vollrechtsübertragung angemessen ist, hat der Rechtsträger zu berücksichtigen,</w:t>
      </w:r>
    </w:p>
    <w:p w14:paraId="6DD54D5C"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ob zwischen der Verpflichtung des Kunden ihm gegenüber und der Verwendung von Finanzsicherheiten in Form der Vollrechtsübertragung nur eine sehr schwache Verbindung besteht, insbesondere auch, ob die Wahrscheinlichkeit einer Verbindlichkeit des Kunden ihm gegenüber gering oder zu vernachlässigen ist;</w:t>
      </w:r>
    </w:p>
    <w:p w14:paraId="2B05BEBB"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ob die Summe der Kundengelder oder Finanzinstrumente von Kunden, die Finanzsicherheiten in Form der Vollrechtsübertragung unterliegen, die Verpflichtung des Kunden weit übersteigt oder gar unbegrenzt ist, falls der Kunde überhaupt eine Verpflichtung ihm gegenüber hat und</w:t>
      </w:r>
    </w:p>
    <w:p w14:paraId="1672CC99"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ob alle Kundengelder oder Finanzinstrumente von Kunden Finanzsicherheiten in Form der Vollrechtsübertragung unterworfen werden, ohne dass berücksichtigt wird, welche Verpflichtung der einzelne Kunde ihm gegenüber hat.</w:t>
      </w:r>
    </w:p>
    <w:p w14:paraId="4D1FDA0E" w14:textId="77777777" w:rsidR="00556832" w:rsidRPr="00584B71" w:rsidRDefault="00556832" w:rsidP="00584B71">
      <w:pPr>
        <w:pStyle w:val="51Abs"/>
        <w:rPr>
          <w:rFonts w:ascii="Arial" w:hAnsi="Arial" w:cs="Arial"/>
        </w:rPr>
      </w:pPr>
      <w:r w:rsidRPr="00584B71">
        <w:rPr>
          <w:rFonts w:ascii="Arial" w:hAnsi="Arial" w:cs="Arial"/>
        </w:rPr>
        <w:t>(4) Im Falle der Verwendung von Finanzsicherheiten in Form der Vollrechtsübertragung weist der Rechtsträger professionelle Kunden und geeignete Gegenparteien auf die damit verbundenen Risiken und die Auswirkungen von solchen Finanzsicherheiten auf die Kundengelder und Finanzinstrumente von Kunden hin.</w:t>
      </w:r>
    </w:p>
    <w:p w14:paraId="59FD2812" w14:textId="77777777" w:rsidR="00CA67B7" w:rsidRDefault="00CA67B7" w:rsidP="00584B71">
      <w:pPr>
        <w:pStyle w:val="45UeberschrPara"/>
        <w:jc w:val="both"/>
        <w:rPr>
          <w:rFonts w:ascii="Arial" w:hAnsi="Arial" w:cs="Arial"/>
        </w:rPr>
      </w:pPr>
    </w:p>
    <w:p w14:paraId="5FF72456" w14:textId="77777777" w:rsidR="00556832" w:rsidRPr="00584B71" w:rsidRDefault="00556832" w:rsidP="00584B71">
      <w:pPr>
        <w:pStyle w:val="45UeberschrPara"/>
        <w:jc w:val="both"/>
        <w:rPr>
          <w:rFonts w:ascii="Arial" w:hAnsi="Arial" w:cs="Arial"/>
        </w:rPr>
      </w:pPr>
      <w:r w:rsidRPr="00584B71">
        <w:rPr>
          <w:rFonts w:ascii="Arial" w:hAnsi="Arial" w:cs="Arial"/>
        </w:rPr>
        <w:t>Regelungen im Bereich der Unternehmensführung zum Schutz der Vermögenswerte von Kunden</w:t>
      </w:r>
    </w:p>
    <w:p w14:paraId="2739E35E" w14:textId="77777777" w:rsidR="00556832" w:rsidRPr="00584B71" w:rsidRDefault="00556832" w:rsidP="00584B71">
      <w:pPr>
        <w:pStyle w:val="51Abs"/>
        <w:rPr>
          <w:rFonts w:ascii="Arial" w:hAnsi="Arial" w:cs="Arial"/>
        </w:rPr>
      </w:pPr>
      <w:r w:rsidRPr="00584B71">
        <w:rPr>
          <w:rStyle w:val="991GldSymbol"/>
          <w:rFonts w:ascii="Arial" w:hAnsi="Arial" w:cs="Arial"/>
        </w:rPr>
        <w:t>§ 43.</w:t>
      </w:r>
      <w:r w:rsidRPr="00584B71">
        <w:rPr>
          <w:rFonts w:ascii="Arial" w:hAnsi="Arial" w:cs="Arial"/>
        </w:rPr>
        <w:t xml:space="preserve"> Der Rechtsträger hat die besondere Verantwortung für Angelegenheiten, die die Einhaltung seiner Verpflichtungen in Bezug auf den Schutz der Kundengelder und Finanzinstrumente von Kunden betreffen, auf einen einzelnen, ausreichend befähigten und befugten Beauftragten zu übertragen. Unbeschadet der Bestimmungen dieses Abschnitts kann der Rechtsträger dabei entscheiden, ob sich der benannte Beauftragte dieser Aufgaben ausschließlich widmen soll oder ob er gleichzeitig weitere Verantwortlichkeiten wahrnehmen darf.</w:t>
      </w:r>
    </w:p>
    <w:p w14:paraId="72D444BE" w14:textId="77777777" w:rsidR="00CA67B7" w:rsidRDefault="00CA67B7" w:rsidP="00584B71">
      <w:pPr>
        <w:pStyle w:val="45UeberschrPara"/>
        <w:jc w:val="both"/>
        <w:rPr>
          <w:rFonts w:ascii="Arial" w:hAnsi="Arial" w:cs="Arial"/>
        </w:rPr>
      </w:pPr>
    </w:p>
    <w:p w14:paraId="545E24AF" w14:textId="77777777" w:rsidR="00556832" w:rsidRPr="00584B71" w:rsidRDefault="00556832" w:rsidP="00584B71">
      <w:pPr>
        <w:pStyle w:val="45UeberschrPara"/>
        <w:jc w:val="both"/>
        <w:rPr>
          <w:rFonts w:ascii="Arial" w:hAnsi="Arial" w:cs="Arial"/>
        </w:rPr>
      </w:pPr>
      <w:r w:rsidRPr="00584B71">
        <w:rPr>
          <w:rFonts w:ascii="Arial" w:hAnsi="Arial" w:cs="Arial"/>
        </w:rPr>
        <w:t>Berichte von Abschlussprüfern</w:t>
      </w:r>
    </w:p>
    <w:p w14:paraId="3AB22A90" w14:textId="77777777" w:rsidR="00556832" w:rsidRPr="00584B71" w:rsidRDefault="00556832" w:rsidP="00584B71">
      <w:pPr>
        <w:pStyle w:val="51Abs"/>
        <w:rPr>
          <w:rFonts w:ascii="Arial" w:hAnsi="Arial" w:cs="Arial"/>
        </w:rPr>
      </w:pPr>
      <w:r w:rsidRPr="00584B71">
        <w:rPr>
          <w:rStyle w:val="991GldSymbol"/>
          <w:rFonts w:ascii="Arial" w:hAnsi="Arial" w:cs="Arial"/>
        </w:rPr>
        <w:t>§ 44.</w:t>
      </w:r>
      <w:r w:rsidRPr="00584B71">
        <w:rPr>
          <w:rFonts w:ascii="Arial" w:hAnsi="Arial" w:cs="Arial"/>
        </w:rPr>
        <w:t xml:space="preserve"> Ein Rechtsträger hat dafür zu sorgen, dass seine Abschlussprüfer oder Prüfer gemäß § 72 Abs. 3 der FMA mindestens einmal jährlich einen Bericht über die Angemessenheit der Vorkehrungen, welche gemäß den §§ 38 bis 43 getroffen wurden, erstatten. Die Vorschriften über die Haftung des Abschlussprüfers gemäß § 275 UGB sind sinngemäß anzuwenden.</w:t>
      </w:r>
    </w:p>
    <w:p w14:paraId="601799BF" w14:textId="77777777" w:rsidR="00556832" w:rsidRPr="00584B71" w:rsidRDefault="00556832" w:rsidP="00584B71">
      <w:pPr>
        <w:pStyle w:val="41UeberschrG1"/>
        <w:jc w:val="both"/>
        <w:rPr>
          <w:rFonts w:ascii="Arial" w:hAnsi="Arial" w:cs="Arial"/>
        </w:rPr>
      </w:pPr>
      <w:r w:rsidRPr="00584B71">
        <w:rPr>
          <w:rFonts w:ascii="Arial" w:hAnsi="Arial" w:cs="Arial"/>
        </w:rPr>
        <w:t>4. Abschnitt</w:t>
      </w:r>
    </w:p>
    <w:p w14:paraId="04722083" w14:textId="77777777" w:rsidR="00556832" w:rsidRPr="00584B71" w:rsidRDefault="00556832" w:rsidP="00584B71">
      <w:pPr>
        <w:pStyle w:val="43UeberschrG2"/>
        <w:jc w:val="both"/>
        <w:rPr>
          <w:rFonts w:ascii="Arial" w:hAnsi="Arial" w:cs="Arial"/>
        </w:rPr>
      </w:pPr>
      <w:r w:rsidRPr="00584B71">
        <w:rPr>
          <w:rFonts w:ascii="Arial" w:hAnsi="Arial" w:cs="Arial"/>
        </w:rPr>
        <w:t>Interessenkonflikte</w:t>
      </w:r>
    </w:p>
    <w:p w14:paraId="2955F930" w14:textId="77777777" w:rsidR="00CA67B7" w:rsidRDefault="00CA67B7" w:rsidP="00584B71">
      <w:pPr>
        <w:pStyle w:val="45UeberschrPara"/>
        <w:jc w:val="both"/>
        <w:rPr>
          <w:rFonts w:ascii="Arial" w:hAnsi="Arial" w:cs="Arial"/>
        </w:rPr>
      </w:pPr>
    </w:p>
    <w:p w14:paraId="624577BC" w14:textId="77777777" w:rsidR="00556832" w:rsidRPr="00584B71" w:rsidRDefault="00556832" w:rsidP="00584B71">
      <w:pPr>
        <w:pStyle w:val="45UeberschrPara"/>
        <w:jc w:val="both"/>
        <w:rPr>
          <w:rFonts w:ascii="Arial" w:hAnsi="Arial" w:cs="Arial"/>
        </w:rPr>
      </w:pPr>
      <w:r w:rsidRPr="00584B71">
        <w:rPr>
          <w:rFonts w:ascii="Arial" w:hAnsi="Arial" w:cs="Arial"/>
        </w:rPr>
        <w:t>Für Kunden potenziell nachteilige Interessenkonflikte</w:t>
      </w:r>
    </w:p>
    <w:p w14:paraId="1E0F4436" w14:textId="77777777" w:rsidR="00556832" w:rsidRPr="00584B71" w:rsidRDefault="00556832" w:rsidP="00584B71">
      <w:pPr>
        <w:pStyle w:val="51Abs"/>
        <w:rPr>
          <w:rFonts w:ascii="Arial" w:hAnsi="Arial" w:cs="Arial"/>
        </w:rPr>
      </w:pPr>
      <w:r w:rsidRPr="00584B71">
        <w:rPr>
          <w:rStyle w:val="991GldSymbol"/>
          <w:rFonts w:ascii="Arial" w:hAnsi="Arial" w:cs="Arial"/>
        </w:rPr>
        <w:t>§ 45.</w:t>
      </w:r>
      <w:r w:rsidRPr="00584B71">
        <w:rPr>
          <w:rFonts w:ascii="Arial" w:hAnsi="Arial" w:cs="Arial"/>
        </w:rPr>
        <w:t xml:space="preserve"> Ein Rechtsträger hat geeignete Vorkehrungen zu treffen, um Interessenkonflikte zwischen ihm selbst, relevanten Personen, vertraglich gebundenen Vermittlern oder anderen Personen, die mit ihm direkt oder indirekt durch Kontrolle verbunden sind, einerseits und seinen Kunden andererseits oder zwischen seinen Kunden untereinander zu erkennen und zu vermeiden oder zu regeln, die bei der Erbringung von Wertpapierdienstleistungen, Anlagetätigkeiten und Nebendienstleistungen oder einer Kombination derselben entstehen, einschließlich derjenigen, die auf den Erhalt von Vorteilen von Dritten oder durch die eigene Vergütungsstruktur oder sonstige eigene Anreizstrukturen des Rechtsträgers zurückgehen.</w:t>
      </w:r>
    </w:p>
    <w:p w14:paraId="4AB88816" w14:textId="77777777" w:rsidR="00CA67B7" w:rsidRDefault="00CA67B7" w:rsidP="00584B71">
      <w:pPr>
        <w:pStyle w:val="45UeberschrPara"/>
        <w:jc w:val="both"/>
        <w:rPr>
          <w:rFonts w:ascii="Arial" w:hAnsi="Arial" w:cs="Arial"/>
        </w:rPr>
      </w:pPr>
    </w:p>
    <w:p w14:paraId="24497DE0" w14:textId="77777777" w:rsidR="00556832" w:rsidRPr="00584B71" w:rsidRDefault="00556832" w:rsidP="00584B71">
      <w:pPr>
        <w:pStyle w:val="45UeberschrPara"/>
        <w:jc w:val="both"/>
        <w:rPr>
          <w:rFonts w:ascii="Arial" w:hAnsi="Arial" w:cs="Arial"/>
        </w:rPr>
      </w:pPr>
      <w:r w:rsidRPr="00584B71">
        <w:rPr>
          <w:rFonts w:ascii="Arial" w:hAnsi="Arial" w:cs="Arial"/>
        </w:rPr>
        <w:t>Offenlegung von Interessenkonflikten</w:t>
      </w:r>
    </w:p>
    <w:p w14:paraId="326EB199" w14:textId="77777777" w:rsidR="00556832" w:rsidRPr="00584B71" w:rsidRDefault="00556832" w:rsidP="00584B71">
      <w:pPr>
        <w:pStyle w:val="51Abs"/>
        <w:rPr>
          <w:rFonts w:ascii="Arial" w:hAnsi="Arial" w:cs="Arial"/>
        </w:rPr>
      </w:pPr>
      <w:r w:rsidRPr="00584B71">
        <w:rPr>
          <w:rStyle w:val="991GldSymbol"/>
          <w:rFonts w:ascii="Arial" w:hAnsi="Arial" w:cs="Arial"/>
        </w:rPr>
        <w:t>§ 46.</w:t>
      </w:r>
      <w:r w:rsidRPr="00584B71">
        <w:rPr>
          <w:rFonts w:ascii="Arial" w:hAnsi="Arial" w:cs="Arial"/>
        </w:rPr>
        <w:t xml:space="preserve"> Reichen die Verfahren und Maßnahmen, um zu verhindern, dass Interessenkonflikte den Kundeninteressen schaden, nicht aus, um nach vernünftigem Ermessen zu gewährleisten, dass das Risiko der Beeinträchtigung von Kundeninteressen vermieden wird, so hat der Rechtsträger dem Kunden die allgemeine Art und die Ursache von Interessenkonflikten sowie die zur Begrenzung dieser Risiken ergriffenen Maßnahmen offenzulegen, bevor er Geschäfte für den Kunden tätigt. Diese Information hat auf einem dauerhaften Datenträger zu erfolgen. Der Umfang hat sich an der Einstufung des Kunden zu orientieren, damit dieser seine Entscheidung über die Dienstleistung, in deren Zusammenhang der Interessenkonflikt auftritt, auf informierter Grundlage treffen kann.</w:t>
      </w:r>
    </w:p>
    <w:p w14:paraId="5BA00F66" w14:textId="77777777" w:rsidR="00556832" w:rsidRPr="00584B71" w:rsidRDefault="00556832" w:rsidP="00584B71">
      <w:pPr>
        <w:pStyle w:val="41UeberschrG1"/>
        <w:jc w:val="both"/>
        <w:rPr>
          <w:rFonts w:ascii="Arial" w:hAnsi="Arial" w:cs="Arial"/>
        </w:rPr>
      </w:pPr>
      <w:r w:rsidRPr="00584B71">
        <w:rPr>
          <w:rFonts w:ascii="Arial" w:hAnsi="Arial" w:cs="Arial"/>
        </w:rPr>
        <w:t>5. Abschnitt</w:t>
      </w:r>
    </w:p>
    <w:p w14:paraId="267BAD93" w14:textId="77777777" w:rsidR="00556832" w:rsidRPr="00584B71" w:rsidRDefault="00556832" w:rsidP="00584B71">
      <w:pPr>
        <w:pStyle w:val="43UeberschrG2"/>
        <w:jc w:val="both"/>
        <w:rPr>
          <w:rFonts w:ascii="Arial" w:hAnsi="Arial" w:cs="Arial"/>
        </w:rPr>
      </w:pPr>
      <w:r w:rsidRPr="00584B71">
        <w:rPr>
          <w:rFonts w:ascii="Arial" w:hAnsi="Arial" w:cs="Arial"/>
        </w:rPr>
        <w:t>Verpflichtung zum Handeln im besten Interesse des Kunden</w:t>
      </w:r>
    </w:p>
    <w:p w14:paraId="71BE9AFE" w14:textId="77777777" w:rsidR="00CA67B7" w:rsidRDefault="00CA67B7" w:rsidP="00584B71">
      <w:pPr>
        <w:pStyle w:val="45UeberschrPara"/>
        <w:jc w:val="both"/>
        <w:rPr>
          <w:rFonts w:ascii="Arial" w:hAnsi="Arial" w:cs="Arial"/>
        </w:rPr>
      </w:pPr>
    </w:p>
    <w:p w14:paraId="384D0420" w14:textId="77777777" w:rsidR="00556832" w:rsidRPr="00584B71" w:rsidRDefault="00556832" w:rsidP="00584B71">
      <w:pPr>
        <w:pStyle w:val="45UeberschrPara"/>
        <w:jc w:val="both"/>
        <w:rPr>
          <w:rFonts w:ascii="Arial" w:hAnsi="Arial" w:cs="Arial"/>
        </w:rPr>
      </w:pPr>
      <w:r w:rsidRPr="00584B71">
        <w:rPr>
          <w:rFonts w:ascii="Arial" w:hAnsi="Arial" w:cs="Arial"/>
        </w:rPr>
        <w:t>Allgemeine Pflichten</w:t>
      </w:r>
    </w:p>
    <w:p w14:paraId="7DA41138" w14:textId="77777777" w:rsidR="00556832" w:rsidRPr="00584B71" w:rsidRDefault="00556832" w:rsidP="00584B71">
      <w:pPr>
        <w:pStyle w:val="51Abs"/>
        <w:rPr>
          <w:rFonts w:ascii="Arial" w:hAnsi="Arial" w:cs="Arial"/>
        </w:rPr>
      </w:pPr>
      <w:r w:rsidRPr="00584B71">
        <w:rPr>
          <w:rStyle w:val="991GldSymbol"/>
          <w:rFonts w:ascii="Arial" w:hAnsi="Arial" w:cs="Arial"/>
        </w:rPr>
        <w:t>§ 47.</w:t>
      </w:r>
      <w:r w:rsidRPr="00584B71">
        <w:rPr>
          <w:rFonts w:ascii="Arial" w:hAnsi="Arial" w:cs="Arial"/>
        </w:rPr>
        <w:t xml:space="preserve"> (1) Ein Rechtsträger hat bei der Erbringung von Wertpapierdienstleistungen und Nebendienstleistungen ehrlich, redlich und professionell im bestmöglichen Interesse seiner Kunden zu handeln und den §§ 47 bis 61 zu entsprechen; beim Handel sowie der Annahme und Übermittlung von Aufträgen im Zusammenhang mit Veranlagungen gemäß § 1 Abs. 1 Z 3 des Kapitalmarktgesetzes</w:t>
      </w:r>
      <w:r w:rsidR="003D6F44">
        <w:rPr>
          <w:rFonts w:ascii="Arial" w:hAnsi="Arial" w:cs="Arial"/>
        </w:rPr>
        <w:t xml:space="preserve"> 2019</w:t>
      </w:r>
      <w:r w:rsidRPr="00584B71">
        <w:rPr>
          <w:rFonts w:ascii="Arial" w:hAnsi="Arial" w:cs="Arial"/>
        </w:rPr>
        <w:t xml:space="preserve"> – KMG</w:t>
      </w:r>
      <w:r w:rsidR="003D6F44">
        <w:rPr>
          <w:rFonts w:ascii="Arial" w:hAnsi="Arial" w:cs="Arial"/>
        </w:rPr>
        <w:t xml:space="preserve"> 2019</w:t>
      </w:r>
      <w:r w:rsidRPr="00584B71">
        <w:rPr>
          <w:rFonts w:ascii="Arial" w:hAnsi="Arial" w:cs="Arial"/>
        </w:rPr>
        <w:t xml:space="preserve">, BGBl. </w:t>
      </w:r>
      <w:r w:rsidR="003D6F44">
        <w:rPr>
          <w:rFonts w:ascii="Arial" w:hAnsi="Arial" w:cs="Arial"/>
        </w:rPr>
        <w:t xml:space="preserve">I </w:t>
      </w:r>
      <w:r w:rsidRPr="00584B71">
        <w:rPr>
          <w:rFonts w:ascii="Arial" w:hAnsi="Arial" w:cs="Arial"/>
        </w:rPr>
        <w:t>Nr. </w:t>
      </w:r>
      <w:r w:rsidR="003D6F44">
        <w:rPr>
          <w:rFonts w:ascii="Arial" w:hAnsi="Arial" w:cs="Arial"/>
        </w:rPr>
        <w:t>62/2019</w:t>
      </w:r>
      <w:r w:rsidRPr="00584B71">
        <w:rPr>
          <w:rFonts w:ascii="Arial" w:hAnsi="Arial" w:cs="Arial"/>
        </w:rPr>
        <w:t>, ist insbesondere den §§ 48 bis 54, 59 und 60 zu entsprechen.</w:t>
      </w:r>
    </w:p>
    <w:p w14:paraId="1A358A21" w14:textId="77777777" w:rsidR="00556832" w:rsidRPr="00584B71" w:rsidRDefault="00556832" w:rsidP="00584B71">
      <w:pPr>
        <w:pStyle w:val="51Abs"/>
        <w:rPr>
          <w:rFonts w:ascii="Arial" w:hAnsi="Arial" w:cs="Arial"/>
        </w:rPr>
      </w:pPr>
      <w:r w:rsidRPr="00584B71">
        <w:rPr>
          <w:rFonts w:ascii="Arial" w:hAnsi="Arial" w:cs="Arial"/>
        </w:rPr>
        <w:t>(2) Rechtsträger, die Finanzinstrumente zum Verkauf an Kunden konzipieren, haben dafür zu sorgen,</w:t>
      </w:r>
    </w:p>
    <w:p w14:paraId="1300E656" w14:textId="77777777" w:rsidR="00556832" w:rsidRPr="00584B71" w:rsidRDefault="00556832" w:rsidP="00584B71">
      <w:pPr>
        <w:pStyle w:val="52Ziffere1"/>
        <w:rPr>
          <w:rFonts w:ascii="Arial" w:hAnsi="Arial" w:cs="Arial"/>
        </w:rPr>
      </w:pPr>
      <w:r w:rsidRPr="00584B71">
        <w:rPr>
          <w:rFonts w:ascii="Arial" w:hAnsi="Arial" w:cs="Arial"/>
        </w:rPr>
        <w:tab/>
      </w:r>
      <w:proofErr w:type="gramStart"/>
      <w:r w:rsidRPr="00584B71">
        <w:rPr>
          <w:rFonts w:ascii="Arial" w:hAnsi="Arial" w:cs="Arial"/>
        </w:rPr>
        <w:t>1.</w:t>
      </w:r>
      <w:proofErr w:type="gramEnd"/>
      <w:r w:rsidRPr="00584B71">
        <w:rPr>
          <w:rFonts w:ascii="Arial" w:hAnsi="Arial" w:cs="Arial"/>
        </w:rPr>
        <w:tab/>
        <w:t>dass diese Finanzinstrumente so ausgestaltet sind, dass sie den Bedürfnissen eines bestimmten Zielmarktes von Endkunden innerhalb der jeweiligen Kundengattung entsprechen,</w:t>
      </w:r>
    </w:p>
    <w:p w14:paraId="24913C9F" w14:textId="77777777" w:rsidR="00556832" w:rsidRPr="00584B71" w:rsidRDefault="00556832" w:rsidP="00584B71">
      <w:pPr>
        <w:pStyle w:val="52Ziffere1"/>
        <w:rPr>
          <w:rFonts w:ascii="Arial" w:hAnsi="Arial" w:cs="Arial"/>
        </w:rPr>
      </w:pPr>
      <w:r w:rsidRPr="00584B71">
        <w:rPr>
          <w:rFonts w:ascii="Arial" w:hAnsi="Arial" w:cs="Arial"/>
        </w:rPr>
        <w:tab/>
      </w:r>
      <w:proofErr w:type="gramStart"/>
      <w:r w:rsidRPr="00584B71">
        <w:rPr>
          <w:rFonts w:ascii="Arial" w:hAnsi="Arial" w:cs="Arial"/>
        </w:rPr>
        <w:t>2.</w:t>
      </w:r>
      <w:proofErr w:type="gramEnd"/>
      <w:r w:rsidRPr="00584B71">
        <w:rPr>
          <w:rFonts w:ascii="Arial" w:hAnsi="Arial" w:cs="Arial"/>
        </w:rPr>
        <w:tab/>
        <w:t>dass die Strategie für den Vertrieb der Finanzinstrumente mit dem bestimmten Zielmarkt vereinbar ist und</w:t>
      </w:r>
    </w:p>
    <w:p w14:paraId="72CF6F42" w14:textId="77777777" w:rsidR="00556832" w:rsidRPr="00584B71" w:rsidRDefault="00556832" w:rsidP="00584B71">
      <w:pPr>
        <w:pStyle w:val="52Ziffere1"/>
        <w:rPr>
          <w:rFonts w:ascii="Arial" w:hAnsi="Arial" w:cs="Arial"/>
        </w:rPr>
      </w:pPr>
      <w:r w:rsidRPr="00584B71">
        <w:rPr>
          <w:rFonts w:ascii="Arial" w:hAnsi="Arial" w:cs="Arial"/>
        </w:rPr>
        <w:tab/>
      </w:r>
      <w:proofErr w:type="gramStart"/>
      <w:r w:rsidRPr="00584B71">
        <w:rPr>
          <w:rFonts w:ascii="Arial" w:hAnsi="Arial" w:cs="Arial"/>
        </w:rPr>
        <w:t>3.</w:t>
      </w:r>
      <w:proofErr w:type="gramEnd"/>
      <w:r w:rsidRPr="00584B71">
        <w:rPr>
          <w:rFonts w:ascii="Arial" w:hAnsi="Arial" w:cs="Arial"/>
        </w:rPr>
        <w:tab/>
        <w:t>dass der Rechtsträger zumutbare Schritte unternimmt, um zu gewährleisten, dass das Finanzinstrument nur an dem bestimmten Zielmarkt vertrieben wird.</w:t>
      </w:r>
    </w:p>
    <w:p w14:paraId="1AEC2C77" w14:textId="77777777" w:rsidR="00556832" w:rsidRPr="00584B71" w:rsidRDefault="00556832" w:rsidP="00584B71">
      <w:pPr>
        <w:pStyle w:val="51Abs"/>
        <w:rPr>
          <w:rFonts w:ascii="Arial" w:hAnsi="Arial" w:cs="Arial"/>
        </w:rPr>
      </w:pPr>
      <w:r w:rsidRPr="00584B71">
        <w:rPr>
          <w:rFonts w:ascii="Arial" w:hAnsi="Arial" w:cs="Arial"/>
        </w:rPr>
        <w:t>(3) Ein Rechtsträger hat die von ihm angebotenen oder empfohlenen Finanzinstrumente zu verstehen, die Vereinbarkeit der Finanzinstrumente mit den Bedürfnissen der Kunden, für die sie Wertpapierdienstleistungen erbringt, zu beurteilen und auch den Zielmarkt von Endkunden gemäß § 30 Abs. 10 zu berücksichtigen sowie sicherzustellen, dass Finanzinstrumente nur angeboten oder empfohlen werden, wenn dies im Interesse des Kunden liegt.</w:t>
      </w:r>
    </w:p>
    <w:p w14:paraId="7172A3E0" w14:textId="77777777" w:rsidR="00556832" w:rsidRPr="00584B71" w:rsidRDefault="00556832" w:rsidP="00584B71">
      <w:pPr>
        <w:pStyle w:val="51Abs"/>
        <w:rPr>
          <w:rFonts w:ascii="Arial" w:hAnsi="Arial" w:cs="Arial"/>
        </w:rPr>
      </w:pPr>
      <w:r w:rsidRPr="00584B71">
        <w:rPr>
          <w:rFonts w:ascii="Arial" w:hAnsi="Arial" w:cs="Arial"/>
        </w:rPr>
        <w:t>(4) Ein Rechtsträger, der Wertpapierdienstleistungen für Kunden erbringt, hat sicherzustellen, dass er die Leistung seiner Mitarbeiter nicht in einer Weise vergütet oder bewertet, die mit seiner Pflicht, im bestmöglichen Interesse seiner Kunden zu handeln, kollidiert. Insbesondere darf der Rechtsträger keine Vereinbarung im Wege der Vergütung, von Verkaufszielen oder auf sonstigem Wege treffen, die seine Mitarbeiter verleiten könnte, einem Privatkunden ein bestimmtes Finanzinstrument zu empfehlen, obwohl der Rechtsträger ein anderes, den Bedürfnissen des Kunden besser entsprechendes Finanzinstrument anbieten könnte.</w:t>
      </w:r>
    </w:p>
    <w:p w14:paraId="5605AFA0" w14:textId="77777777" w:rsidR="00556832" w:rsidRPr="00584B71" w:rsidRDefault="00556832" w:rsidP="00584B71">
      <w:pPr>
        <w:pStyle w:val="51Abs"/>
        <w:rPr>
          <w:rFonts w:ascii="Arial" w:hAnsi="Arial" w:cs="Arial"/>
        </w:rPr>
      </w:pPr>
      <w:r w:rsidRPr="00584B71">
        <w:rPr>
          <w:rFonts w:ascii="Arial" w:hAnsi="Arial" w:cs="Arial"/>
        </w:rPr>
        <w:t>(5) Wird eine Wertpapierdienstleistung zusammen mit einer anderen Dienstleistung oder einem Produkt als Teil eines Pakets oder als Bedingung für dieselbe Vereinbarung oder dasselbe Paket angeboten, so hat der Rechtsträger den Kunden darüber zu informieren, ob die verschiedenen Bestandteile getrennt voneinander gekauft werden können. Zudem hat der Rechtsträger für jeden Bestandteil einen getrennten Nachweis über Kosten und Gebühren zu erbringen. Besteht die Wahrscheinlichkeit, dass sich die mit solchen einem Privatkunden angebotenen Vereinbarungen oder Paketen verbundenen Risiken von den mit den einzelnen Bestandteilen verknüpften Risiken unterscheiden, hat der Rechtsträger eine angemessene Beschreibung der verschiedenen Bestandteile der Vereinbarung oder des Pakets vorzulegen, in der auch dargelegt wird, inwiefern deren Wechselwirkung die Risiken verändert. Die FMA hat mittels Verordnung unter Berücksichtigung der europäischen Gepflogenheiten nähere Einzelheiten festlegen, insbesondere zur angemessenen Beschreibung der verschiedenen Bestandteile der Vereinbarung oder des Pakets und zur Bezeichnung von Situationen, in denen die Verbindung von Dienstleistungen oder Produkten in einer solchen Vereinbarung oder einem solchen Paket mit der Pflicht des Rechtsträgers, ehrlich, redlich und professionell im bestmöglichen Interesse des Kunden zu handeln, nicht vereinbar ist.</w:t>
      </w:r>
    </w:p>
    <w:p w14:paraId="5D4246C0" w14:textId="77777777" w:rsidR="00CA67B7" w:rsidRDefault="00CA67B7" w:rsidP="00584B71">
      <w:pPr>
        <w:pStyle w:val="45UeberschrPara"/>
        <w:jc w:val="both"/>
        <w:rPr>
          <w:rFonts w:ascii="Arial" w:hAnsi="Arial" w:cs="Arial"/>
        </w:rPr>
      </w:pPr>
    </w:p>
    <w:p w14:paraId="52A1160E" w14:textId="77777777" w:rsidR="00556832" w:rsidRPr="00584B71" w:rsidRDefault="00556832" w:rsidP="00584B71">
      <w:pPr>
        <w:pStyle w:val="45UeberschrPara"/>
        <w:jc w:val="both"/>
        <w:rPr>
          <w:rFonts w:ascii="Arial" w:hAnsi="Arial" w:cs="Arial"/>
        </w:rPr>
      </w:pPr>
      <w:r w:rsidRPr="00584B71">
        <w:rPr>
          <w:rFonts w:ascii="Arial" w:hAnsi="Arial" w:cs="Arial"/>
        </w:rPr>
        <w:t>Angemessene Informationen für Kunden</w:t>
      </w:r>
    </w:p>
    <w:p w14:paraId="08D7FCEB" w14:textId="77777777" w:rsidR="00556832" w:rsidRPr="00584B71" w:rsidRDefault="00556832" w:rsidP="00584B71">
      <w:pPr>
        <w:pStyle w:val="51Abs"/>
        <w:rPr>
          <w:rFonts w:ascii="Arial" w:hAnsi="Arial" w:cs="Arial"/>
        </w:rPr>
      </w:pPr>
      <w:r w:rsidRPr="00584B71">
        <w:rPr>
          <w:rStyle w:val="991GldSymbol"/>
          <w:rFonts w:ascii="Arial" w:hAnsi="Arial" w:cs="Arial"/>
        </w:rPr>
        <w:t>§ 48.</w:t>
      </w:r>
      <w:r w:rsidRPr="00584B71">
        <w:rPr>
          <w:rFonts w:ascii="Arial" w:hAnsi="Arial" w:cs="Arial"/>
        </w:rPr>
        <w:t xml:space="preserve"> (1) Ein Rechtsträger hat seinen Kunden in verständlicher Form angemessene Informationen über den Rechtsträger und die </w:t>
      </w:r>
      <w:proofErr w:type="gramStart"/>
      <w:r w:rsidRPr="00584B71">
        <w:rPr>
          <w:rFonts w:ascii="Arial" w:hAnsi="Arial" w:cs="Arial"/>
        </w:rPr>
        <w:t>von diesem angebotenen Dienstleistungen</w:t>
      </w:r>
      <w:proofErr w:type="gramEnd"/>
      <w:r w:rsidRPr="00584B71">
        <w:rPr>
          <w:rFonts w:ascii="Arial" w:hAnsi="Arial" w:cs="Arial"/>
        </w:rPr>
        <w:t xml:space="preserve"> und Finanzinstrumente und die vorgeschlagenen Anlagestrategien, Ausführungsorte und sämtliche Kosten und verbundenen Gebühren rechtzeitig zur Verfügung zu stellen. Dadurch müssen seine Kunden nach vernünftigem Ermessen in die Lage versetzt werden, die genaue Art und die Risiken der Wertpapierdienstleistungen und des speziellen Typs von Finanzinstrument, der ihnen angeboten wird, zu verstehen, um so auf informierter Grundlage Anlageentscheidungen treffen zu können. Diese Informationen haben zumindest das Folgende zu enthalten:</w:t>
      </w:r>
    </w:p>
    <w:p w14:paraId="610E7113"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wird eine Anlageberatung erbracht, so hat der Rechtsträger den Kunden rechtzeitig vor dieser Beratung darüber zu informieren,</w:t>
      </w:r>
    </w:p>
    <w:p w14:paraId="0214DE77" w14:textId="77777777" w:rsidR="00556832" w:rsidRPr="00584B71" w:rsidRDefault="00556832" w:rsidP="00584B71">
      <w:pPr>
        <w:pStyle w:val="53Literae2"/>
        <w:rPr>
          <w:rFonts w:ascii="Arial" w:hAnsi="Arial" w:cs="Arial"/>
        </w:rPr>
      </w:pPr>
      <w:r w:rsidRPr="00584B71">
        <w:rPr>
          <w:rFonts w:ascii="Arial" w:hAnsi="Arial" w:cs="Arial"/>
        </w:rPr>
        <w:tab/>
        <w:t>a)</w:t>
      </w:r>
      <w:r w:rsidRPr="00584B71">
        <w:rPr>
          <w:rFonts w:ascii="Arial" w:hAnsi="Arial" w:cs="Arial"/>
        </w:rPr>
        <w:tab/>
        <w:t>ob die Beratung unabhängig im Sinne der §§ 50 und 53 erbracht wird oder nicht;</w:t>
      </w:r>
    </w:p>
    <w:p w14:paraId="75A738AB" w14:textId="77777777" w:rsidR="00556832" w:rsidRPr="00584B71" w:rsidRDefault="00556832" w:rsidP="00584B71">
      <w:pPr>
        <w:pStyle w:val="53Literae2"/>
        <w:rPr>
          <w:rFonts w:ascii="Arial" w:hAnsi="Arial" w:cs="Arial"/>
        </w:rPr>
      </w:pPr>
      <w:r w:rsidRPr="00584B71">
        <w:rPr>
          <w:rFonts w:ascii="Arial" w:hAnsi="Arial" w:cs="Arial"/>
        </w:rPr>
        <w:tab/>
        <w:t>b)</w:t>
      </w:r>
      <w:r w:rsidRPr="00584B71">
        <w:rPr>
          <w:rFonts w:ascii="Arial" w:hAnsi="Arial" w:cs="Arial"/>
        </w:rPr>
        <w:tab/>
        <w:t>ob die Beratung sich auf eine umfangreiche oder eine eingeschränkte Analyse verschiedener Arten von Finanzinstrumenten stützt und insbesondere ob die Palette an Finanzinstrumenten auf solche Finanzinstrumente beschränkt ist, die von Einrichtungen emittiert oder angeboten wurden, die in enger Verbindung zu dem Rechtsträger stehen oder andere rechtliche oder wirtschaftliche Verbindungen, wie etwa Vertragsbeziehungen, zu dieser unterhalten, die so eng sind, dass die Beratung nicht unabhängig im Sinne der §§ 50 und 53 erfolgt;</w:t>
      </w:r>
    </w:p>
    <w:p w14:paraId="2B35F63B" w14:textId="77777777" w:rsidR="00556832" w:rsidRPr="00584B71" w:rsidRDefault="00556832" w:rsidP="00584B71">
      <w:pPr>
        <w:pStyle w:val="53Literae2"/>
        <w:rPr>
          <w:rFonts w:ascii="Arial" w:hAnsi="Arial" w:cs="Arial"/>
        </w:rPr>
      </w:pPr>
      <w:r w:rsidRPr="00584B71">
        <w:rPr>
          <w:rFonts w:ascii="Arial" w:hAnsi="Arial" w:cs="Arial"/>
        </w:rPr>
        <w:tab/>
        <w:t>c)</w:t>
      </w:r>
      <w:r w:rsidRPr="00584B71">
        <w:rPr>
          <w:rFonts w:ascii="Arial" w:hAnsi="Arial" w:cs="Arial"/>
        </w:rPr>
        <w:tab/>
        <w:t>ob der Rechtsträger dem Kunden eine regelmäßige Beurteilung der Eignung der Finanzinstrumente bietet, die diesem Kunden empfohlen wurden;</w:t>
      </w:r>
    </w:p>
    <w:p w14:paraId="5033F473"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die Information zu Finanzinstrumenten und vorgeschlagenen Anlagestrategien hat geeignete Leitlinien und Warnhinweise zu den mit einer Anlage in diese Finanzinstrumente oder mit diesen Anlagestrategien verbundenen Risiken und zu der Frage zu umfassen, ob die Finanzinstrumente für Privatkunden oder professionelle Kunden bestimmt sind, wobei der bestimmte Zielmarkt im Einklang mit § 47 Abs. 2 zu berücksichtigen ist;</w:t>
      </w:r>
    </w:p>
    <w:p w14:paraId="7435B066"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die Information zu sämtlichen Kosten und Nebenkosten hat Informationen sowohl in Bezug auf Wertpapierdienstleistungen als auch auf Nebendienstleistungen, einschließlich gegebenenfalls der Beratungskosten, der Kosten des dem Kunden empfohlenen oder an ihn vermarkteten Finanzinstruments und der diesbezüglichen Zahlungsmöglichkeiten des Kunden sowie etwaiger Zahlungen durch Dritte, zu umfassen.</w:t>
      </w:r>
    </w:p>
    <w:p w14:paraId="4ABD23FA" w14:textId="77777777" w:rsidR="00556832" w:rsidRPr="00584B71" w:rsidRDefault="00556832" w:rsidP="00584B71">
      <w:pPr>
        <w:pStyle w:val="56SchlussteilZiff"/>
        <w:rPr>
          <w:rFonts w:ascii="Arial" w:hAnsi="Arial" w:cs="Arial"/>
        </w:rPr>
      </w:pPr>
      <w:r w:rsidRPr="00584B71">
        <w:rPr>
          <w:rFonts w:ascii="Arial" w:hAnsi="Arial" w:cs="Arial"/>
        </w:rPr>
        <w:t>Die Informationen über Kosten und Nebenkosten, einschließlich Kosten und Nebenkosten im Zusammenhang mit der Wertpapierdienstleistung und dem Finanzinstrument sind zusammenzufassen, um es den Kunden zu ermöglichen, die Gesamtkosten sowie die kumulative Wirkung auf die Rendite der Anlage zu verstehen; marktbedingte Preisschwankungen sind keine Kosten in diesem Sinne. Während der Laufzeit der Anlage sind solche Informationen dem Kunden regelmäßig, mindestens aber jährlich, zur Verfügung zu stellen.</w:t>
      </w:r>
    </w:p>
    <w:p w14:paraId="551A0F73" w14:textId="77777777" w:rsidR="00556832" w:rsidRPr="00584B71" w:rsidRDefault="00556832" w:rsidP="00584B71">
      <w:pPr>
        <w:pStyle w:val="51Abs"/>
        <w:rPr>
          <w:rFonts w:ascii="Arial" w:hAnsi="Arial" w:cs="Arial"/>
        </w:rPr>
      </w:pPr>
      <w:r w:rsidRPr="00584B71">
        <w:rPr>
          <w:rFonts w:ascii="Arial" w:hAnsi="Arial" w:cs="Arial"/>
        </w:rPr>
        <w:t>(2) Als angemessene Information im Hinblick auf Informationen über die Finanzinstrumente und die vorgeschlagenen Anlagestrategien und bezüglich der Kosten und Nebenkosten, einschließlich Ausgabeaufschläge und Rücknahmeabschläge, gilt</w:t>
      </w:r>
    </w:p>
    <w:p w14:paraId="63CFA29D"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 xml:space="preserve">bei Anteilen eines der Richtlinie 2009/65/EG unterliegenden OGAW ein Kundeninformationsdokument (KID) im Sinne des § 134 </w:t>
      </w:r>
      <w:proofErr w:type="spellStart"/>
      <w:r w:rsidRPr="00584B71">
        <w:rPr>
          <w:rFonts w:ascii="Arial" w:hAnsi="Arial" w:cs="Arial"/>
        </w:rPr>
        <w:t>InvFG</w:t>
      </w:r>
      <w:proofErr w:type="spellEnd"/>
      <w:r w:rsidRPr="00584B71">
        <w:rPr>
          <w:rFonts w:ascii="Arial" w:hAnsi="Arial" w:cs="Arial"/>
        </w:rPr>
        <w:t> 2011 und im Sinne des Art. 78 der Richtlinie 2009/65/EG,</w:t>
      </w:r>
    </w:p>
    <w:p w14:paraId="2F9E5A32"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bei Anteilen eines der Richtlinie 2011/61/EU unterliegenden AIF ein Kundeninformationsdokument (KID) oder vereinfachter Prospekt im Sinne des § 48 Abs. 5 Z 7 AIFMG sowie bei professionellen Anlegern die Informationen gemäß § 21 Abs. 1 AIFMG.</w:t>
      </w:r>
    </w:p>
    <w:p w14:paraId="68F6FEFD" w14:textId="77777777" w:rsidR="00556832" w:rsidRPr="00584B71" w:rsidRDefault="00556832" w:rsidP="00584B71">
      <w:pPr>
        <w:pStyle w:val="55SchlussteilAbs"/>
        <w:rPr>
          <w:rFonts w:ascii="Arial" w:hAnsi="Arial" w:cs="Arial"/>
        </w:rPr>
      </w:pPr>
      <w:r w:rsidRPr="00584B71">
        <w:rPr>
          <w:rFonts w:ascii="Arial" w:hAnsi="Arial" w:cs="Arial"/>
        </w:rPr>
        <w:t>Das KID oder der vereinfachte Prospekt ist den Anlegern kostenlos in Papierform oder auf einem anderen dauerhaften Datenträger zur Verfügung zu stellen.</w:t>
      </w:r>
    </w:p>
    <w:p w14:paraId="6C6396B9" w14:textId="08EABAC3" w:rsidR="00F17DEC" w:rsidRPr="00723673" w:rsidRDefault="00F17DEC" w:rsidP="00F17DEC">
      <w:pPr>
        <w:pStyle w:val="51Abs"/>
        <w:rPr>
          <w:rFonts w:ascii="Arial" w:hAnsi="Arial" w:cs="Arial"/>
        </w:rPr>
      </w:pPr>
      <w:r w:rsidRPr="00723673">
        <w:rPr>
          <w:rFonts w:ascii="Arial" w:hAnsi="Arial" w:cs="Arial"/>
        </w:rPr>
        <w:t xml:space="preserve">(3) Die Informationen nach Abs. 1 können auch in standardisierter Form zur Verfügung gestellt werden. Wenn die Vereinbarung, ein Finanzinstrument zu kaufen oder zu verkaufen, unter Verwendung eines Fernkommunikationsmittels geschlossen wird, </w:t>
      </w:r>
      <w:proofErr w:type="gramStart"/>
      <w:r w:rsidRPr="00723673">
        <w:rPr>
          <w:rFonts w:ascii="Arial" w:hAnsi="Arial" w:cs="Arial"/>
        </w:rPr>
        <w:t>das</w:t>
      </w:r>
      <w:proofErr w:type="gramEnd"/>
      <w:r w:rsidRPr="00723673">
        <w:rPr>
          <w:rFonts w:ascii="Arial" w:hAnsi="Arial" w:cs="Arial"/>
        </w:rPr>
        <w:t xml:space="preserve"> eine vorherige Übermittlung der Informationen über Kosten und Gebühren verhindert, kann der Rechtsträger dem Kunden diese Information über Kosten und Nebenkosten unmittelbar nach Geschäftsabschluss entweder in elektronischer Form oder auf Papier, wenn ein Privatkunde darum ersucht, übermitteln, sofern</w:t>
      </w:r>
    </w:p>
    <w:p w14:paraId="439A36E3" w14:textId="77777777" w:rsidR="00F17DEC" w:rsidRPr="00723673" w:rsidRDefault="00F17DEC" w:rsidP="00F17DEC">
      <w:pPr>
        <w:pStyle w:val="52Aufzaehle2Lit"/>
        <w:rPr>
          <w:rFonts w:ascii="Arial" w:hAnsi="Arial" w:cs="Arial"/>
        </w:rPr>
      </w:pPr>
      <w:r w:rsidRPr="00723673">
        <w:rPr>
          <w:rFonts w:ascii="Arial" w:hAnsi="Arial" w:cs="Arial"/>
        </w:rPr>
        <w:tab/>
        <w:t>a)</w:t>
      </w:r>
      <w:r w:rsidRPr="00723673">
        <w:rPr>
          <w:rFonts w:ascii="Arial" w:hAnsi="Arial" w:cs="Arial"/>
        </w:rPr>
        <w:tab/>
        <w:t>der Kunde eingewilligt hat, die Informationen unverzüglich nach dem Geschäftsabschluss zu erhalten, und</w:t>
      </w:r>
    </w:p>
    <w:p w14:paraId="09199050" w14:textId="6A4CF158" w:rsidR="00F17DEC" w:rsidRDefault="00F17DEC" w:rsidP="00F17DEC">
      <w:pPr>
        <w:pStyle w:val="51Abs"/>
        <w:rPr>
          <w:rFonts w:ascii="Arial" w:hAnsi="Arial" w:cs="Arial"/>
        </w:rPr>
      </w:pPr>
      <w:r w:rsidRPr="00723673">
        <w:rPr>
          <w:rFonts w:ascii="Arial" w:hAnsi="Arial" w:cs="Arial"/>
        </w:rPr>
        <w:tab/>
        <w:t>b)</w:t>
      </w:r>
      <w:r w:rsidRPr="00723673">
        <w:rPr>
          <w:rFonts w:ascii="Arial" w:hAnsi="Arial" w:cs="Arial"/>
        </w:rPr>
        <w:tab/>
        <w:t>der Rechtsträger dem Kunden die Möglichkeit eingeräumt hat, den Geschäftsabschluss aufzuschieben, bis er die Informationen erhalten hat. Zusätzlich hat der Rechtsträger dem Kunden die Möglichkeit einzuräumen, vor Abschluss des Geschäfts über das Telefon Informationen über Kosten und Entgelte zu erhalten.</w:t>
      </w:r>
      <w:r w:rsidRPr="00F17DEC">
        <w:rPr>
          <w:rFonts w:ascii="Arial" w:hAnsi="Arial" w:cs="Arial"/>
        </w:rPr>
        <w:t xml:space="preserve"> </w:t>
      </w:r>
    </w:p>
    <w:p w14:paraId="2E702C27" w14:textId="45FAC891" w:rsidR="00F17DEC" w:rsidRPr="00723673" w:rsidRDefault="00556832" w:rsidP="00F17DEC">
      <w:pPr>
        <w:pStyle w:val="51Abs"/>
        <w:rPr>
          <w:rFonts w:ascii="Arial" w:hAnsi="Arial" w:cs="Arial"/>
        </w:rPr>
      </w:pPr>
      <w:r w:rsidRPr="00584B71">
        <w:rPr>
          <w:rFonts w:ascii="Arial" w:hAnsi="Arial" w:cs="Arial"/>
        </w:rPr>
        <w:t xml:space="preserve">(4) Steht eine Wertpapierdienstleistung im Zusammenhang mit einem Verbraucherkreditvertrag, so ist auf die Informationen über den Verbraucherkredit das Verbraucherkreditgesetz – </w:t>
      </w:r>
      <w:proofErr w:type="spellStart"/>
      <w:r w:rsidRPr="00584B71">
        <w:rPr>
          <w:rFonts w:ascii="Arial" w:hAnsi="Arial" w:cs="Arial"/>
        </w:rPr>
        <w:t>VKrG</w:t>
      </w:r>
      <w:proofErr w:type="spellEnd"/>
      <w:r w:rsidRPr="00584B71">
        <w:rPr>
          <w:rFonts w:ascii="Arial" w:hAnsi="Arial" w:cs="Arial"/>
        </w:rPr>
        <w:t xml:space="preserve">, BGBl. I Nr. 28/2010, </w:t>
      </w:r>
      <w:proofErr w:type="gramStart"/>
      <w:r w:rsidRPr="00584B71">
        <w:rPr>
          <w:rFonts w:ascii="Arial" w:hAnsi="Arial" w:cs="Arial"/>
        </w:rPr>
        <w:t>anzuwenden.</w:t>
      </w:r>
      <w:r w:rsidR="00F17DEC" w:rsidRPr="00723673">
        <w:rPr>
          <w:rFonts w:ascii="Arial" w:hAnsi="Arial" w:cs="Arial"/>
        </w:rPr>
        <w:t>(</w:t>
      </w:r>
      <w:proofErr w:type="gramEnd"/>
      <w:r w:rsidR="00F17DEC" w:rsidRPr="00723673">
        <w:rPr>
          <w:rFonts w:ascii="Arial" w:hAnsi="Arial" w:cs="Arial"/>
        </w:rPr>
        <w:t>5) Rechtsträger haben ihren Kunden oder potenziellen Kunden alle gemäß diesem Bundesgesetz zur Verfügung zu stellenden Informationen in elektronischer Form zur Verfügung zu stellen. Bei Privatkunden oder potenziellen Privatkunden hat der Rechtsträger die Informationen auf Anfrage des Privatkunden oder potenziellen Privatkunden in Papierform kostenlos zur Verfügung zu stellen. Über die Möglichkeit, Informationen in Papierform zu erhalten, hat der Rechtsträger den Privatkunden oder potenziellen Privatkunden in Kenntnis zu setzen.</w:t>
      </w:r>
    </w:p>
    <w:p w14:paraId="205AADDC" w14:textId="77777777" w:rsidR="00F17DEC" w:rsidRPr="00723673" w:rsidRDefault="00F17DEC" w:rsidP="00F17DEC">
      <w:pPr>
        <w:pStyle w:val="51Abs"/>
        <w:rPr>
          <w:rFonts w:ascii="Arial" w:hAnsi="Arial" w:cs="Arial"/>
        </w:rPr>
      </w:pPr>
      <w:r w:rsidRPr="00723673">
        <w:rPr>
          <w:rFonts w:ascii="Arial" w:hAnsi="Arial" w:cs="Arial"/>
        </w:rPr>
        <w:t>(6) Rechtsträger haben bestehende Kunden, die gemäß diesem Bundesgesetz zur Verfügung zu stellende Informationen in Papierform erhalten, spätestens acht Wochen vor dem Versenden der Informationen in elektronischer Form darüber in Kenntnis zu setzen, dass</w:t>
      </w:r>
    </w:p>
    <w:p w14:paraId="51CC94A8" w14:textId="77777777" w:rsidR="00F17DEC" w:rsidRPr="00723673" w:rsidRDefault="00F17DEC" w:rsidP="00F17DEC">
      <w:pPr>
        <w:pStyle w:val="52Aufzaehle1Ziffer"/>
        <w:rPr>
          <w:rFonts w:ascii="Arial" w:hAnsi="Arial" w:cs="Arial"/>
        </w:rPr>
      </w:pPr>
      <w:r w:rsidRPr="00723673">
        <w:rPr>
          <w:rFonts w:ascii="Arial" w:hAnsi="Arial" w:cs="Arial"/>
        </w:rPr>
        <w:tab/>
        <w:t>1.</w:t>
      </w:r>
      <w:r w:rsidRPr="00723673">
        <w:rPr>
          <w:rFonts w:ascii="Arial" w:hAnsi="Arial" w:cs="Arial"/>
        </w:rPr>
        <w:tab/>
        <w:t>sie die Informationen in elektronischer Form erhalten werden;</w:t>
      </w:r>
    </w:p>
    <w:p w14:paraId="306FD2AA" w14:textId="77777777" w:rsidR="00F17DEC" w:rsidRPr="00723673" w:rsidRDefault="00F17DEC" w:rsidP="00F17DEC">
      <w:pPr>
        <w:pStyle w:val="52Aufzaehle1Ziffer"/>
        <w:rPr>
          <w:rFonts w:ascii="Arial" w:hAnsi="Arial" w:cs="Arial"/>
        </w:rPr>
      </w:pPr>
      <w:r w:rsidRPr="00723673">
        <w:rPr>
          <w:rFonts w:ascii="Arial" w:hAnsi="Arial" w:cs="Arial"/>
        </w:rPr>
        <w:tab/>
        <w:t>2.</w:t>
      </w:r>
      <w:r w:rsidRPr="00723673">
        <w:rPr>
          <w:rFonts w:ascii="Arial" w:hAnsi="Arial" w:cs="Arial"/>
        </w:rPr>
        <w:tab/>
        <w:t>sie die Wahl haben, die Informationen entweder weiterhin in Papierform oder künftig in elektronischer Form zu erhalten;</w:t>
      </w:r>
    </w:p>
    <w:p w14:paraId="4CF1913C" w14:textId="77777777" w:rsidR="00F17DEC" w:rsidRPr="00723673" w:rsidRDefault="00F17DEC" w:rsidP="00F17DEC">
      <w:pPr>
        <w:pStyle w:val="52Aufzaehle1Ziffer"/>
        <w:rPr>
          <w:rFonts w:ascii="Arial" w:hAnsi="Arial" w:cs="Arial"/>
        </w:rPr>
      </w:pPr>
      <w:r w:rsidRPr="00723673">
        <w:rPr>
          <w:rFonts w:ascii="Arial" w:hAnsi="Arial" w:cs="Arial"/>
        </w:rPr>
        <w:tab/>
        <w:t>3.</w:t>
      </w:r>
      <w:r w:rsidRPr="00723673">
        <w:rPr>
          <w:rFonts w:ascii="Arial" w:hAnsi="Arial" w:cs="Arial"/>
        </w:rPr>
        <w:tab/>
        <w:t>ein automatischer Wechsel zur elektronischen Form stattfinden wird, wenn die Kunden innerhalb der Frist von acht Wochen nicht mitteilen, dass sie die Informationen weiterhin in Papierform erhalten möchten.</w:t>
      </w:r>
    </w:p>
    <w:p w14:paraId="6A5D7D97" w14:textId="77777777" w:rsidR="00F17DEC" w:rsidRPr="00723673" w:rsidRDefault="00F17DEC" w:rsidP="00F17DEC">
      <w:pPr>
        <w:pStyle w:val="58Schlussteile0Abs"/>
        <w:rPr>
          <w:rFonts w:ascii="Arial" w:hAnsi="Arial" w:cs="Arial"/>
        </w:rPr>
      </w:pPr>
      <w:r w:rsidRPr="00723673">
        <w:rPr>
          <w:rFonts w:ascii="Arial" w:hAnsi="Arial" w:cs="Arial"/>
        </w:rPr>
        <w:t>Bestehende Kunden, die die gemäß diesem Bundesgesetz zur Verfügung zu stellenden Informationen bereits in elektronischer Form erhalten, müssen nicht gemäß Z 1 bis 3 informiert werden.</w:t>
      </w:r>
    </w:p>
    <w:p w14:paraId="0A761EDF" w14:textId="0412152E" w:rsidR="00F17DEC" w:rsidRDefault="00F17DEC" w:rsidP="00F17DEC">
      <w:pPr>
        <w:pStyle w:val="51Abs"/>
        <w:rPr>
          <w:rFonts w:ascii="Arial" w:hAnsi="Arial" w:cs="Arial"/>
        </w:rPr>
      </w:pPr>
      <w:r w:rsidRPr="00723673">
        <w:rPr>
          <w:rFonts w:ascii="Arial" w:hAnsi="Arial" w:cs="Arial"/>
        </w:rPr>
        <w:t>(7) Die Anforderungen nach Abs. 1 Z 3 für Dienstleistungen, die professionellen Kunden gemäß § 66 erbracht werden, gelten nur für Anlageberatung und Portfolioverwaltung.</w:t>
      </w:r>
    </w:p>
    <w:p w14:paraId="44C33763" w14:textId="77777777" w:rsidR="00F17DEC" w:rsidRPr="00F17DEC" w:rsidRDefault="00F17DEC" w:rsidP="00723673">
      <w:pPr>
        <w:pStyle w:val="51Abs"/>
        <w:rPr>
          <w:rFonts w:ascii="Arial" w:hAnsi="Arial" w:cs="Arial"/>
        </w:rPr>
      </w:pPr>
    </w:p>
    <w:p w14:paraId="75AE7BA3" w14:textId="77777777" w:rsidR="00556832" w:rsidRPr="00584B71" w:rsidRDefault="00556832" w:rsidP="00584B71">
      <w:pPr>
        <w:pStyle w:val="45UeberschrPara"/>
        <w:jc w:val="both"/>
        <w:rPr>
          <w:rFonts w:ascii="Arial" w:hAnsi="Arial" w:cs="Arial"/>
        </w:rPr>
      </w:pPr>
      <w:r w:rsidRPr="00584B71">
        <w:rPr>
          <w:rFonts w:ascii="Arial" w:hAnsi="Arial" w:cs="Arial"/>
        </w:rPr>
        <w:t>Redliche, eindeutige und nicht irreführende Informationen</w:t>
      </w:r>
    </w:p>
    <w:p w14:paraId="41CA02F1" w14:textId="7023CE8E" w:rsidR="00556832" w:rsidRPr="00584B71" w:rsidRDefault="00556832" w:rsidP="00584B71">
      <w:pPr>
        <w:pStyle w:val="51Abs"/>
        <w:rPr>
          <w:rFonts w:ascii="Arial" w:hAnsi="Arial" w:cs="Arial"/>
        </w:rPr>
      </w:pPr>
      <w:r w:rsidRPr="00584B71">
        <w:rPr>
          <w:rStyle w:val="991GldSymbol"/>
          <w:rFonts w:ascii="Arial" w:hAnsi="Arial" w:cs="Arial"/>
        </w:rPr>
        <w:t>§ 49.</w:t>
      </w:r>
      <w:r w:rsidRPr="00584B71">
        <w:rPr>
          <w:rFonts w:ascii="Arial" w:hAnsi="Arial" w:cs="Arial"/>
        </w:rPr>
        <w:t xml:space="preserve"> Alle Informationen, einschließlich Marketingmitteilungen, die ein Rechtsträger an Kunden richtet, müssen redlich und eindeutig sein und dürfen nicht irreführend sein. Zu diesen Informationen zählen auch der Name und die Firma des Rechtsträgers. Marketingmitteilungen müssen eindeutig als solche erkennbar sein</w:t>
      </w:r>
      <w:r w:rsidR="003B66BD">
        <w:rPr>
          <w:rFonts w:ascii="Arial" w:hAnsi="Arial" w:cs="Arial"/>
        </w:rPr>
        <w:t xml:space="preserve"> und dürfen nicht im Widerspruch zu den gemäß der Verordnung (EU) 2019/2088 veröffentlichten Information stehen</w:t>
      </w:r>
      <w:r w:rsidRPr="00584B71">
        <w:rPr>
          <w:rFonts w:ascii="Arial" w:hAnsi="Arial" w:cs="Arial"/>
        </w:rPr>
        <w:t>.</w:t>
      </w:r>
    </w:p>
    <w:p w14:paraId="7DDFB296" w14:textId="77777777" w:rsidR="00CA67B7" w:rsidRDefault="00CA67B7" w:rsidP="00584B71">
      <w:pPr>
        <w:pStyle w:val="45UeberschrPara"/>
        <w:jc w:val="both"/>
        <w:rPr>
          <w:rFonts w:ascii="Arial" w:hAnsi="Arial" w:cs="Arial"/>
        </w:rPr>
      </w:pPr>
    </w:p>
    <w:p w14:paraId="09D318EF" w14:textId="77777777" w:rsidR="00556832" w:rsidRPr="00584B71" w:rsidRDefault="00556832" w:rsidP="00584B71">
      <w:pPr>
        <w:pStyle w:val="45UeberschrPara"/>
        <w:jc w:val="both"/>
        <w:rPr>
          <w:rFonts w:ascii="Arial" w:hAnsi="Arial" w:cs="Arial"/>
        </w:rPr>
      </w:pPr>
      <w:r w:rsidRPr="00584B71">
        <w:rPr>
          <w:rFonts w:ascii="Arial" w:hAnsi="Arial" w:cs="Arial"/>
        </w:rPr>
        <w:t>Plichten bei unabhängiger Anlageberatung</w:t>
      </w:r>
    </w:p>
    <w:p w14:paraId="027046CB" w14:textId="77777777" w:rsidR="00556832" w:rsidRPr="00584B71" w:rsidRDefault="00556832" w:rsidP="00584B71">
      <w:pPr>
        <w:pStyle w:val="51Abs"/>
        <w:rPr>
          <w:rFonts w:ascii="Arial" w:hAnsi="Arial" w:cs="Arial"/>
        </w:rPr>
      </w:pPr>
      <w:r w:rsidRPr="00584B71">
        <w:rPr>
          <w:rStyle w:val="991GldSymbol"/>
          <w:rFonts w:ascii="Arial" w:hAnsi="Arial" w:cs="Arial"/>
        </w:rPr>
        <w:t>§ 50.</w:t>
      </w:r>
      <w:r w:rsidRPr="00584B71">
        <w:rPr>
          <w:rFonts w:ascii="Arial" w:hAnsi="Arial" w:cs="Arial"/>
        </w:rPr>
        <w:t xml:space="preserve"> Informiert ein Rechtsträger den Kunden darüber, dass die Anlageberatung unabhängig erbracht wird, so hat der Rechtsträger eine ausreichende Palette von auf dem Markt angebotenen Finanzinstrumenten, die hinsichtlich ihrer Art und Emittenten oder Produktanbieter hinreichend gestreut sein müssen, zu bewerten, um sicherzustellen, dass die Anlageziele des Kunden in geeigneter Form erreicht werden können, und sie dürfen nicht auf Finanzinstrumente beschränkt sein, die</w:t>
      </w:r>
    </w:p>
    <w:p w14:paraId="2858958A"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von dem Rechtsträger selbst oder von Einrichtungen emittiert oder angeboten werden, die in enger Verbindung zum Rechtsträger stehen,</w:t>
      </w:r>
    </w:p>
    <w:p w14:paraId="696DA706"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von anderen Einrichtungen emittiert oder angeboten werden, zu denen der Rechtsträger so enge rechtliche oder wirtschaftliche Beziehungen, wie etwa Vertragsbeziehungen, unterhält, dass das Risiko besteht, dass die Unabhängigkeit der Beratung beeinträchtigt wird.</w:t>
      </w:r>
    </w:p>
    <w:p w14:paraId="2EAD847F" w14:textId="77777777" w:rsidR="00CA67B7" w:rsidRDefault="00CA67B7" w:rsidP="00584B71">
      <w:pPr>
        <w:pStyle w:val="45UeberschrPara"/>
        <w:jc w:val="both"/>
        <w:rPr>
          <w:rFonts w:ascii="Arial" w:hAnsi="Arial" w:cs="Arial"/>
        </w:rPr>
      </w:pPr>
    </w:p>
    <w:p w14:paraId="51C0C484" w14:textId="77777777" w:rsidR="00556832" w:rsidRPr="00584B71" w:rsidRDefault="00556832" w:rsidP="00584B71">
      <w:pPr>
        <w:pStyle w:val="45UeberschrPara"/>
        <w:jc w:val="both"/>
        <w:rPr>
          <w:rFonts w:ascii="Arial" w:hAnsi="Arial" w:cs="Arial"/>
        </w:rPr>
      </w:pPr>
      <w:r w:rsidRPr="00584B71">
        <w:rPr>
          <w:rFonts w:ascii="Arial" w:hAnsi="Arial" w:cs="Arial"/>
        </w:rPr>
        <w:t>Gewährung und Annahme von Vorteilen</w:t>
      </w:r>
    </w:p>
    <w:p w14:paraId="6B3FE79F" w14:textId="77777777" w:rsidR="00556832" w:rsidRPr="00584B71" w:rsidRDefault="00556832" w:rsidP="00584B71">
      <w:pPr>
        <w:pStyle w:val="51Abs"/>
        <w:rPr>
          <w:rFonts w:ascii="Arial" w:hAnsi="Arial" w:cs="Arial"/>
        </w:rPr>
      </w:pPr>
      <w:r w:rsidRPr="00584B71">
        <w:rPr>
          <w:rStyle w:val="991GldSymbol"/>
          <w:rFonts w:ascii="Arial" w:hAnsi="Arial" w:cs="Arial"/>
        </w:rPr>
        <w:t>§ 51.</w:t>
      </w:r>
      <w:r w:rsidRPr="00584B71">
        <w:rPr>
          <w:rFonts w:ascii="Arial" w:hAnsi="Arial" w:cs="Arial"/>
        </w:rPr>
        <w:t xml:space="preserve"> (1) Vorteile sind Gebühren, Provisionen oder andere Geldleistungen oder nicht in Geldform angebotene Zuwendungen.</w:t>
      </w:r>
    </w:p>
    <w:p w14:paraId="0DA5BFA4" w14:textId="77777777" w:rsidR="00556832" w:rsidRPr="00584B71" w:rsidRDefault="00556832" w:rsidP="00584B71">
      <w:pPr>
        <w:pStyle w:val="51Abs"/>
        <w:rPr>
          <w:rFonts w:ascii="Arial" w:hAnsi="Arial" w:cs="Arial"/>
        </w:rPr>
      </w:pPr>
      <w:r w:rsidRPr="00584B71">
        <w:rPr>
          <w:rFonts w:ascii="Arial" w:hAnsi="Arial" w:cs="Arial"/>
        </w:rPr>
        <w:t>(2) Ein Rechtsträger handelt nicht ehrlich, redlich und professionell im bestmöglichen Interesse seiner Kunden gemäß § 47 und erfüllt die Verpflichtung gemäß § 45 nicht, wenn er im Zusammenhang mit der Erbringung von Wertpapier- oder Nebendienstleistungen einem Dritten einen Vorteil gewährt oder von einem Dritten annimmt, sofern es sich dabei nicht um den Kunden oder eine Person handelt, die im Auftrag des Kunden tätig wird.</w:t>
      </w:r>
    </w:p>
    <w:p w14:paraId="2AB5BA3D" w14:textId="77777777" w:rsidR="00556832" w:rsidRPr="00584B71" w:rsidRDefault="00556832" w:rsidP="00584B71">
      <w:pPr>
        <w:pStyle w:val="51Abs"/>
        <w:rPr>
          <w:rFonts w:ascii="Arial" w:hAnsi="Arial" w:cs="Arial"/>
        </w:rPr>
      </w:pPr>
      <w:r w:rsidRPr="00584B71">
        <w:rPr>
          <w:rFonts w:ascii="Arial" w:hAnsi="Arial" w:cs="Arial"/>
        </w:rPr>
        <w:t>(3) Die Gewährung oder Annahme von Vorteilen gemäß Abs. 2 ist jedoch zulässig, wenn diese</w:t>
      </w:r>
    </w:p>
    <w:p w14:paraId="18B690D3"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gemäß § 52 die Qualität der Dienstleistung für den Kunden verbessern,</w:t>
      </w:r>
    </w:p>
    <w:p w14:paraId="2EDEC040"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die Erfüllung der Pflicht des Rechtsträgers, im bestmöglichen Interesse der Kunden zu handeln, nicht beeinträchtigt und</w:t>
      </w:r>
    </w:p>
    <w:p w14:paraId="328229AC"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 xml:space="preserve">die Existenz, die Art und der Betrag des Vorteiles dem Kunden vor Erbringung der betreffenden Wertpapier- oder Nebendienstleistung in umfassender, zutreffender und verständlicher Weise unmissverständlich </w:t>
      </w:r>
      <w:proofErr w:type="gramStart"/>
      <w:r w:rsidRPr="00584B71">
        <w:rPr>
          <w:rFonts w:ascii="Arial" w:hAnsi="Arial" w:cs="Arial"/>
        </w:rPr>
        <w:t>offen gelegt</w:t>
      </w:r>
      <w:proofErr w:type="gramEnd"/>
      <w:r w:rsidRPr="00584B71">
        <w:rPr>
          <w:rFonts w:ascii="Arial" w:hAnsi="Arial" w:cs="Arial"/>
        </w:rPr>
        <w:t xml:space="preserve"> werden; ist die Höhe des Betrages nicht feststellbar, so ist die Art und Weise der Berechnung dem Kunden offen zu legen; oder</w:t>
      </w:r>
    </w:p>
    <w:p w14:paraId="46857DD5" w14:textId="77777777" w:rsidR="00556832" w:rsidRPr="00584B71" w:rsidRDefault="00556832" w:rsidP="00584B71">
      <w:pPr>
        <w:pStyle w:val="52Ziffere1"/>
        <w:rPr>
          <w:rFonts w:ascii="Arial" w:hAnsi="Arial" w:cs="Arial"/>
        </w:rPr>
      </w:pPr>
      <w:r w:rsidRPr="00584B71">
        <w:rPr>
          <w:rFonts w:ascii="Arial" w:hAnsi="Arial" w:cs="Arial"/>
        </w:rPr>
        <w:tab/>
        <w:t>4.</w:t>
      </w:r>
      <w:r w:rsidRPr="00584B71">
        <w:rPr>
          <w:rFonts w:ascii="Arial" w:hAnsi="Arial" w:cs="Arial"/>
        </w:rPr>
        <w:tab/>
        <w:t xml:space="preserve">die Erbringung von Wertpapierdienstleistungen ermöglichen oder dafür erforderlich sind, wie Verwahrungsgebühren, Abwicklungs- und Handelsplatzgebühren, Verwaltungsgebühren oder gesetzliche Gebühren und die ihrer Natur </w:t>
      </w:r>
      <w:proofErr w:type="gramStart"/>
      <w:r w:rsidRPr="00584B71">
        <w:rPr>
          <w:rFonts w:ascii="Arial" w:hAnsi="Arial" w:cs="Arial"/>
        </w:rPr>
        <w:t>nach keine Konflikte</w:t>
      </w:r>
      <w:proofErr w:type="gramEnd"/>
      <w:r w:rsidRPr="00584B71">
        <w:rPr>
          <w:rFonts w:ascii="Arial" w:hAnsi="Arial" w:cs="Arial"/>
        </w:rPr>
        <w:t xml:space="preserve"> mit der Verpflichtung des Rechtsträgers hervorrufen können, im besten Interesse seiner Kunden ehrlich, redlich und professionell zu handeln.</w:t>
      </w:r>
    </w:p>
    <w:p w14:paraId="0A391FC3" w14:textId="77777777" w:rsidR="00556832" w:rsidRPr="00584B71" w:rsidRDefault="00556832" w:rsidP="00584B71">
      <w:pPr>
        <w:pStyle w:val="51Abs"/>
        <w:rPr>
          <w:rFonts w:ascii="Arial" w:hAnsi="Arial" w:cs="Arial"/>
        </w:rPr>
      </w:pPr>
      <w:r w:rsidRPr="00584B71">
        <w:rPr>
          <w:rFonts w:ascii="Arial" w:hAnsi="Arial" w:cs="Arial"/>
        </w:rPr>
        <w:t>(4) Der Rechtsträger hat den Kunden über den Mechanismus für die Weitergabe der Vorteile an den Kunden zu unterrichten, die er im Zusammenhang mit der Erbringung der Wertpapier- oder Nebendienstleistung eingenommen hat.</w:t>
      </w:r>
    </w:p>
    <w:p w14:paraId="4C8424FA" w14:textId="77777777" w:rsidR="00556832" w:rsidRPr="00584B71" w:rsidRDefault="00556832" w:rsidP="00584B71">
      <w:pPr>
        <w:pStyle w:val="51Abs"/>
        <w:rPr>
          <w:rFonts w:ascii="Arial" w:hAnsi="Arial" w:cs="Arial"/>
        </w:rPr>
      </w:pPr>
      <w:r w:rsidRPr="00584B71">
        <w:rPr>
          <w:rFonts w:ascii="Arial" w:hAnsi="Arial" w:cs="Arial"/>
        </w:rPr>
        <w:t>(5) In Bezug auf Vorteile, die von Dritten entgegengenommen oder Dritten gewährt werden, hat der Rechtsträger gegenüber dem Kunden die folgenden Informationen offenzulegen:</w:t>
      </w:r>
    </w:p>
    <w:p w14:paraId="048B59F3"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Vor der Erbringung der betreffenden Wertpapier- oder Nebendienstleistung hat der Rechtsträger dem Kunden Informationen über den betreffenden Vorteil nach Maßgabe des Abs. 3 Z 3 offenzulegen. Eine generische Beschreibung geringfügiger nicht-monetärer Vorteile ist zulässig. Andere nicht-monetäre Vorteile, die der Rechtsträger im Zusammenhang mit der für einen Kunden erbrachten Wertpapierdienstleistung annimmt oder gewährt, werden bepreist und separat offengelegt.</w:t>
      </w:r>
    </w:p>
    <w:p w14:paraId="71066B8F"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Konnte ein Rechtsträger den Betrag eines angenommenen oder gewährten Vorteils nicht im Voraus feststellen und hat er dem Kunden stattdessen die Art und Weise der Berechnung dieses Betrags offengelegt, so hat er den Kunden nachträglich auch über den genauen Betrag des Vorteils zu unterrichten, den er angenommen oder gewährt hat.</w:t>
      </w:r>
    </w:p>
    <w:p w14:paraId="1E593434"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Solange der Rechtsträger im Zusammenhang mit den für die betreffenden Kunden erbrachten Wertpapierdienstleistungen Vorteile annimmt, hat er seine Kunden mindestens einmal jährlich individuell über die tatsächliche Höhe der angenommenen oder gewährten Vorteile zu unterrichten. Eine generische Beschreibung geringfügiger nicht-monetärer Vorteile ist zulässig.</w:t>
      </w:r>
    </w:p>
    <w:p w14:paraId="5F346E0E" w14:textId="77777777" w:rsidR="00556832" w:rsidRPr="00584B71" w:rsidRDefault="00556832" w:rsidP="00584B71">
      <w:pPr>
        <w:pStyle w:val="51Abs"/>
        <w:rPr>
          <w:rFonts w:ascii="Arial" w:hAnsi="Arial" w:cs="Arial"/>
        </w:rPr>
      </w:pPr>
      <w:r w:rsidRPr="00584B71">
        <w:rPr>
          <w:rFonts w:ascii="Arial" w:hAnsi="Arial" w:cs="Arial"/>
        </w:rPr>
        <w:t>(6) Bei der Umsetzung der Anforderungen gemäß Abs. 5 hat der Rechtsträger den Vorschriften über Kosten und Gebühren in § 48 Abs. 1 Z 3 und in Art. 50 der delegierten Verordnung (EU) 2017/565 Rechnung zu tragen.</w:t>
      </w:r>
    </w:p>
    <w:p w14:paraId="796EEDA4" w14:textId="77777777" w:rsidR="00556832" w:rsidRPr="00584B71" w:rsidRDefault="00556832" w:rsidP="00584B71">
      <w:pPr>
        <w:pStyle w:val="51Abs"/>
        <w:rPr>
          <w:rFonts w:ascii="Arial" w:hAnsi="Arial" w:cs="Arial"/>
        </w:rPr>
      </w:pPr>
      <w:r w:rsidRPr="00584B71">
        <w:rPr>
          <w:rFonts w:ascii="Arial" w:hAnsi="Arial" w:cs="Arial"/>
        </w:rPr>
        <w:t>(7) Sind an einem Vertriebskanal mehrere Rechtsträger beteiligt, hat jeder, der eine Wertpapier- oder Nebendienstleistung erbringt, seine Offenlegungspflichten gegenüber seinen Kunden zu erfüllen.</w:t>
      </w:r>
    </w:p>
    <w:p w14:paraId="2F9FB5A0" w14:textId="77777777" w:rsidR="00CA67B7" w:rsidRDefault="00CA67B7" w:rsidP="00584B71">
      <w:pPr>
        <w:pStyle w:val="45UeberschrPara"/>
        <w:jc w:val="both"/>
        <w:rPr>
          <w:rFonts w:ascii="Arial" w:hAnsi="Arial" w:cs="Arial"/>
        </w:rPr>
      </w:pPr>
    </w:p>
    <w:p w14:paraId="1D077725" w14:textId="77777777" w:rsidR="00556832" w:rsidRPr="00584B71" w:rsidRDefault="00556832" w:rsidP="00584B71">
      <w:pPr>
        <w:pStyle w:val="45UeberschrPara"/>
        <w:jc w:val="both"/>
        <w:rPr>
          <w:rFonts w:ascii="Arial" w:hAnsi="Arial" w:cs="Arial"/>
        </w:rPr>
      </w:pPr>
      <w:r w:rsidRPr="00584B71">
        <w:rPr>
          <w:rFonts w:ascii="Arial" w:hAnsi="Arial" w:cs="Arial"/>
        </w:rPr>
        <w:t>Qualitätsverbesserung der Dienstleistung</w:t>
      </w:r>
    </w:p>
    <w:p w14:paraId="42728CE0" w14:textId="77777777" w:rsidR="00556832" w:rsidRPr="00584B71" w:rsidRDefault="00556832" w:rsidP="00584B71">
      <w:pPr>
        <w:pStyle w:val="51Abs"/>
        <w:rPr>
          <w:rFonts w:ascii="Arial" w:hAnsi="Arial" w:cs="Arial"/>
        </w:rPr>
      </w:pPr>
      <w:r w:rsidRPr="00584B71">
        <w:rPr>
          <w:rStyle w:val="991GldSymbol"/>
          <w:rFonts w:ascii="Arial" w:hAnsi="Arial" w:cs="Arial"/>
        </w:rPr>
        <w:t>§ 52.</w:t>
      </w:r>
      <w:r w:rsidRPr="00584B71">
        <w:rPr>
          <w:rFonts w:ascii="Arial" w:hAnsi="Arial" w:cs="Arial"/>
        </w:rPr>
        <w:t xml:space="preserve"> (1) Ein Vorteil verbessert die Qualität der jeweiligen Dienstleistung für den Kunden, wenn alle nachstehenden Bedingungen erfüllt sind:</w:t>
      </w:r>
    </w:p>
    <w:p w14:paraId="3F933D53"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Der Vorteil ist durch die Erbringung einer zusätzlichen oder höherwertigen Dienstleistung für den jeweiligen Kunden gerechtfertigt, die in angemessenem Verhältnis zum Umfang der angenommenen Vorteile steht, insbesondere</w:t>
      </w:r>
    </w:p>
    <w:p w14:paraId="0EA46BBA" w14:textId="77777777" w:rsidR="00556832" w:rsidRPr="00584B71" w:rsidRDefault="00556832" w:rsidP="00584B71">
      <w:pPr>
        <w:pStyle w:val="53Literae2"/>
        <w:rPr>
          <w:rFonts w:ascii="Arial" w:hAnsi="Arial" w:cs="Arial"/>
        </w:rPr>
      </w:pPr>
      <w:r w:rsidRPr="00584B71">
        <w:rPr>
          <w:rFonts w:ascii="Arial" w:hAnsi="Arial" w:cs="Arial"/>
        </w:rPr>
        <w:tab/>
        <w:t>a)</w:t>
      </w:r>
      <w:r w:rsidRPr="00584B71">
        <w:rPr>
          <w:rFonts w:ascii="Arial" w:hAnsi="Arial" w:cs="Arial"/>
        </w:rPr>
        <w:tab/>
        <w:t>durch die Erbringung nicht-unabhängiger Anlageberatung und den Zugang zu einer breiten Palette geeigneter Finanzinstrumente einschließlich einer angemessenen Zahl von Finanzinstrumenten dritter Produktanbieter ohne enge Verbindungen zum betreffenden Rechtsträger oder</w:t>
      </w:r>
    </w:p>
    <w:p w14:paraId="54C5787D" w14:textId="77777777" w:rsidR="00556832" w:rsidRPr="00584B71" w:rsidRDefault="00556832" w:rsidP="00584B71">
      <w:pPr>
        <w:pStyle w:val="53Literae2"/>
        <w:rPr>
          <w:rFonts w:ascii="Arial" w:hAnsi="Arial" w:cs="Arial"/>
        </w:rPr>
      </w:pPr>
      <w:r w:rsidRPr="00584B71">
        <w:rPr>
          <w:rFonts w:ascii="Arial" w:hAnsi="Arial" w:cs="Arial"/>
        </w:rPr>
        <w:tab/>
        <w:t>b)</w:t>
      </w:r>
      <w:r w:rsidRPr="00584B71">
        <w:rPr>
          <w:rFonts w:ascii="Arial" w:hAnsi="Arial" w:cs="Arial"/>
        </w:rPr>
        <w:tab/>
        <w:t>durch die Erbringung nicht-unabhängiger Anlageberatung entweder</w:t>
      </w:r>
    </w:p>
    <w:p w14:paraId="36AC3CE9" w14:textId="77777777" w:rsidR="00556832" w:rsidRPr="00584B71" w:rsidRDefault="00556832" w:rsidP="00584B71">
      <w:pPr>
        <w:pStyle w:val="54Subliterae3"/>
        <w:rPr>
          <w:rFonts w:ascii="Arial" w:hAnsi="Arial" w:cs="Arial"/>
        </w:rPr>
      </w:pPr>
      <w:r w:rsidRPr="00584B71">
        <w:rPr>
          <w:rFonts w:ascii="Arial" w:hAnsi="Arial" w:cs="Arial"/>
        </w:rPr>
        <w:tab/>
      </w:r>
      <w:proofErr w:type="spellStart"/>
      <w:r w:rsidRPr="00584B71">
        <w:rPr>
          <w:rFonts w:ascii="Arial" w:hAnsi="Arial" w:cs="Arial"/>
        </w:rPr>
        <w:t>aa</w:t>
      </w:r>
      <w:proofErr w:type="spellEnd"/>
      <w:r w:rsidRPr="00584B71">
        <w:rPr>
          <w:rFonts w:ascii="Arial" w:hAnsi="Arial" w:cs="Arial"/>
        </w:rPr>
        <w:t>)</w:t>
      </w:r>
      <w:r w:rsidRPr="00584B71">
        <w:rPr>
          <w:rFonts w:ascii="Arial" w:hAnsi="Arial" w:cs="Arial"/>
        </w:rPr>
        <w:tab/>
        <w:t>in Kombination mit einem Angebot an den Kunden, mindestens einmal jährlich zu bewerten, ob die Finanzinstrumente, in die der Kunde investiert hat, weiterhin geeignet sind, oder</w:t>
      </w:r>
    </w:p>
    <w:p w14:paraId="08A986E5" w14:textId="77777777" w:rsidR="00556832" w:rsidRPr="00584B71" w:rsidRDefault="00556832" w:rsidP="00584B71">
      <w:pPr>
        <w:pStyle w:val="54Subliterae3"/>
        <w:rPr>
          <w:rFonts w:ascii="Arial" w:hAnsi="Arial" w:cs="Arial"/>
        </w:rPr>
      </w:pPr>
      <w:r w:rsidRPr="00584B71">
        <w:rPr>
          <w:rFonts w:ascii="Arial" w:hAnsi="Arial" w:cs="Arial"/>
        </w:rPr>
        <w:tab/>
      </w:r>
      <w:proofErr w:type="spellStart"/>
      <w:r w:rsidRPr="00584B71">
        <w:rPr>
          <w:rFonts w:ascii="Arial" w:hAnsi="Arial" w:cs="Arial"/>
        </w:rPr>
        <w:t>bb</w:t>
      </w:r>
      <w:proofErr w:type="spellEnd"/>
      <w:r w:rsidRPr="00584B71">
        <w:rPr>
          <w:rFonts w:ascii="Arial" w:hAnsi="Arial" w:cs="Arial"/>
        </w:rPr>
        <w:t>)</w:t>
      </w:r>
      <w:r w:rsidRPr="00584B71">
        <w:rPr>
          <w:rFonts w:ascii="Arial" w:hAnsi="Arial" w:cs="Arial"/>
        </w:rPr>
        <w:tab/>
        <w:t>in Kombination mit einer anderen fortlaufenden Dienstleistung mit wahrscheinlichem Wert für den Kunden, beispielsweise Beratung über die vorgeschlagene optimale Portfoliostrukturierung des Kunden</w:t>
      </w:r>
    </w:p>
    <w:p w14:paraId="6AA8C745" w14:textId="77777777" w:rsidR="00556832" w:rsidRPr="00584B71" w:rsidRDefault="00556832" w:rsidP="00584B71">
      <w:pPr>
        <w:pStyle w:val="57SchlussteilLit"/>
        <w:rPr>
          <w:rFonts w:ascii="Arial" w:hAnsi="Arial" w:cs="Arial"/>
        </w:rPr>
      </w:pPr>
      <w:r w:rsidRPr="00584B71">
        <w:rPr>
          <w:rFonts w:ascii="Arial" w:hAnsi="Arial" w:cs="Arial"/>
        </w:rPr>
        <w:t>oder</w:t>
      </w:r>
    </w:p>
    <w:p w14:paraId="67F1983A" w14:textId="77777777" w:rsidR="00556832" w:rsidRPr="00584B71" w:rsidRDefault="00556832" w:rsidP="00584B71">
      <w:pPr>
        <w:pStyle w:val="53Literae2"/>
        <w:rPr>
          <w:rFonts w:ascii="Arial" w:hAnsi="Arial" w:cs="Arial"/>
        </w:rPr>
      </w:pPr>
      <w:r w:rsidRPr="00584B71">
        <w:rPr>
          <w:rFonts w:ascii="Arial" w:hAnsi="Arial" w:cs="Arial"/>
        </w:rPr>
        <w:tab/>
        <w:t>c)</w:t>
      </w:r>
      <w:r w:rsidRPr="00584B71">
        <w:rPr>
          <w:rFonts w:ascii="Arial" w:hAnsi="Arial" w:cs="Arial"/>
        </w:rPr>
        <w:tab/>
        <w:t>die zu einem wettbewerbsfähigen Preis erfolgende Gewährung eines Zugangs zu einer breiten Palette von Finanzinstrumenten, die geeignet sind, den Bedürfnissen des Kunden zu entsprechen, darunter eine angemessene Zahl von Finanzinstrumenten dritter Produktanbieter ohne enge Verbindung zum betreffenden Rechtsträger, entweder</w:t>
      </w:r>
    </w:p>
    <w:p w14:paraId="3A69D412" w14:textId="77777777" w:rsidR="00556832" w:rsidRPr="00584B71" w:rsidRDefault="00556832" w:rsidP="00584B71">
      <w:pPr>
        <w:pStyle w:val="54Subliterae3"/>
        <w:rPr>
          <w:rFonts w:ascii="Arial" w:hAnsi="Arial" w:cs="Arial"/>
        </w:rPr>
      </w:pPr>
      <w:r w:rsidRPr="00584B71">
        <w:rPr>
          <w:rFonts w:ascii="Arial" w:hAnsi="Arial" w:cs="Arial"/>
        </w:rPr>
        <w:tab/>
      </w:r>
      <w:proofErr w:type="spellStart"/>
      <w:r w:rsidRPr="00584B71">
        <w:rPr>
          <w:rFonts w:ascii="Arial" w:hAnsi="Arial" w:cs="Arial"/>
        </w:rPr>
        <w:t>aa</w:t>
      </w:r>
      <w:proofErr w:type="spellEnd"/>
      <w:r w:rsidRPr="00584B71">
        <w:rPr>
          <w:rFonts w:ascii="Arial" w:hAnsi="Arial" w:cs="Arial"/>
        </w:rPr>
        <w:t>)</w:t>
      </w:r>
      <w:r w:rsidRPr="00584B71">
        <w:rPr>
          <w:rFonts w:ascii="Arial" w:hAnsi="Arial" w:cs="Arial"/>
        </w:rPr>
        <w:tab/>
        <w:t>in Kombination mit der Bereitstellung von Hilfsmitteln, die einen Mehrwert aufweisen, wie etwa objektiven Informationsinstrumenten, die dem betreffenden Kunden bei Anlageentscheidungen helfen oder ihm die Möglichkeit geben, die Palette der Finanzinstrumente, in die er investiert hat, zu beobachten, zu modellieren und anzupassen, oder</w:t>
      </w:r>
    </w:p>
    <w:p w14:paraId="08F978B4" w14:textId="77777777" w:rsidR="00556832" w:rsidRPr="00584B71" w:rsidRDefault="00556832" w:rsidP="00584B71">
      <w:pPr>
        <w:pStyle w:val="54Subliterae3"/>
        <w:rPr>
          <w:rFonts w:ascii="Arial" w:hAnsi="Arial" w:cs="Arial"/>
        </w:rPr>
      </w:pPr>
      <w:r w:rsidRPr="00584B71">
        <w:rPr>
          <w:rFonts w:ascii="Arial" w:hAnsi="Arial" w:cs="Arial"/>
        </w:rPr>
        <w:tab/>
      </w:r>
      <w:proofErr w:type="spellStart"/>
      <w:r w:rsidRPr="00584B71">
        <w:rPr>
          <w:rFonts w:ascii="Arial" w:hAnsi="Arial" w:cs="Arial"/>
        </w:rPr>
        <w:t>bb</w:t>
      </w:r>
      <w:proofErr w:type="spellEnd"/>
      <w:r w:rsidRPr="00584B71">
        <w:rPr>
          <w:rFonts w:ascii="Arial" w:hAnsi="Arial" w:cs="Arial"/>
        </w:rPr>
        <w:t>)</w:t>
      </w:r>
      <w:r w:rsidRPr="00584B71">
        <w:rPr>
          <w:rFonts w:ascii="Arial" w:hAnsi="Arial" w:cs="Arial"/>
        </w:rPr>
        <w:tab/>
        <w:t>in Kombination mit der Übermittlung periodischer Berichte über die Wertentwicklung sowie die Kosten und Gebühren der Finanzinstrumente</w:t>
      </w:r>
    </w:p>
    <w:p w14:paraId="659853C6" w14:textId="77777777" w:rsidR="00556832" w:rsidRPr="00584B71" w:rsidRDefault="00556832" w:rsidP="00584B71">
      <w:pPr>
        <w:pStyle w:val="57SchlussteilLit"/>
        <w:rPr>
          <w:rFonts w:ascii="Arial" w:hAnsi="Arial" w:cs="Arial"/>
        </w:rPr>
      </w:pPr>
      <w:r w:rsidRPr="00584B71">
        <w:rPr>
          <w:rFonts w:ascii="Arial" w:hAnsi="Arial" w:cs="Arial"/>
        </w:rPr>
        <w:t>oder</w:t>
      </w:r>
    </w:p>
    <w:p w14:paraId="1FD2D096" w14:textId="77777777" w:rsidR="00556832" w:rsidRPr="00584B71" w:rsidRDefault="00556832" w:rsidP="00584B71">
      <w:pPr>
        <w:pStyle w:val="53Literae2"/>
        <w:rPr>
          <w:rFonts w:ascii="Arial" w:hAnsi="Arial" w:cs="Arial"/>
        </w:rPr>
      </w:pPr>
      <w:r w:rsidRPr="00584B71">
        <w:rPr>
          <w:rFonts w:ascii="Arial" w:hAnsi="Arial" w:cs="Arial"/>
        </w:rPr>
        <w:tab/>
        <w:t>d)</w:t>
      </w:r>
      <w:r w:rsidRPr="00584B71">
        <w:rPr>
          <w:rFonts w:ascii="Arial" w:hAnsi="Arial" w:cs="Arial"/>
        </w:rPr>
        <w:tab/>
        <w:t>wenn der Zugang zur Anlageberatung durch die Vor-Ort-Verfügbarkeit von qualifizierten Beratern ermöglicht wird.</w:t>
      </w:r>
    </w:p>
    <w:p w14:paraId="7598D56B"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Der Vorteil kommt nicht unmittelbar dem empfangenden Rechtsträger, seinen Anteilseignern oder Beschäftigten zugute, ohne zugleich einen materiellen Vorteil für den betreffenden Kunden darzustellen.</w:t>
      </w:r>
    </w:p>
    <w:p w14:paraId="03405C4A"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Der Vorteil ist durch die fortlaufende Qualitätsverbesserung für den betreffenden Kunden, die in einem angemessenen Verhältnis zu dem laufenden Vorteil steht, gerechtfertigt.</w:t>
      </w:r>
    </w:p>
    <w:p w14:paraId="57214472" w14:textId="77777777" w:rsidR="00556832" w:rsidRPr="00584B71" w:rsidRDefault="00556832" w:rsidP="00584B71">
      <w:pPr>
        <w:pStyle w:val="52Ziffere1"/>
        <w:rPr>
          <w:rFonts w:ascii="Arial" w:hAnsi="Arial" w:cs="Arial"/>
        </w:rPr>
      </w:pPr>
      <w:r w:rsidRPr="00584B71">
        <w:rPr>
          <w:rFonts w:ascii="Arial" w:hAnsi="Arial" w:cs="Arial"/>
        </w:rPr>
        <w:tab/>
        <w:t>4.</w:t>
      </w:r>
      <w:r w:rsidRPr="00584B71">
        <w:rPr>
          <w:rFonts w:ascii="Arial" w:hAnsi="Arial" w:cs="Arial"/>
        </w:rPr>
        <w:tab/>
        <w:t>Der Vorteil führt zu keiner Befangenheit oder Verzerrung des Rechtsträgers bei Erbringung der betreffenden Dienstleistung für den Kunden.</w:t>
      </w:r>
    </w:p>
    <w:p w14:paraId="324BA0C9" w14:textId="77777777" w:rsidR="00556832" w:rsidRPr="00584B71" w:rsidRDefault="00556832" w:rsidP="00584B71">
      <w:pPr>
        <w:pStyle w:val="51Abs"/>
        <w:rPr>
          <w:rFonts w:ascii="Arial" w:hAnsi="Arial" w:cs="Arial"/>
        </w:rPr>
      </w:pPr>
      <w:r w:rsidRPr="00584B71">
        <w:rPr>
          <w:rFonts w:ascii="Arial" w:hAnsi="Arial" w:cs="Arial"/>
        </w:rPr>
        <w:t>(2) Der Rechtsträger hat die Anforderungen gemäß Abs. 1 zu erfüllen, so lange er den Vorteil annimmt oder gewährt.</w:t>
      </w:r>
    </w:p>
    <w:p w14:paraId="1A64018F" w14:textId="77777777" w:rsidR="00556832" w:rsidRPr="00584B71" w:rsidRDefault="00556832" w:rsidP="00584B71">
      <w:pPr>
        <w:pStyle w:val="51Abs"/>
        <w:rPr>
          <w:rFonts w:ascii="Arial" w:hAnsi="Arial" w:cs="Arial"/>
        </w:rPr>
      </w:pPr>
      <w:r w:rsidRPr="00584B71">
        <w:rPr>
          <w:rFonts w:ascii="Arial" w:hAnsi="Arial" w:cs="Arial"/>
        </w:rPr>
        <w:t>(3) Der Rechtsträger hat nachzuweisen, dass jeglicher von ihm angenommene oder gewährte Vorteil, die Qualität der jeweiligen Dienstleistung für den Kunden verbessert,</w:t>
      </w:r>
    </w:p>
    <w:p w14:paraId="099C89D1"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indem er eine interne Liste aller Vorteile führt, die er im Zusammenhang mit der Erbringung von Wertpapier- und Nebendienstleistungen von einem Dritten annimmt, und</w:t>
      </w:r>
    </w:p>
    <w:p w14:paraId="555FD99C"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indem er aufzeichnet, wie der von ihm angenommene oder gewährte oder von ihm beabsichtigte Vorteil die Qualität der Dienstleistungen für die betreffenden Kunden verbessert und welche Schritte unternommen wurden, um die Erfüllung seiner Pflicht, ehrlich, redlich und professionell im bestmöglichen Interesse seiner Kunden zu handeln, nicht zu beeinträchtigen.</w:t>
      </w:r>
    </w:p>
    <w:p w14:paraId="592C28D6" w14:textId="77777777" w:rsidR="00CA67B7" w:rsidRDefault="00CA67B7" w:rsidP="00584B71">
      <w:pPr>
        <w:pStyle w:val="45UeberschrPara"/>
        <w:jc w:val="both"/>
        <w:rPr>
          <w:rFonts w:ascii="Arial" w:hAnsi="Arial" w:cs="Arial"/>
        </w:rPr>
      </w:pPr>
    </w:p>
    <w:p w14:paraId="0E277A8E" w14:textId="77777777" w:rsidR="00556832" w:rsidRPr="00584B71" w:rsidRDefault="00556832" w:rsidP="00584B71">
      <w:pPr>
        <w:pStyle w:val="45UeberschrPara"/>
        <w:jc w:val="both"/>
        <w:rPr>
          <w:rFonts w:ascii="Arial" w:hAnsi="Arial" w:cs="Arial"/>
        </w:rPr>
      </w:pPr>
      <w:r w:rsidRPr="00584B71">
        <w:rPr>
          <w:rFonts w:ascii="Arial" w:hAnsi="Arial" w:cs="Arial"/>
        </w:rPr>
        <w:t>Gewährung und Annahme von Vorteilen bei unabhängiger Anlageberatung und Portfolioverwaltung</w:t>
      </w:r>
    </w:p>
    <w:p w14:paraId="1B9540C7" w14:textId="77777777" w:rsidR="00556832" w:rsidRPr="00584B71" w:rsidRDefault="00556832" w:rsidP="00584B71">
      <w:pPr>
        <w:pStyle w:val="51Abs"/>
        <w:rPr>
          <w:rFonts w:ascii="Arial" w:hAnsi="Arial" w:cs="Arial"/>
        </w:rPr>
      </w:pPr>
      <w:r w:rsidRPr="00584B71">
        <w:rPr>
          <w:rStyle w:val="991GldSymbol"/>
          <w:rFonts w:ascii="Arial" w:hAnsi="Arial" w:cs="Arial"/>
        </w:rPr>
        <w:t>§ 53.</w:t>
      </w:r>
      <w:r w:rsidRPr="00584B71">
        <w:rPr>
          <w:rFonts w:ascii="Arial" w:hAnsi="Arial" w:cs="Arial"/>
        </w:rPr>
        <w:t xml:space="preserve"> (1) Informiert ein Rechtsträger den Kunden darüber, dass die Anlageberatung unabhängig erbracht wird, oder bietet der Rechtsträger Portfolioverwaltung an, so ist es dem Rechtsträger nicht gestattet, für die Erbringung der Dienstleistung an die Kunden Vorteile einer dritten Partei oder einer Person, die im Namen einer dritten Partei handelt, anzunehmen und zu behalten. Der Rechtsträger hat sämtliche Vorteile, die im Zusammenhang mit den Dienstleistungen, die für einen Kunden erbracht werden, von einem Dritten oder einer im Auftrag eines Dritten handelnden Person gewährt werden, nach Annahme unverzüglich an den Kunden weiterzugeben. Sämtliche Vorteile, die im Zusammenhang mit der Erbringung von unabhängiger Anlageberatung und Portfolioverwaltung von Dritten angenommen werden, hat er in vollem Umfang an den Kunden weiterzugeben.</w:t>
      </w:r>
    </w:p>
    <w:p w14:paraId="47E2C5B2" w14:textId="77777777" w:rsidR="00556832" w:rsidRPr="00584B71" w:rsidRDefault="00556832" w:rsidP="00584B71">
      <w:pPr>
        <w:pStyle w:val="51Abs"/>
        <w:rPr>
          <w:rFonts w:ascii="Arial" w:hAnsi="Arial" w:cs="Arial"/>
        </w:rPr>
      </w:pPr>
      <w:r w:rsidRPr="00584B71">
        <w:rPr>
          <w:rFonts w:ascii="Arial" w:hAnsi="Arial" w:cs="Arial"/>
        </w:rPr>
        <w:t>(2) Der Rechtsträger hat Grundsätze einzuführen und umzusetzen, die sicherstellen, dass sämtliche Vorteile, die im Zusammenhang mit der unabhängigen Anlageberatung und Portfolioverwaltung von einem Dritten oder einer im Auftrag eines Dritten handelnden Person gewährt werden, jedem einzelnen Kunden zugewiesen und an diesen weitergegeben werden.</w:t>
      </w:r>
    </w:p>
    <w:p w14:paraId="61C7085E" w14:textId="77777777" w:rsidR="00556832" w:rsidRPr="00584B71" w:rsidRDefault="00556832" w:rsidP="00584B71">
      <w:pPr>
        <w:pStyle w:val="51Abs"/>
        <w:rPr>
          <w:rFonts w:ascii="Arial" w:hAnsi="Arial" w:cs="Arial"/>
        </w:rPr>
      </w:pPr>
      <w:r w:rsidRPr="00584B71">
        <w:rPr>
          <w:rFonts w:ascii="Arial" w:hAnsi="Arial" w:cs="Arial"/>
        </w:rPr>
        <w:t>(3) Der Rechtsträger hat seine Kunden über die an ihn weitergegebenen Vorteile, insbesondere im Rahmen seiner regelmäßigen Berichte an den Kunden, zu unterrichten.</w:t>
      </w:r>
    </w:p>
    <w:p w14:paraId="2B98DBA9" w14:textId="77777777" w:rsidR="00556832" w:rsidRPr="00584B71" w:rsidRDefault="00556832" w:rsidP="00584B71">
      <w:pPr>
        <w:pStyle w:val="51Abs"/>
        <w:rPr>
          <w:rFonts w:ascii="Arial" w:hAnsi="Arial" w:cs="Arial"/>
        </w:rPr>
      </w:pPr>
      <w:r w:rsidRPr="00584B71">
        <w:rPr>
          <w:rFonts w:ascii="Arial" w:hAnsi="Arial" w:cs="Arial"/>
        </w:rPr>
        <w:t>(4) Geringfügige nicht-monetäre Vorteile gemäß Abs. 5 sind jedoch zulässig, wenn diese</w:t>
      </w:r>
    </w:p>
    <w:p w14:paraId="222FB03F"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gemäß § 52 die Qualität der Dienstleistung für den Kunden verbessern können,</w:t>
      </w:r>
    </w:p>
    <w:p w14:paraId="1A89302A"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von ihrem Umfang und ihrer Art her nicht vermuten lassen, dass sie die Einhaltung der Pflicht des Rechtsträgers, im bestmöglichen Interesse ihrer Kunden zu handeln, beeinträchtigen und</w:t>
      </w:r>
    </w:p>
    <w:p w14:paraId="1C09757B"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unmissverständlich offengelegt werden.</w:t>
      </w:r>
    </w:p>
    <w:p w14:paraId="31ECA855" w14:textId="77777777" w:rsidR="00556832" w:rsidRPr="00584B71" w:rsidRDefault="00556832" w:rsidP="00584B71">
      <w:pPr>
        <w:pStyle w:val="51Abs"/>
        <w:rPr>
          <w:rFonts w:ascii="Arial" w:hAnsi="Arial" w:cs="Arial"/>
        </w:rPr>
      </w:pPr>
      <w:r w:rsidRPr="00584B71">
        <w:rPr>
          <w:rFonts w:ascii="Arial" w:hAnsi="Arial" w:cs="Arial"/>
        </w:rPr>
        <w:t>(5) Geringfügige nicht-monetäre Vorteile sind insbesondere:</w:t>
      </w:r>
    </w:p>
    <w:p w14:paraId="5F0284A4"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Die Information oder die Dokumentation zu einem Finanzinstrument oder einer Wertpapierdienstleistung, die generisch angelegt oder individuell auf die Situation eines bestimmten Kunden abgestimmt ist;</w:t>
      </w:r>
    </w:p>
    <w:p w14:paraId="7EA77784"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das Schriftmaterial von einem Dritten, das von einem Emittenten oder potenziellen Emittenten aus dem Unternehmenssektor in Auftrag gegeben und vergütet wird, um eine Neuemission des betreffenden Unternehmens zu bewerben, oder bei dem der dritte Rechtsträger vom Emittenten vertraglich dazu verpflichtet und dafür vergütet wird, derartiges Material fortlaufend zu produzieren, sofern die Beziehung in dem betreffenden Material unmissverständlich offengelegt wird und das Material gleichzeitig allen Rechtsträgern, die daran interessiert sind, oder dem Publikum zur Verfügung gestellt wird;</w:t>
      </w:r>
    </w:p>
    <w:p w14:paraId="79A11163"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die Teilnahme an Konferenzen, Seminaren und anderen Bildungsveranstaltungen zu den Vorteilen und Merkmalen eines bestimmten Finanzinstruments oder einer bestimmten Wertpapierdienstleistung einschließlich einer Gattung von Finanzinstrumenten oder Wertpapierdienstleistungen oder</w:t>
      </w:r>
    </w:p>
    <w:p w14:paraId="33250EB5" w14:textId="77777777" w:rsidR="00556832" w:rsidRPr="00584B71" w:rsidRDefault="00556832" w:rsidP="00584B71">
      <w:pPr>
        <w:pStyle w:val="52Ziffere1"/>
        <w:rPr>
          <w:rFonts w:ascii="Arial" w:hAnsi="Arial" w:cs="Arial"/>
        </w:rPr>
      </w:pPr>
      <w:r w:rsidRPr="00584B71">
        <w:rPr>
          <w:rFonts w:ascii="Arial" w:hAnsi="Arial" w:cs="Arial"/>
        </w:rPr>
        <w:tab/>
        <w:t>4.</w:t>
      </w:r>
      <w:r w:rsidRPr="00584B71">
        <w:rPr>
          <w:rFonts w:ascii="Arial" w:hAnsi="Arial" w:cs="Arial"/>
        </w:rPr>
        <w:tab/>
        <w:t>die Bewirtung in vertretbarem Geringfügigkeitswert, wie Bewirtung während geschäftlicher Zusammenkünfte oder während der unter Z 3 genannten Konferenzen, Seminaren und anderen Bildungsveranstaltungen.</w:t>
      </w:r>
    </w:p>
    <w:p w14:paraId="2FB20674" w14:textId="77777777" w:rsidR="00556832" w:rsidRPr="00584B71" w:rsidRDefault="00556832" w:rsidP="00584B71">
      <w:pPr>
        <w:pStyle w:val="51Abs"/>
        <w:rPr>
          <w:rFonts w:ascii="Arial" w:hAnsi="Arial" w:cs="Arial"/>
        </w:rPr>
      </w:pPr>
      <w:r w:rsidRPr="00584B71">
        <w:rPr>
          <w:rFonts w:ascii="Arial" w:hAnsi="Arial" w:cs="Arial"/>
        </w:rPr>
        <w:t>(6) Geringfügige nicht-monetäre Vorteile gemäß Abs. 5 müssen vertretbar und verhältnismäßig sein und sich in einer Größenordnung bewegen, die es unwahrscheinlich macht, dass sie das Verhalten des Rechtsträgers in einer Weise beeinflussen, die den Interessen des betreffenden Kunden abträglich ist.</w:t>
      </w:r>
    </w:p>
    <w:p w14:paraId="5BAE5BAB" w14:textId="77777777" w:rsidR="00556832" w:rsidRPr="00584B71" w:rsidRDefault="00556832" w:rsidP="00584B71">
      <w:pPr>
        <w:pStyle w:val="51Abs"/>
        <w:rPr>
          <w:rFonts w:ascii="Arial" w:hAnsi="Arial" w:cs="Arial"/>
        </w:rPr>
      </w:pPr>
      <w:r w:rsidRPr="00584B71">
        <w:rPr>
          <w:rFonts w:ascii="Arial" w:hAnsi="Arial" w:cs="Arial"/>
        </w:rPr>
        <w:t>(7) Geringfügige nicht-monetäre Vorteile gemäß Abs. 5 müssen offengelegt werden, bevor die betreffenden Wertpapier- und Nebendienstleistungen für die Kunden erbracht werden. Gemäß § 51 Abs. 5 Z 1 ist eine generische Beschreibung zulässig.</w:t>
      </w:r>
    </w:p>
    <w:p w14:paraId="4AFF8C8E" w14:textId="77777777" w:rsidR="00CA67B7" w:rsidRDefault="00CA67B7" w:rsidP="00584B71">
      <w:pPr>
        <w:pStyle w:val="45UeberschrPara"/>
        <w:jc w:val="both"/>
        <w:rPr>
          <w:rFonts w:ascii="Arial" w:hAnsi="Arial" w:cs="Arial"/>
        </w:rPr>
      </w:pPr>
    </w:p>
    <w:p w14:paraId="793C2222" w14:textId="77777777" w:rsidR="00556832" w:rsidRPr="00584B71" w:rsidRDefault="00556832" w:rsidP="00584B71">
      <w:pPr>
        <w:pStyle w:val="45UeberschrPara"/>
        <w:jc w:val="both"/>
        <w:rPr>
          <w:rFonts w:ascii="Arial" w:hAnsi="Arial" w:cs="Arial"/>
        </w:rPr>
      </w:pPr>
      <w:r w:rsidRPr="00584B71">
        <w:rPr>
          <w:rFonts w:ascii="Arial" w:hAnsi="Arial" w:cs="Arial"/>
        </w:rPr>
        <w:t>Gewährung und Annahme von Vorteilen in Zusammenhang mit Analysen</w:t>
      </w:r>
    </w:p>
    <w:p w14:paraId="12F67B40" w14:textId="77777777" w:rsidR="00556832" w:rsidRPr="00584B71" w:rsidRDefault="00556832" w:rsidP="00584B71">
      <w:pPr>
        <w:pStyle w:val="51Abs"/>
        <w:rPr>
          <w:rFonts w:ascii="Arial" w:hAnsi="Arial" w:cs="Arial"/>
        </w:rPr>
      </w:pPr>
      <w:r w:rsidRPr="00584B71">
        <w:rPr>
          <w:rStyle w:val="991GldSymbol"/>
          <w:rFonts w:ascii="Arial" w:hAnsi="Arial" w:cs="Arial"/>
        </w:rPr>
        <w:t>§ 54.</w:t>
      </w:r>
      <w:r w:rsidRPr="00584B71">
        <w:rPr>
          <w:rFonts w:ascii="Arial" w:hAnsi="Arial" w:cs="Arial"/>
        </w:rPr>
        <w:t xml:space="preserve"> (1) Die Bereitstellung von Analysen durch Dritte an Rechtsträger ist nicht als Vorteil anzusehen, wenn sie als Gegenleistung für Folgendes angenommen wird:</w:t>
      </w:r>
    </w:p>
    <w:p w14:paraId="14E2F455"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Direkte Zahlungen des Rechtsträgers aus seinen eigenen Mitteln;</w:t>
      </w:r>
    </w:p>
    <w:p w14:paraId="61C42F8D"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Zahlungen von einem separaten, vom Rechtsträger kontrollierten Analysekonto, sofern in Bezug auf die Führung des Kontos folgende Bedingungen erfüllt sind:</w:t>
      </w:r>
    </w:p>
    <w:p w14:paraId="3E6129C9" w14:textId="77777777" w:rsidR="00556832" w:rsidRPr="00584B71" w:rsidRDefault="00556832" w:rsidP="00584B71">
      <w:pPr>
        <w:pStyle w:val="53Literae2"/>
        <w:rPr>
          <w:rFonts w:ascii="Arial" w:hAnsi="Arial" w:cs="Arial"/>
        </w:rPr>
      </w:pPr>
      <w:r w:rsidRPr="00584B71">
        <w:rPr>
          <w:rFonts w:ascii="Arial" w:hAnsi="Arial" w:cs="Arial"/>
        </w:rPr>
        <w:tab/>
        <w:t>a)</w:t>
      </w:r>
      <w:r w:rsidRPr="00584B71">
        <w:rPr>
          <w:rFonts w:ascii="Arial" w:hAnsi="Arial" w:cs="Arial"/>
        </w:rPr>
        <w:tab/>
        <w:t>Es ist durch eine vom Kunden entrichtete spezielle Analysegebühr zu finanzieren;</w:t>
      </w:r>
    </w:p>
    <w:p w14:paraId="308CDDA3" w14:textId="77777777" w:rsidR="00556832" w:rsidRPr="00584B71" w:rsidRDefault="00556832" w:rsidP="00584B71">
      <w:pPr>
        <w:pStyle w:val="53Literae2"/>
        <w:rPr>
          <w:rFonts w:ascii="Arial" w:hAnsi="Arial" w:cs="Arial"/>
        </w:rPr>
      </w:pPr>
      <w:r w:rsidRPr="00584B71">
        <w:rPr>
          <w:rFonts w:ascii="Arial" w:hAnsi="Arial" w:cs="Arial"/>
        </w:rPr>
        <w:tab/>
        <w:t>b)</w:t>
      </w:r>
      <w:r w:rsidRPr="00584B71">
        <w:rPr>
          <w:rFonts w:ascii="Arial" w:hAnsi="Arial" w:cs="Arial"/>
        </w:rPr>
        <w:tab/>
        <w:t>als Bestandteil der Einrichtung eines Analysekontos und der Vereinbarung der Analysegebühr mit seinen Kunden hat der Rechtsträger im Rahmen einer internen Verwaltungsmaßnahme ein Analysebudget festzulegen und dieses einer regelmäßigen Bewertung zu unterziehen;</w:t>
      </w:r>
    </w:p>
    <w:p w14:paraId="271F72FC" w14:textId="77777777" w:rsidR="00556832" w:rsidRPr="00584B71" w:rsidRDefault="00556832" w:rsidP="00584B71">
      <w:pPr>
        <w:pStyle w:val="53Literae2"/>
        <w:rPr>
          <w:rFonts w:ascii="Arial" w:hAnsi="Arial" w:cs="Arial"/>
        </w:rPr>
      </w:pPr>
      <w:r w:rsidRPr="00584B71">
        <w:rPr>
          <w:rFonts w:ascii="Arial" w:hAnsi="Arial" w:cs="Arial"/>
        </w:rPr>
        <w:tab/>
        <w:t>c)</w:t>
      </w:r>
      <w:r w:rsidRPr="00584B71">
        <w:rPr>
          <w:rFonts w:ascii="Arial" w:hAnsi="Arial" w:cs="Arial"/>
        </w:rPr>
        <w:tab/>
        <w:t>der Rechtsträger hat für das Analysekonto zu haften;</w:t>
      </w:r>
    </w:p>
    <w:p w14:paraId="7C8AECEF" w14:textId="77777777" w:rsidR="00556832" w:rsidRPr="00584B71" w:rsidRDefault="00556832" w:rsidP="00584B71">
      <w:pPr>
        <w:pStyle w:val="53Literae2"/>
        <w:rPr>
          <w:rFonts w:ascii="Arial" w:hAnsi="Arial" w:cs="Arial"/>
        </w:rPr>
      </w:pPr>
      <w:r w:rsidRPr="00584B71">
        <w:rPr>
          <w:rFonts w:ascii="Arial" w:hAnsi="Arial" w:cs="Arial"/>
        </w:rPr>
        <w:tab/>
        <w:t>d)</w:t>
      </w:r>
      <w:r w:rsidRPr="00584B71">
        <w:rPr>
          <w:rFonts w:ascii="Arial" w:hAnsi="Arial" w:cs="Arial"/>
        </w:rPr>
        <w:tab/>
        <w:t>der Rechtsträger hat die Qualität der erworbenen Analysen regelmäßig anhand belastbarer Qualitätskriterien und seiner Fähigkeit, zu besseren Anlageentscheidungen beizutragen, zu bewerten.</w:t>
      </w:r>
    </w:p>
    <w:p w14:paraId="78B08049" w14:textId="77777777" w:rsidR="00556832" w:rsidRPr="00584B71" w:rsidRDefault="00556832" w:rsidP="00584B71">
      <w:pPr>
        <w:pStyle w:val="55SchlussteilAbs"/>
        <w:rPr>
          <w:rFonts w:ascii="Arial" w:hAnsi="Arial" w:cs="Arial"/>
        </w:rPr>
      </w:pPr>
      <w:r w:rsidRPr="00584B71">
        <w:rPr>
          <w:rFonts w:ascii="Arial" w:hAnsi="Arial" w:cs="Arial"/>
        </w:rPr>
        <w:t>Der Rechtsträger hat, wenn er vom Analysekonto gemäß Z 2 Gebrauch macht, dem Kunden vor der Erbringung der Wertpapierdienstleistung für Kunden Informationen über die für Analysen veranschlagten Mittel und die Höhe der geschätzten Gebühren je Kunde sowie eine jährliche Information über die Gesamtkosten für Analysen Dritter je Kunde zu übermitteln.</w:t>
      </w:r>
    </w:p>
    <w:p w14:paraId="26366D47" w14:textId="77777777" w:rsidR="00556832" w:rsidRPr="00584B71" w:rsidRDefault="00556832" w:rsidP="00584B71">
      <w:pPr>
        <w:pStyle w:val="51Abs"/>
        <w:rPr>
          <w:rFonts w:ascii="Arial" w:hAnsi="Arial" w:cs="Arial"/>
        </w:rPr>
      </w:pPr>
      <w:r w:rsidRPr="00584B71">
        <w:rPr>
          <w:rFonts w:ascii="Arial" w:hAnsi="Arial" w:cs="Arial"/>
        </w:rPr>
        <w:t xml:space="preserve">(2) Ein Rechtsträger, der ein Analysekonto führt, ist verpflichtet, auf Verlangen seiner Kunden oder der FMA eine Zusammenstellung der von diesem Konto vergüteten Anbieter, des an diese in einem bestimmten Zeitraum gezahlten Gesamtbetrags, der vom Rechtsträger angenommenen Vorteile und Dienstleistungen sowie eine Gegenüberstellung des von diesem Konto gezahlten Gesamtbetrags mit dem vom Rechtsträger für diesen Zeitraum veranschlagten Analysebudget vorzulegen. Hierbei ist jede Rückerstattung oder jeder Übertrag, falls Mittel auf dem Konto verbleiben, auszuweisen. Für die Zwecke des Abs. 1 Z 2 </w:t>
      </w:r>
      <w:proofErr w:type="spellStart"/>
      <w:r w:rsidRPr="00584B71">
        <w:rPr>
          <w:rFonts w:ascii="Arial" w:hAnsi="Arial" w:cs="Arial"/>
        </w:rPr>
        <w:t>lit</w:t>
      </w:r>
      <w:proofErr w:type="spellEnd"/>
      <w:r w:rsidRPr="00584B71">
        <w:rPr>
          <w:rFonts w:ascii="Arial" w:hAnsi="Arial" w:cs="Arial"/>
        </w:rPr>
        <w:t>. a hat die spezielle Analysegebühr folgende Bedingungen zu erfüllen:</w:t>
      </w:r>
    </w:p>
    <w:p w14:paraId="110B00E8"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Sie basiert ausschließlich auf einem Analysebudget, das vom Rechtsträger festgesetzt wird, um den Bedarf an Analysen Dritter für Wertpapierdienstleistungen, die für seine Kunden erbracht werden, zu ermitteln und</w:t>
      </w:r>
    </w:p>
    <w:p w14:paraId="6E2E7C07"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sie ist nicht an das Volumen oder den Wert der im Kundenauftrag ausgeführten Geschäfte gebunden.</w:t>
      </w:r>
    </w:p>
    <w:p w14:paraId="0858F7C8" w14:textId="77777777" w:rsidR="00556832" w:rsidRPr="00584B71" w:rsidRDefault="00556832" w:rsidP="00584B71">
      <w:pPr>
        <w:pStyle w:val="51Abs"/>
        <w:rPr>
          <w:rFonts w:ascii="Arial" w:hAnsi="Arial" w:cs="Arial"/>
        </w:rPr>
      </w:pPr>
      <w:r w:rsidRPr="00584B71">
        <w:rPr>
          <w:rFonts w:ascii="Arial" w:hAnsi="Arial" w:cs="Arial"/>
        </w:rPr>
        <w:t>(3) Jede operative Vereinbarung für die Erhebung der Analysegebühr bei Kunden hat, sofern diese Gebühr nicht getrennt, sondern zusammen mit einer Geschäftsprovision erhoben wird, die Analysegebühr eindeutig separat auszuweisen und uneingeschränkt die Bedingungen des Abs. 1 Z 2 und des Schlussteils des Abs. 1 zu erfüllen.</w:t>
      </w:r>
    </w:p>
    <w:p w14:paraId="58266209" w14:textId="77777777" w:rsidR="00556832" w:rsidRPr="00584B71" w:rsidRDefault="00556832" w:rsidP="00584B71">
      <w:pPr>
        <w:pStyle w:val="51Abs"/>
        <w:rPr>
          <w:rFonts w:ascii="Arial" w:hAnsi="Arial" w:cs="Arial"/>
        </w:rPr>
      </w:pPr>
      <w:r w:rsidRPr="00584B71">
        <w:rPr>
          <w:rFonts w:ascii="Arial" w:hAnsi="Arial" w:cs="Arial"/>
        </w:rPr>
        <w:t>(4) Der Gesamtbetrag der eingenommenen Analysegebühren darf das Analysebudget nicht übersteigen.</w:t>
      </w:r>
    </w:p>
    <w:p w14:paraId="538BDDD1" w14:textId="77777777" w:rsidR="00556832" w:rsidRPr="00584B71" w:rsidRDefault="00556832" w:rsidP="00584B71">
      <w:pPr>
        <w:pStyle w:val="51Abs"/>
        <w:rPr>
          <w:rFonts w:ascii="Arial" w:hAnsi="Arial" w:cs="Arial"/>
        </w:rPr>
      </w:pPr>
      <w:r w:rsidRPr="00584B71">
        <w:rPr>
          <w:rFonts w:ascii="Arial" w:hAnsi="Arial" w:cs="Arial"/>
        </w:rPr>
        <w:t>(5) Der Rechtsträger hat mit den Kunden im Vermögensverwaltungsvertrag oder in den allgemeinen Geschäftsbedingungen die von ihm veranschlagte Analysegebühr und die zeitlichen Abstände zu vereinbaren, in denen die spezielle Analysegebühr während des Jahres von den Kundenmitteln einbehalten wird. Erhöhungen des Analysebudgets dürfen erst erfolgen, nachdem die Kunden unmissverständlich über derartige beabsichtigte Erhöhungen informiert wurden. Weist das Analysekonto am Ende des Zeitraums einen Überschuss auf, hat der Rechtsträger über ein Verfahren zu verfügen, um dem Kunden die betreffenden Mittel rückzuerstatten oder sie mit dem Analysebudget und der kalkulierten Gebühr für den Folgezeitraum zu verrechnen.</w:t>
      </w:r>
    </w:p>
    <w:p w14:paraId="37C98001" w14:textId="77777777" w:rsidR="00556832" w:rsidRPr="00584B71" w:rsidRDefault="00556832" w:rsidP="00584B71">
      <w:pPr>
        <w:pStyle w:val="51Abs"/>
        <w:rPr>
          <w:rFonts w:ascii="Arial" w:hAnsi="Arial" w:cs="Arial"/>
        </w:rPr>
      </w:pPr>
      <w:r w:rsidRPr="00584B71">
        <w:rPr>
          <w:rFonts w:ascii="Arial" w:hAnsi="Arial" w:cs="Arial"/>
        </w:rPr>
        <w:t xml:space="preserve">(6) Für die Zwecke des Abs. 1 Z 2 </w:t>
      </w:r>
      <w:proofErr w:type="spellStart"/>
      <w:r w:rsidRPr="00584B71">
        <w:rPr>
          <w:rFonts w:ascii="Arial" w:hAnsi="Arial" w:cs="Arial"/>
        </w:rPr>
        <w:t>lit</w:t>
      </w:r>
      <w:proofErr w:type="spellEnd"/>
      <w:r w:rsidRPr="00584B71">
        <w:rPr>
          <w:rFonts w:ascii="Arial" w:hAnsi="Arial" w:cs="Arial"/>
        </w:rPr>
        <w:t xml:space="preserve">. b darf das Analysebudget nur vom Rechtsträger verwaltet und auf Basis einer angemessenen Bewertung des Bedarfs an Analysen Dritter festgesetzt werden. Die Zuweisung des Analysebudgets für den Erwerb von Analysen Dritter ist angemessenen Kontrollen und der Aufsicht durch die Geschäftsleitung zu unterwerfen, damit sichergestellt ist, dass das Analysebudget im besten Interesse der Kunden des Rechtsträgers verwaltet und verwendet wird. Diese Kontrollen haben einen eindeutigen </w:t>
      </w:r>
      <w:proofErr w:type="spellStart"/>
      <w:r w:rsidRPr="00584B71">
        <w:rPr>
          <w:rFonts w:ascii="Arial" w:hAnsi="Arial" w:cs="Arial"/>
        </w:rPr>
        <w:t>Prüfpfad</w:t>
      </w:r>
      <w:proofErr w:type="spellEnd"/>
      <w:r w:rsidRPr="00584B71">
        <w:rPr>
          <w:rFonts w:ascii="Arial" w:hAnsi="Arial" w:cs="Arial"/>
        </w:rPr>
        <w:t xml:space="preserve"> der an Analyseanbieter geleisteten Zahlungen und der Art und Weise, wie die gezahlten Beträge mit Bezug auf die unter Abs. 1 Z 2 </w:t>
      </w:r>
      <w:proofErr w:type="spellStart"/>
      <w:r w:rsidRPr="00584B71">
        <w:rPr>
          <w:rFonts w:ascii="Arial" w:hAnsi="Arial" w:cs="Arial"/>
        </w:rPr>
        <w:t>lit</w:t>
      </w:r>
      <w:proofErr w:type="spellEnd"/>
      <w:r w:rsidRPr="00584B71">
        <w:rPr>
          <w:rFonts w:ascii="Arial" w:hAnsi="Arial" w:cs="Arial"/>
        </w:rPr>
        <w:t>. d genannten Qualitätskriterien festgelegt wurden, zu umfassen. Einem Rechtsträger ist es nicht gestattet, das Analysebudget und das Analysekonto zur Finanzierung interner Analysen zu verwenden.</w:t>
      </w:r>
    </w:p>
    <w:p w14:paraId="4840817A" w14:textId="77777777" w:rsidR="00556832" w:rsidRPr="00584B71" w:rsidRDefault="00556832" w:rsidP="00584B71">
      <w:pPr>
        <w:pStyle w:val="51Abs"/>
        <w:rPr>
          <w:rFonts w:ascii="Arial" w:hAnsi="Arial" w:cs="Arial"/>
        </w:rPr>
      </w:pPr>
      <w:r w:rsidRPr="00584B71">
        <w:rPr>
          <w:rFonts w:ascii="Arial" w:hAnsi="Arial" w:cs="Arial"/>
        </w:rPr>
        <w:t xml:space="preserve">(7) Für die Zwecke des Abs. 1 Z 2 </w:t>
      </w:r>
      <w:proofErr w:type="spellStart"/>
      <w:r w:rsidRPr="00584B71">
        <w:rPr>
          <w:rFonts w:ascii="Arial" w:hAnsi="Arial" w:cs="Arial"/>
        </w:rPr>
        <w:t>lit</w:t>
      </w:r>
      <w:proofErr w:type="spellEnd"/>
      <w:r w:rsidRPr="00584B71">
        <w:rPr>
          <w:rFonts w:ascii="Arial" w:hAnsi="Arial" w:cs="Arial"/>
        </w:rPr>
        <w:t>. c kann der Rechtsträger die Verwaltung des Analysekontos einem Dritten übertragen, sofern die Vereinbarung es erleichtert, den Erwerb von Analysen Dritter und Zahlungen an Analyseanbieter im Namen des Rechtsträgers ohne ungebührliche Verzögerung gemäß der Anweisung des Rechtsträgers durchzuführen.</w:t>
      </w:r>
    </w:p>
    <w:p w14:paraId="6DB3FA5D" w14:textId="77777777" w:rsidR="00556832" w:rsidRPr="00584B71" w:rsidRDefault="00556832" w:rsidP="00584B71">
      <w:pPr>
        <w:pStyle w:val="51Abs"/>
        <w:rPr>
          <w:rFonts w:ascii="Arial" w:hAnsi="Arial" w:cs="Arial"/>
        </w:rPr>
      </w:pPr>
      <w:r w:rsidRPr="00584B71">
        <w:rPr>
          <w:rFonts w:ascii="Arial" w:hAnsi="Arial" w:cs="Arial"/>
        </w:rPr>
        <w:t xml:space="preserve">(8) Für die Zwecke des Abs. 1 Z 2 </w:t>
      </w:r>
      <w:proofErr w:type="spellStart"/>
      <w:r w:rsidRPr="00584B71">
        <w:rPr>
          <w:rFonts w:ascii="Arial" w:hAnsi="Arial" w:cs="Arial"/>
        </w:rPr>
        <w:t>lit</w:t>
      </w:r>
      <w:proofErr w:type="spellEnd"/>
      <w:r w:rsidRPr="00584B71">
        <w:rPr>
          <w:rFonts w:ascii="Arial" w:hAnsi="Arial" w:cs="Arial"/>
        </w:rPr>
        <w:t xml:space="preserve">. d hat der Rechtsträger alle erforderlichen Elemente in einem schriftlichen Grundsatzdokument festzuhalten und dieses seinen Kunden zu übermitteln. Darin ist auch festzulegen, bis zu welchem Grad die über das Analysekonto erworbenen Analysen den Portfolios der Kunden </w:t>
      </w:r>
      <w:proofErr w:type="spellStart"/>
      <w:proofErr w:type="gramStart"/>
      <w:r w:rsidRPr="00584B71">
        <w:rPr>
          <w:rFonts w:ascii="Arial" w:hAnsi="Arial" w:cs="Arial"/>
        </w:rPr>
        <w:t>zugute kommen</w:t>
      </w:r>
      <w:proofErr w:type="spellEnd"/>
      <w:proofErr w:type="gramEnd"/>
      <w:r w:rsidRPr="00584B71">
        <w:rPr>
          <w:rFonts w:ascii="Arial" w:hAnsi="Arial" w:cs="Arial"/>
        </w:rPr>
        <w:t xml:space="preserve"> können, auch indem den für die verschiedenen Arten von Portfolios geltenden Anlagestrategien Rechnung getragen wird. Weiters ist festzulegen, welchen Ansatz der Rechtsträger verfolgt, um derartige Kosten fair auf die verschiedenen Kundenportfolios zu verteilen.</w:t>
      </w:r>
    </w:p>
    <w:p w14:paraId="2C98A1D8" w14:textId="279D1DCD" w:rsidR="00556832" w:rsidRDefault="00556832" w:rsidP="00584B71">
      <w:pPr>
        <w:pStyle w:val="51Abs"/>
        <w:rPr>
          <w:rFonts w:ascii="Arial" w:hAnsi="Arial" w:cs="Arial"/>
        </w:rPr>
      </w:pPr>
      <w:r w:rsidRPr="00584B71">
        <w:rPr>
          <w:rFonts w:ascii="Arial" w:hAnsi="Arial" w:cs="Arial"/>
        </w:rPr>
        <w:t>(9) Ein Rechtsträger hat für jede Dienstleistung, durch die Aufträge von Kunden ausgeführt werden, separate Gebühren festzulegen, die nur den Kosten für die Ausführung des Geschäfts entsprechen. Die Gewährung jedes anderen Vorteils oder die Erbringung jeder anderen Dienstleistung durch denselben Rechtsträger für andere in der Europäischen Union niedergelassene Rechtsträger ist mit einer separat erkennbaren Gebühr auszuweisen. Die Bereitstellung dieser Vorteile oder Dienstleistungen und die dafür ausgewiesenen Gebühren dürfen nicht von der Höhe der Zahlungen für Dienstleistungen, durch die Aufträge von Kunden ausgeführt werden, beeinflusst oder abhängig gemacht werden.</w:t>
      </w:r>
    </w:p>
    <w:p w14:paraId="658CA9E9" w14:textId="2552385A" w:rsidR="00F17DEC" w:rsidRPr="00723673" w:rsidRDefault="00F17DEC" w:rsidP="00F17DEC">
      <w:pPr>
        <w:pStyle w:val="51Abs"/>
        <w:rPr>
          <w:rFonts w:ascii="Arial" w:hAnsi="Arial" w:cs="Arial"/>
        </w:rPr>
      </w:pPr>
      <w:r w:rsidRPr="00723673">
        <w:rPr>
          <w:rFonts w:ascii="Arial" w:hAnsi="Arial" w:cs="Arial"/>
        </w:rPr>
        <w:t>(10) Werden Analysen durch Dritte an Rechtsträger, die Portfolioverwaltungs- oder andere Wertpapierdienstleistungen oder Nebendienstleistungen für Kunden erbringen, bereitgestellt, so sind die Verpflichtungen gemäß § 47 Abs. 1 erfüllt, wenn</w:t>
      </w:r>
    </w:p>
    <w:p w14:paraId="605F3386" w14:textId="77777777" w:rsidR="00F17DEC" w:rsidRPr="00723673" w:rsidRDefault="00F17DEC" w:rsidP="00F17DEC">
      <w:pPr>
        <w:pStyle w:val="52Aufzaehle1Ziffer"/>
        <w:rPr>
          <w:rFonts w:ascii="Arial" w:hAnsi="Arial" w:cs="Arial"/>
        </w:rPr>
      </w:pPr>
      <w:r w:rsidRPr="00723673">
        <w:rPr>
          <w:rFonts w:ascii="Arial" w:hAnsi="Arial" w:cs="Arial"/>
        </w:rPr>
        <w:tab/>
        <w:t>1.</w:t>
      </w:r>
      <w:r w:rsidRPr="00723673">
        <w:rPr>
          <w:rFonts w:ascii="Arial" w:hAnsi="Arial" w:cs="Arial"/>
        </w:rPr>
        <w:tab/>
        <w:t>vor der Erbringung der Ausführungs- oder Analysedienstleistungen eine Vereinbarung zwischen dem Rechtsträger und dem Analyseanbieter getroffen wurde, in der festgelegt ist, welcher Teil der kombinierten Gebühren oder gemeinsamen Zahlungen für Ausführungsdienstleistungen und Analysen auf Analysen entfällt,</w:t>
      </w:r>
    </w:p>
    <w:p w14:paraId="3F487A64" w14:textId="77777777" w:rsidR="00F17DEC" w:rsidRPr="00723673" w:rsidRDefault="00F17DEC" w:rsidP="00F17DEC">
      <w:pPr>
        <w:pStyle w:val="52Aufzaehle1Ziffer"/>
        <w:rPr>
          <w:rFonts w:ascii="Arial" w:hAnsi="Arial" w:cs="Arial"/>
        </w:rPr>
      </w:pPr>
      <w:r w:rsidRPr="00723673">
        <w:rPr>
          <w:rFonts w:ascii="Arial" w:hAnsi="Arial" w:cs="Arial"/>
        </w:rPr>
        <w:tab/>
        <w:t>2.</w:t>
      </w:r>
      <w:r w:rsidRPr="00723673">
        <w:rPr>
          <w:rFonts w:ascii="Arial" w:hAnsi="Arial" w:cs="Arial"/>
        </w:rPr>
        <w:tab/>
        <w:t>der Rechtsträger seine Kunden über die gemeinsamen Zahlungen für Ausführungsdienstleistungen und Analysen informiert, die an die Drittanbieter von Analysen geleistet werden, und</w:t>
      </w:r>
    </w:p>
    <w:p w14:paraId="5A8C1895" w14:textId="77777777" w:rsidR="00F17DEC" w:rsidRPr="00723673" w:rsidRDefault="00F17DEC" w:rsidP="00F17DEC">
      <w:pPr>
        <w:pStyle w:val="52Aufzaehle1Ziffer"/>
        <w:rPr>
          <w:rFonts w:ascii="Arial" w:hAnsi="Arial" w:cs="Arial"/>
        </w:rPr>
      </w:pPr>
      <w:r w:rsidRPr="00723673">
        <w:rPr>
          <w:rFonts w:ascii="Arial" w:hAnsi="Arial" w:cs="Arial"/>
        </w:rPr>
        <w:tab/>
        <w:t>3.</w:t>
      </w:r>
      <w:r w:rsidRPr="00723673">
        <w:rPr>
          <w:rFonts w:ascii="Arial" w:hAnsi="Arial" w:cs="Arial"/>
        </w:rPr>
        <w:tab/>
        <w:t>die Analysen, für die die kombinierten Gebühren oder die gemeinsame Zahlung geleistet werden, Emittenten betreffen, die in den 36 Monaten vor der Bereitstellung der Analysen eine Marktkapitalisierung von eine Milliarde Euro nicht überschritten haben, ausgedrückt durch die Notierungen am Jahresende für die Jahre, in denen sie notiert sind oder waren, oder durch das Eigenkapital für die Geschäftsjahre, in denen sie nicht notiert sind oder waren.</w:t>
      </w:r>
    </w:p>
    <w:p w14:paraId="4B97E631" w14:textId="77777777" w:rsidR="00F17DEC" w:rsidRPr="00723673" w:rsidRDefault="00F17DEC" w:rsidP="00F17DEC">
      <w:pPr>
        <w:pStyle w:val="51Abs"/>
        <w:rPr>
          <w:rFonts w:ascii="Arial" w:hAnsi="Arial" w:cs="Arial"/>
        </w:rPr>
      </w:pPr>
      <w:r w:rsidRPr="00723673">
        <w:rPr>
          <w:rFonts w:ascii="Arial" w:hAnsi="Arial" w:cs="Arial"/>
        </w:rPr>
        <w:t>(11) Für die Zwecke des Abs. 10 gilt:</w:t>
      </w:r>
    </w:p>
    <w:p w14:paraId="1D66CC61" w14:textId="77777777" w:rsidR="00F17DEC" w:rsidRPr="00723673" w:rsidRDefault="00F17DEC" w:rsidP="00F17DEC">
      <w:pPr>
        <w:pStyle w:val="52Aufzaehle1Ziffer"/>
        <w:rPr>
          <w:rFonts w:ascii="Arial" w:hAnsi="Arial" w:cs="Arial"/>
        </w:rPr>
      </w:pPr>
      <w:r w:rsidRPr="00723673">
        <w:rPr>
          <w:rFonts w:ascii="Arial" w:hAnsi="Arial" w:cs="Arial"/>
        </w:rPr>
        <w:tab/>
        <w:t>1.</w:t>
      </w:r>
      <w:r w:rsidRPr="00723673">
        <w:rPr>
          <w:rFonts w:ascii="Arial" w:hAnsi="Arial" w:cs="Arial"/>
        </w:rPr>
        <w:tab/>
        <w:t>der Ausdruck „Analysen“ bezeichnet Analysematerial oder Analysedienste in Bezug auf eines oder mehrere Finanzinstrumente oder sonstige Vermögenswerte oder die Emittenten oder potenziellen Emittenten von Finanzinstrumenten oder Analysematerial oder Analysedienstleistungen, die in engem Zusammenhang zu einem bestimmten Wirtschaftszweig oder Markt stehen, sodass die Analysen die Grundlage für die Einschätzung von Finanzinstrumenten, Vermögenswerten oder Emittenten des Wirtschaftszweigs oder des Markts liefern;</w:t>
      </w:r>
    </w:p>
    <w:p w14:paraId="518D0881" w14:textId="0BBB7245" w:rsidR="00F17DEC" w:rsidRPr="00F17DEC" w:rsidRDefault="00F17DEC" w:rsidP="00F17DEC">
      <w:pPr>
        <w:pStyle w:val="51Abs"/>
        <w:rPr>
          <w:rFonts w:ascii="Arial" w:hAnsi="Arial" w:cs="Arial"/>
        </w:rPr>
      </w:pPr>
      <w:r w:rsidRPr="00723673">
        <w:rPr>
          <w:rFonts w:ascii="Arial" w:hAnsi="Arial" w:cs="Arial"/>
        </w:rPr>
        <w:tab/>
        <w:t>2.</w:t>
      </w:r>
      <w:r w:rsidRPr="00723673">
        <w:rPr>
          <w:rFonts w:ascii="Arial" w:hAnsi="Arial" w:cs="Arial"/>
        </w:rPr>
        <w:tab/>
        <w:t>zur Analyse gehören auch Material oder Dienstleistungen, mit denen explizit oder implizit eine Anlagestrategie empfohlen oder nahegelegt und eine fundierte Stellungnahme zum aktuellen oder künftigen Wert oder Preis solcher Instrumente oder Vermögenswerte abgegeben oder anderweitig eine Analyse und neuartige Erkenntnisse vermittelt werden und auf der Grundlage neuer oder bereits vorhandener Informationen Schlussfolgerungen gezogen werden könnten, um eine Anlagestrategie zu begründen, und die für die Entscheidungen, die der Rechtsträger für die die Analysegebühr entrichtenden Kunden trifft, relevant und von Mehrwert sein könnten.</w:t>
      </w:r>
    </w:p>
    <w:p w14:paraId="01C5F22B" w14:textId="77777777" w:rsidR="00556832" w:rsidRPr="00584B71" w:rsidRDefault="00556832" w:rsidP="00584B71">
      <w:pPr>
        <w:pStyle w:val="42UeberschrG1-"/>
        <w:jc w:val="both"/>
        <w:rPr>
          <w:rFonts w:ascii="Arial" w:hAnsi="Arial" w:cs="Arial"/>
        </w:rPr>
      </w:pPr>
      <w:r w:rsidRPr="00584B71">
        <w:rPr>
          <w:rFonts w:ascii="Arial" w:hAnsi="Arial" w:cs="Arial"/>
        </w:rPr>
        <w:t>6. Abschnitt</w:t>
      </w:r>
    </w:p>
    <w:p w14:paraId="21E81A7D" w14:textId="77777777" w:rsidR="00556832" w:rsidRPr="00584B71" w:rsidRDefault="00556832" w:rsidP="00584B71">
      <w:pPr>
        <w:pStyle w:val="43UeberschrG2"/>
        <w:jc w:val="both"/>
        <w:rPr>
          <w:rFonts w:ascii="Arial" w:hAnsi="Arial" w:cs="Arial"/>
        </w:rPr>
      </w:pPr>
      <w:r w:rsidRPr="00584B71">
        <w:rPr>
          <w:rFonts w:ascii="Arial" w:hAnsi="Arial" w:cs="Arial"/>
        </w:rPr>
        <w:t>Eignung und Angemessenheit von Wertpapierdienstleistungen</w:t>
      </w:r>
    </w:p>
    <w:p w14:paraId="604CF019" w14:textId="77777777" w:rsidR="00556832" w:rsidRPr="00584B71" w:rsidRDefault="00556832" w:rsidP="00584B71">
      <w:pPr>
        <w:pStyle w:val="45UeberschrPara"/>
        <w:jc w:val="both"/>
        <w:rPr>
          <w:rFonts w:ascii="Arial" w:hAnsi="Arial" w:cs="Arial"/>
        </w:rPr>
      </w:pPr>
      <w:r w:rsidRPr="00584B71">
        <w:rPr>
          <w:rFonts w:ascii="Arial" w:hAnsi="Arial" w:cs="Arial"/>
        </w:rPr>
        <w:t>Allgemeine Bestimmung</w:t>
      </w:r>
    </w:p>
    <w:p w14:paraId="02A3D2E4" w14:textId="77777777" w:rsidR="00556832" w:rsidRPr="00584B71" w:rsidRDefault="00556832" w:rsidP="00584B71">
      <w:pPr>
        <w:pStyle w:val="51Abs"/>
        <w:rPr>
          <w:rFonts w:ascii="Arial" w:hAnsi="Arial" w:cs="Arial"/>
        </w:rPr>
      </w:pPr>
      <w:r w:rsidRPr="00584B71">
        <w:rPr>
          <w:rStyle w:val="991GldSymbol"/>
          <w:rFonts w:ascii="Arial" w:hAnsi="Arial" w:cs="Arial"/>
        </w:rPr>
        <w:t>§ 55.</w:t>
      </w:r>
      <w:r w:rsidRPr="00584B71">
        <w:rPr>
          <w:rFonts w:ascii="Arial" w:hAnsi="Arial" w:cs="Arial"/>
        </w:rPr>
        <w:t xml:space="preserve"> Rechtsträger haben dafür zu sorgen und der FMA auf Anfrage nachzuweisen, dass natürliche Personen, die gegenüber Kunden im Namen des Rechtsträgers eine Anlageberatung erbringen oder Kunden Informationen über Anlageprodukte, Wertpapier- oder Nebendienstleistungen erteilen, über die Kenntnisse und Kompetenzen verfügen, die für die Erfüllung der Verpflichtungen gemäß den §§ 47 bis 61 notwendig sind. Die FMA hat die Kriterien, die für die Beurteilung der Kenntnisse und Kompetenzen angelegt werden, zu veröffentlichen. Die FMA kann die Kriterien mittels Verordnung unter Berücksichtigung der europäischen Gepflogenheiten festlegen.</w:t>
      </w:r>
    </w:p>
    <w:p w14:paraId="61DE2634" w14:textId="77777777" w:rsidR="00CA67B7" w:rsidRDefault="00CA67B7" w:rsidP="00584B71">
      <w:pPr>
        <w:pStyle w:val="45UeberschrPara"/>
        <w:jc w:val="both"/>
        <w:rPr>
          <w:rFonts w:ascii="Arial" w:hAnsi="Arial" w:cs="Arial"/>
        </w:rPr>
      </w:pPr>
    </w:p>
    <w:p w14:paraId="226C8DA2" w14:textId="77777777" w:rsidR="00556832" w:rsidRPr="00584B71" w:rsidRDefault="00556832" w:rsidP="00584B71">
      <w:pPr>
        <w:pStyle w:val="45UeberschrPara"/>
        <w:jc w:val="both"/>
        <w:rPr>
          <w:rFonts w:ascii="Arial" w:hAnsi="Arial" w:cs="Arial"/>
        </w:rPr>
      </w:pPr>
      <w:r w:rsidRPr="00584B71">
        <w:rPr>
          <w:rFonts w:ascii="Arial" w:hAnsi="Arial" w:cs="Arial"/>
        </w:rPr>
        <w:t>Eignung von Anlageberatungs- und Portfolioverwaltungsdienstleistungen</w:t>
      </w:r>
    </w:p>
    <w:p w14:paraId="39824A2E" w14:textId="77777777" w:rsidR="00556832" w:rsidRPr="00584B71" w:rsidRDefault="00556832" w:rsidP="00584B71">
      <w:pPr>
        <w:pStyle w:val="51Abs"/>
        <w:rPr>
          <w:rFonts w:ascii="Arial" w:hAnsi="Arial" w:cs="Arial"/>
        </w:rPr>
      </w:pPr>
      <w:r w:rsidRPr="00584B71">
        <w:rPr>
          <w:rStyle w:val="991GldSymbol"/>
          <w:rFonts w:ascii="Arial" w:hAnsi="Arial" w:cs="Arial"/>
        </w:rPr>
        <w:t>§ 56.</w:t>
      </w:r>
      <w:r w:rsidRPr="00584B71">
        <w:rPr>
          <w:rFonts w:ascii="Arial" w:hAnsi="Arial" w:cs="Arial"/>
        </w:rPr>
        <w:t xml:space="preserve"> (1) Ein Rechtsträger, der Anlageberatungs- oder Portfolioverwaltungsdienstleistungen erbringt, hat Informationen über die Kenntnisse und Erfahrungen des Kunden im Anlagebereich in Bezug auf den speziellen Typ der Produkte oder Dienstleistungen, seine finanziellen Verhältnisse, einschließlich seiner Fähigkeit zur Verlusttragung, und seine Anlageziele, einschließlich seiner Risikotoleranz, einzuholen, damit er dem Kunden Wertpapierdienstleistungen und Finanzinstrumente empfehlen kann, die für ihn geeignet sind und insbesondere seiner Risikotoleranz und seiner Fähigkeit, Verluste zu tragen, entsprechen.</w:t>
      </w:r>
    </w:p>
    <w:p w14:paraId="5664A7BE" w14:textId="77777777" w:rsidR="00556832" w:rsidRPr="00584B71" w:rsidRDefault="00556832" w:rsidP="00584B71">
      <w:pPr>
        <w:pStyle w:val="51Abs"/>
        <w:rPr>
          <w:rFonts w:ascii="Arial" w:hAnsi="Arial" w:cs="Arial"/>
        </w:rPr>
      </w:pPr>
      <w:r w:rsidRPr="00584B71">
        <w:rPr>
          <w:rFonts w:ascii="Arial" w:hAnsi="Arial" w:cs="Arial"/>
        </w:rPr>
        <w:t>(2) Erbringt ein Rechtsträger eine Anlageberatung, bei der ein Paket von Dienstleistungen oder Produkten empfohlen wird, die gemäß § 47 Abs. 5 gebündelt sind, so hat das gesamte gebündelte Paket für den Kunden geeignet zu sein.</w:t>
      </w:r>
    </w:p>
    <w:p w14:paraId="22731478" w14:textId="3CC913CF" w:rsidR="00F17DEC" w:rsidRPr="00723673" w:rsidRDefault="00F17DEC" w:rsidP="00F17DEC">
      <w:pPr>
        <w:pStyle w:val="51Abs"/>
        <w:rPr>
          <w:rFonts w:ascii="Arial" w:hAnsi="Arial" w:cs="Arial"/>
        </w:rPr>
      </w:pPr>
      <w:r w:rsidRPr="00723673">
        <w:rPr>
          <w:rFonts w:ascii="Arial" w:hAnsi="Arial" w:cs="Arial"/>
        </w:rPr>
        <w:t>(3) Erbringen Rechtsträger entweder Anlageberatung oder Portfolioverwaltung, die eine Umschichtung von Finanzinstrumenten umfassen, so holen sie die notwendigen Informationen über die Investition des Kunden ein und analysieren die Kosten und den Nutzen der Umschichtung von Finanzinstrumenten. Bei der Erbringung von Anlageberatungsdienstleistungen informieren Rechtsträger den Kunden darüber, ob die Vorteile einer Umschichtung von Finanzinstrumenten die im Rahmen der Umschichtung anfallenden Kosten überwiegen oder nicht.</w:t>
      </w:r>
    </w:p>
    <w:p w14:paraId="6E84067A" w14:textId="1AA6E763" w:rsidR="00CA67B7" w:rsidRDefault="00F17DEC" w:rsidP="00F17DEC">
      <w:pPr>
        <w:pStyle w:val="45UeberschrPara"/>
        <w:ind w:firstLine="426"/>
        <w:jc w:val="both"/>
        <w:rPr>
          <w:rFonts w:ascii="Arial" w:hAnsi="Arial" w:cs="Arial"/>
          <w:b w:val="0"/>
        </w:rPr>
      </w:pPr>
      <w:r w:rsidRPr="00723673">
        <w:rPr>
          <w:rFonts w:ascii="Arial" w:hAnsi="Arial" w:cs="Arial"/>
          <w:b w:val="0"/>
        </w:rPr>
        <w:t>(4) Die Anforderungen nach Abs. 3 gelten nicht für Dienstleistungen, die professionellen Kunden gemäß § 66 erbracht werden, es sei denn, diese Kunden erklären in elektronischer Form oder auf Papier, dass sie von dieser Ausnahmebestimmung nicht Gebrauch machen möchten. Der Rechtsträger ist verpflichtet, diese Erklärungen aufzuzeichnen.</w:t>
      </w:r>
    </w:p>
    <w:p w14:paraId="1007915E" w14:textId="77777777" w:rsidR="00F17DEC" w:rsidRPr="00723673" w:rsidRDefault="00F17DEC" w:rsidP="00723673">
      <w:pPr>
        <w:pStyle w:val="51Abs"/>
      </w:pPr>
    </w:p>
    <w:p w14:paraId="59F96A15" w14:textId="77777777" w:rsidR="00556832" w:rsidRPr="00584B71" w:rsidRDefault="00556832" w:rsidP="00584B71">
      <w:pPr>
        <w:pStyle w:val="45UeberschrPara"/>
        <w:jc w:val="both"/>
        <w:rPr>
          <w:rFonts w:ascii="Arial" w:hAnsi="Arial" w:cs="Arial"/>
        </w:rPr>
      </w:pPr>
      <w:r w:rsidRPr="00584B71">
        <w:rPr>
          <w:rFonts w:ascii="Arial" w:hAnsi="Arial" w:cs="Arial"/>
        </w:rPr>
        <w:t>Angemessenheit von sonstigen Wertpapierdienstleistungen</w:t>
      </w:r>
    </w:p>
    <w:p w14:paraId="506799E5" w14:textId="77777777" w:rsidR="00556832" w:rsidRPr="00584B71" w:rsidRDefault="00556832" w:rsidP="00584B71">
      <w:pPr>
        <w:pStyle w:val="51Abs"/>
        <w:rPr>
          <w:rFonts w:ascii="Arial" w:hAnsi="Arial" w:cs="Arial"/>
        </w:rPr>
      </w:pPr>
      <w:r w:rsidRPr="00584B71">
        <w:rPr>
          <w:rStyle w:val="991GldSymbol"/>
          <w:rFonts w:ascii="Arial" w:hAnsi="Arial" w:cs="Arial"/>
        </w:rPr>
        <w:t>§ 57.</w:t>
      </w:r>
      <w:r w:rsidRPr="00584B71">
        <w:rPr>
          <w:rFonts w:ascii="Arial" w:hAnsi="Arial" w:cs="Arial"/>
        </w:rPr>
        <w:t xml:space="preserve"> (1) Die Rechtsträger haben bei der Erbringung von anderen als den in § 56 genannten Wertpapierdienstleistungen den Kunden um Angaben zu seinen Kenntnissen und Erfahrungen im Anlagebereich in Bezug auf den speziellen Typ der angebotenen oder vom Kunden gewünschten Produkte oder Dienstleistungen zu bitten, um beurteilen zu können, ob diese für den Kunden angemessen sind. Wird ein Bündel von Dienstleistungen oder Produkten gemäß § 47 Abs. 5 in Betracht gezogen, ist bei der Beurteilung zu berücksichtigen, ob das gesamte gebündelte Paket angemessen ist.</w:t>
      </w:r>
    </w:p>
    <w:p w14:paraId="3187C01B" w14:textId="77777777" w:rsidR="00556832" w:rsidRPr="00584B71" w:rsidRDefault="00556832" w:rsidP="00584B71">
      <w:pPr>
        <w:pStyle w:val="51Abs"/>
        <w:rPr>
          <w:rFonts w:ascii="Arial" w:hAnsi="Arial" w:cs="Arial"/>
        </w:rPr>
      </w:pPr>
      <w:r w:rsidRPr="00584B71">
        <w:rPr>
          <w:rFonts w:ascii="Arial" w:hAnsi="Arial" w:cs="Arial"/>
        </w:rPr>
        <w:t>(2) Gelangt der Rechtsträger aufgrund der gemäß Abs. 1 erhaltenen Informationen zu der Auffassung, dass das betreffende Produkt oder die betreffende Dienstleistung für den Kunden nicht angemessen ist, so warnt er den Kunden. Dieser Hinweis kann in standardisierter Form erfolgen.</w:t>
      </w:r>
    </w:p>
    <w:p w14:paraId="3FE1A473" w14:textId="77777777" w:rsidR="00556832" w:rsidRPr="00584B71" w:rsidRDefault="00556832" w:rsidP="00584B71">
      <w:pPr>
        <w:pStyle w:val="51Abs"/>
        <w:rPr>
          <w:rFonts w:ascii="Arial" w:hAnsi="Arial" w:cs="Arial"/>
        </w:rPr>
      </w:pPr>
      <w:r w:rsidRPr="00584B71">
        <w:rPr>
          <w:rFonts w:ascii="Arial" w:hAnsi="Arial" w:cs="Arial"/>
        </w:rPr>
        <w:t>(3) Falls der Kunde die in Abs. 1 genannten Informationen über seine Kenntnisse und Erfahrungen nicht oder unzureichend macht, hat der Rechtsträger den Kunden zu warnen, dass er ohne diese Informationen nicht beurteilen kann, ob die angebotenen oder gewünschten Produkte oder Dienstleistungen für ihn angemessen sind. Dieser Hinweis kann in standardisierter Form erfolgen.</w:t>
      </w:r>
    </w:p>
    <w:p w14:paraId="4E6EA50C" w14:textId="77777777" w:rsidR="00556832" w:rsidRPr="00584B71" w:rsidRDefault="00556832" w:rsidP="00584B71">
      <w:pPr>
        <w:pStyle w:val="45UeberschrPara"/>
        <w:jc w:val="both"/>
        <w:rPr>
          <w:rFonts w:ascii="Arial" w:hAnsi="Arial" w:cs="Arial"/>
        </w:rPr>
      </w:pPr>
      <w:r w:rsidRPr="00584B71">
        <w:rPr>
          <w:rFonts w:ascii="Arial" w:hAnsi="Arial" w:cs="Arial"/>
        </w:rPr>
        <w:t>Geschäfte, die nur in der Ausführung oder Annahme und Übermittlung von Kundenaufträgen bestehen</w:t>
      </w:r>
    </w:p>
    <w:p w14:paraId="05BE8BF7" w14:textId="77777777" w:rsidR="00556832" w:rsidRPr="00584B71" w:rsidRDefault="00556832" w:rsidP="00584B71">
      <w:pPr>
        <w:pStyle w:val="51Abs"/>
        <w:rPr>
          <w:rFonts w:ascii="Arial" w:hAnsi="Arial" w:cs="Arial"/>
        </w:rPr>
      </w:pPr>
      <w:r w:rsidRPr="00584B71">
        <w:rPr>
          <w:rStyle w:val="991GldSymbol"/>
          <w:rFonts w:ascii="Arial" w:hAnsi="Arial" w:cs="Arial"/>
        </w:rPr>
        <w:t>§ 58.</w:t>
      </w:r>
      <w:r w:rsidRPr="00584B71">
        <w:rPr>
          <w:rFonts w:ascii="Arial" w:hAnsi="Arial" w:cs="Arial"/>
        </w:rPr>
        <w:t xml:space="preserve"> Ein Rechtsträger, dessen Wertpapierdienstleistungen lediglich in der Ausführung von Kundenaufträgen oder der Annahme und Übermittlung von Kundenaufträgen mit oder ohne Nebendienstleistungen bestehen, ausgenommen die Gewährung von Krediten oder Darlehen gemäß § 1 Z 4 </w:t>
      </w:r>
      <w:proofErr w:type="spellStart"/>
      <w:r w:rsidRPr="00584B71">
        <w:rPr>
          <w:rFonts w:ascii="Arial" w:hAnsi="Arial" w:cs="Arial"/>
        </w:rPr>
        <w:t>lit</w:t>
      </w:r>
      <w:proofErr w:type="spellEnd"/>
      <w:r w:rsidRPr="00584B71">
        <w:rPr>
          <w:rFonts w:ascii="Arial" w:hAnsi="Arial" w:cs="Arial"/>
        </w:rPr>
        <w:t>. b, die keine bestehenden Kreditobergrenzen von Darlehen, Girokonten und Überziehungsmöglichkeiten von Kunden beinhalten, darf diese Wertpapierdienstleistungen für seine Kunden erbringen, ohne zuvor die Angaben gemäß § 57 Abs. 1 einholen oder bewerten zu müssen, wenn die nachstehenden Voraussetzungen erfüllt sind:</w:t>
      </w:r>
    </w:p>
    <w:p w14:paraId="7A0C2498"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Die Dienstleistungen beziehen sich auf nicht komplexe Finanzinstrumente gemäß § 1 Z 8;</w:t>
      </w:r>
    </w:p>
    <w:p w14:paraId="3EE4DF51"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die Dienstleistungen werden auf Veranlassung des Kunden erbracht;</w:t>
      </w:r>
    </w:p>
    <w:p w14:paraId="6D580941"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der Kunde wurde eindeutig darüber informiert, dass der Rechtsträger bei der Erbringung dieser Dienstleistungen die Angemessenheit der Instrumente oder Dienstleistungen, die erbracht oder angeboten werden, nicht gemäß § 57 prüfen muss und der Kunde daher nicht in den Genuss des Schutzes dieser Wohlverhaltensregeln kommt; diese Warnung kann in standardisierter Form erfolgen;</w:t>
      </w:r>
    </w:p>
    <w:p w14:paraId="6567F2DB" w14:textId="77777777" w:rsidR="00556832" w:rsidRPr="00584B71" w:rsidRDefault="00556832" w:rsidP="00584B71">
      <w:pPr>
        <w:pStyle w:val="52Ziffere1"/>
        <w:rPr>
          <w:rFonts w:ascii="Arial" w:hAnsi="Arial" w:cs="Arial"/>
        </w:rPr>
      </w:pPr>
      <w:r w:rsidRPr="00584B71">
        <w:rPr>
          <w:rFonts w:ascii="Arial" w:hAnsi="Arial" w:cs="Arial"/>
        </w:rPr>
        <w:tab/>
        <w:t>4.</w:t>
      </w:r>
      <w:r w:rsidRPr="00584B71">
        <w:rPr>
          <w:rFonts w:ascii="Arial" w:hAnsi="Arial" w:cs="Arial"/>
        </w:rPr>
        <w:tab/>
        <w:t>der Rechtsträger kommt seinen Pflichten gemäß den §§ 45 und 46 nach.</w:t>
      </w:r>
    </w:p>
    <w:p w14:paraId="5FDC994B" w14:textId="77777777" w:rsidR="00CA67B7" w:rsidRDefault="00CA67B7" w:rsidP="00584B71">
      <w:pPr>
        <w:pStyle w:val="45UeberschrPara"/>
        <w:jc w:val="both"/>
        <w:rPr>
          <w:rFonts w:ascii="Arial" w:hAnsi="Arial" w:cs="Arial"/>
        </w:rPr>
      </w:pPr>
    </w:p>
    <w:p w14:paraId="2CF1B501" w14:textId="77777777" w:rsidR="00556832" w:rsidRPr="00584B71" w:rsidRDefault="00556832" w:rsidP="00584B71">
      <w:pPr>
        <w:pStyle w:val="45UeberschrPara"/>
        <w:jc w:val="both"/>
        <w:rPr>
          <w:rFonts w:ascii="Arial" w:hAnsi="Arial" w:cs="Arial"/>
        </w:rPr>
      </w:pPr>
      <w:r w:rsidRPr="00584B71">
        <w:rPr>
          <w:rFonts w:ascii="Arial" w:hAnsi="Arial" w:cs="Arial"/>
        </w:rPr>
        <w:t>Dokumentation der Rechte und Pflichten der Vertragsparteien</w:t>
      </w:r>
    </w:p>
    <w:p w14:paraId="4FB9AA46" w14:textId="77777777" w:rsidR="00556832" w:rsidRPr="00584B71" w:rsidRDefault="00556832" w:rsidP="00584B71">
      <w:pPr>
        <w:pStyle w:val="51Abs"/>
        <w:rPr>
          <w:rFonts w:ascii="Arial" w:hAnsi="Arial" w:cs="Arial"/>
        </w:rPr>
      </w:pPr>
      <w:r w:rsidRPr="00584B71">
        <w:rPr>
          <w:rStyle w:val="991GldSymbol"/>
          <w:rFonts w:ascii="Arial" w:hAnsi="Arial" w:cs="Arial"/>
        </w:rPr>
        <w:t>§ 59.</w:t>
      </w:r>
      <w:r w:rsidRPr="00584B71">
        <w:rPr>
          <w:rFonts w:ascii="Arial" w:hAnsi="Arial" w:cs="Arial"/>
        </w:rPr>
        <w:t xml:space="preserve"> (1) Ein Rechtsträger hat eine Aufzeichnung zu erstellen, die das Dokument oder die Dokumente mit den Vereinbarungen zwischen dem Rechtsträger und dem Kunden enthält, die die Rechte und Pflichten der Parteien sowie die sonstigen Bedingungen, zu denen der Rechtsträger Dienstleistungen für den Kunden erbringt, festlegen.</w:t>
      </w:r>
    </w:p>
    <w:p w14:paraId="20C62123" w14:textId="77777777" w:rsidR="00556832" w:rsidRPr="00584B71" w:rsidRDefault="00556832" w:rsidP="00584B71">
      <w:pPr>
        <w:pStyle w:val="41UeberschrG1"/>
        <w:jc w:val="both"/>
        <w:rPr>
          <w:rFonts w:ascii="Arial" w:hAnsi="Arial" w:cs="Arial"/>
        </w:rPr>
      </w:pPr>
      <w:r w:rsidRPr="00584B71">
        <w:rPr>
          <w:rFonts w:ascii="Arial" w:hAnsi="Arial" w:cs="Arial"/>
        </w:rPr>
        <w:t>7. Abschnitt</w:t>
      </w:r>
    </w:p>
    <w:p w14:paraId="6BF21028" w14:textId="77777777" w:rsidR="00556832" w:rsidRPr="00584B71" w:rsidRDefault="00556832" w:rsidP="00584B71">
      <w:pPr>
        <w:pStyle w:val="43UeberschrG2"/>
        <w:jc w:val="both"/>
        <w:rPr>
          <w:rFonts w:ascii="Arial" w:hAnsi="Arial" w:cs="Arial"/>
        </w:rPr>
      </w:pPr>
      <w:r w:rsidRPr="00584B71">
        <w:rPr>
          <w:rFonts w:ascii="Arial" w:hAnsi="Arial" w:cs="Arial"/>
        </w:rPr>
        <w:t>Berichtspflichten gegenüber den Kunden</w:t>
      </w:r>
    </w:p>
    <w:p w14:paraId="4062C392" w14:textId="77777777" w:rsidR="00CA67B7" w:rsidRDefault="00CA67B7" w:rsidP="00584B71">
      <w:pPr>
        <w:pStyle w:val="45UeberschrPara"/>
        <w:jc w:val="both"/>
        <w:rPr>
          <w:rFonts w:ascii="Arial" w:hAnsi="Arial" w:cs="Arial"/>
        </w:rPr>
      </w:pPr>
    </w:p>
    <w:p w14:paraId="27F58764" w14:textId="77777777" w:rsidR="00556832" w:rsidRPr="00584B71" w:rsidRDefault="00556832" w:rsidP="00584B71">
      <w:pPr>
        <w:pStyle w:val="45UeberschrPara"/>
        <w:jc w:val="both"/>
        <w:rPr>
          <w:rFonts w:ascii="Arial" w:hAnsi="Arial" w:cs="Arial"/>
        </w:rPr>
      </w:pPr>
      <w:r w:rsidRPr="00584B71">
        <w:rPr>
          <w:rFonts w:ascii="Arial" w:hAnsi="Arial" w:cs="Arial"/>
        </w:rPr>
        <w:t>Berichtspflicht</w:t>
      </w:r>
    </w:p>
    <w:p w14:paraId="1157C885" w14:textId="77777777" w:rsidR="00556832" w:rsidRPr="00584B71" w:rsidRDefault="00556832" w:rsidP="00584B71">
      <w:pPr>
        <w:pStyle w:val="51Abs"/>
        <w:rPr>
          <w:rFonts w:ascii="Arial" w:hAnsi="Arial" w:cs="Arial"/>
        </w:rPr>
      </w:pPr>
      <w:r w:rsidRPr="00584B71">
        <w:rPr>
          <w:rStyle w:val="991GldSymbol"/>
          <w:rFonts w:ascii="Arial" w:hAnsi="Arial" w:cs="Arial"/>
        </w:rPr>
        <w:t>§ 60.</w:t>
      </w:r>
      <w:r w:rsidRPr="00584B71">
        <w:rPr>
          <w:rFonts w:ascii="Arial" w:hAnsi="Arial" w:cs="Arial"/>
        </w:rPr>
        <w:t xml:space="preserve"> (1) Ein Rechtsträger hat seinem Kunden in geeigneter Form über die für ihn erbrachten Dienstleistungen mittels eines dauerhaften Datenträgers zu berichten. Diese Berichte haben regelmäßige Mitteilungen an den Kunden, in denen der Art und der Komplexität der jeweiligen Finanzinstrumente sowie der Art der für den Kunden erbrachten Dienstleistung Rechnung getragen wird, und gegebenenfalls die Kosten, die mit den im Namen des Kunden durchgeführten Geschäften und den erbrachten Dienstleistungen verbunden sind, zu enthalten.</w:t>
      </w:r>
    </w:p>
    <w:p w14:paraId="6FB44AD7" w14:textId="77777777" w:rsidR="00556832" w:rsidRPr="00584B71" w:rsidRDefault="00556832" w:rsidP="00584B71">
      <w:pPr>
        <w:pStyle w:val="51Abs"/>
        <w:rPr>
          <w:rFonts w:ascii="Arial" w:hAnsi="Arial" w:cs="Arial"/>
        </w:rPr>
      </w:pPr>
      <w:r w:rsidRPr="00584B71">
        <w:rPr>
          <w:rFonts w:ascii="Arial" w:hAnsi="Arial" w:cs="Arial"/>
        </w:rPr>
        <w:t>(2) Ein Rechtsträger, der Anlageberatung gegenüber Privatkunden erbringt, hat dem Kunden vor Durchführung des Geschäfts eine Erklärung zur Geeignetheit auf einem dauerhaften Datenträger zu übermitteln, in der er die erbrachte Beratung nennt und erläutert, wie die Beratung auf die Präferenzen, Ziele und sonstigen Merkmale des Privatkunden abgestimmt wurde.</w:t>
      </w:r>
    </w:p>
    <w:p w14:paraId="72A8009B" w14:textId="77777777" w:rsidR="00556832" w:rsidRPr="00584B71" w:rsidRDefault="00556832" w:rsidP="00584B71">
      <w:pPr>
        <w:pStyle w:val="51Abs"/>
        <w:rPr>
          <w:rFonts w:ascii="Arial" w:hAnsi="Arial" w:cs="Arial"/>
        </w:rPr>
      </w:pPr>
      <w:r w:rsidRPr="00584B71">
        <w:rPr>
          <w:rFonts w:ascii="Arial" w:hAnsi="Arial" w:cs="Arial"/>
        </w:rPr>
        <w:t>(3) Wird die Vereinbarung, ein Finanzinstrument zu kaufen oder zu verkaufen, unter Verwendung eines Fernkommunikationsmittels geschlossen und ist die vorherige Aushändigung der Geeignetheitserklärung gemäß Abs. 2 somit nicht möglich, kann der Rechtsträger dem Kunden die schriftliche Erklärung zur Geeignetheit auf einem dauerhaften Datenträger übermitteln, unmittelbar nachdem dieser sich vertraglich gebunden hat, sofern die folgenden Bedingungen erfüllt sind:</w:t>
      </w:r>
    </w:p>
    <w:p w14:paraId="322C26BB"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Der Kunde hat der Übermittlung der Geeignetheitserklärung unverzüglich nach Geschäftsabschluss zugestimmt und</w:t>
      </w:r>
    </w:p>
    <w:p w14:paraId="62D6A77A"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der Rechtsträger hat den Kunden die Option eingeräumt, das Geschäft zu verschieben, um die Geeignetheitserklärung vorher zu erhalten.</w:t>
      </w:r>
    </w:p>
    <w:p w14:paraId="5FE3E177" w14:textId="77777777" w:rsidR="00556832" w:rsidRPr="00584B71" w:rsidRDefault="00556832" w:rsidP="00584B71">
      <w:pPr>
        <w:pStyle w:val="51Abs"/>
        <w:rPr>
          <w:rFonts w:ascii="Arial" w:hAnsi="Arial" w:cs="Arial"/>
        </w:rPr>
      </w:pPr>
      <w:r w:rsidRPr="00584B71">
        <w:rPr>
          <w:rFonts w:ascii="Arial" w:hAnsi="Arial" w:cs="Arial"/>
        </w:rPr>
        <w:t>(4) Ein Rechtsträger, der Portfolioverwaltungsdienstleistungen für einen Kunden erbringt oder dem Kunden mitgeteilt hat, dass er eine regelmäßige Beurteilung der Geeignetheit vornehmen werde, hat dem regelmäßigen Bericht eine aktualisierte Erklärung beizufügen, die zu enthalten hat, wie die Anlage auf die Präferenzen, Ziele und sonstigen Merkmale des Privatkunden abgestimmt wurde.</w:t>
      </w:r>
    </w:p>
    <w:p w14:paraId="77529EF8" w14:textId="00720220" w:rsidR="00FE1741" w:rsidRPr="00723673" w:rsidRDefault="00FE1741" w:rsidP="00FE1741">
      <w:pPr>
        <w:pStyle w:val="51Abs"/>
        <w:rPr>
          <w:rFonts w:ascii="Arial" w:hAnsi="Arial" w:cs="Arial"/>
        </w:rPr>
      </w:pPr>
      <w:r w:rsidRPr="00723673">
        <w:rPr>
          <w:rFonts w:ascii="Arial" w:hAnsi="Arial" w:cs="Arial"/>
        </w:rPr>
        <w:t>(5) Die Bestimmungen in Abs. 1 bis 4 gelten nicht für Dienstleistungen, die professionellen Kunden gemäß § 66 erbracht werden, es sei denn diese Kunden erklären in elektronischer Form oder auf Papier, dass sie von dieser Ausnahmebestimmung nicht Gebrauch machen möchten. Der Rechtsträger ist verpflichtet, diese Erklärungen aufzuzeichnen.</w:t>
      </w:r>
    </w:p>
    <w:p w14:paraId="444D6C85" w14:textId="77777777" w:rsidR="00CA67B7" w:rsidRDefault="00CA67B7" w:rsidP="00584B71">
      <w:pPr>
        <w:pStyle w:val="45UeberschrPara"/>
        <w:jc w:val="both"/>
        <w:rPr>
          <w:rFonts w:ascii="Arial" w:hAnsi="Arial" w:cs="Arial"/>
        </w:rPr>
      </w:pPr>
    </w:p>
    <w:p w14:paraId="6948FF6F" w14:textId="77777777" w:rsidR="00556832" w:rsidRPr="00584B71" w:rsidRDefault="00556832" w:rsidP="00584B71">
      <w:pPr>
        <w:pStyle w:val="45UeberschrPara"/>
        <w:jc w:val="both"/>
        <w:rPr>
          <w:rFonts w:ascii="Arial" w:hAnsi="Arial" w:cs="Arial"/>
        </w:rPr>
      </w:pPr>
      <w:r w:rsidRPr="00584B71">
        <w:rPr>
          <w:rFonts w:ascii="Arial" w:hAnsi="Arial" w:cs="Arial"/>
        </w:rPr>
        <w:t>Wohnimmobilienkreditverträge</w:t>
      </w:r>
    </w:p>
    <w:p w14:paraId="307C2C5A" w14:textId="77777777" w:rsidR="00556832" w:rsidRPr="00584B71" w:rsidRDefault="00556832" w:rsidP="00584B71">
      <w:pPr>
        <w:pStyle w:val="51Abs"/>
        <w:rPr>
          <w:rFonts w:ascii="Arial" w:hAnsi="Arial" w:cs="Arial"/>
        </w:rPr>
      </w:pPr>
      <w:r w:rsidRPr="00584B71">
        <w:rPr>
          <w:rStyle w:val="991GldSymbol"/>
          <w:rFonts w:ascii="Arial" w:hAnsi="Arial" w:cs="Arial"/>
        </w:rPr>
        <w:t>§ 61.</w:t>
      </w:r>
      <w:r w:rsidRPr="00584B71">
        <w:rPr>
          <w:rFonts w:ascii="Arial" w:hAnsi="Arial" w:cs="Arial"/>
        </w:rPr>
        <w:t xml:space="preserve"> Ist ein Wohnimmobilienkreditvertrag, der den Bestimmungen zur Beurteilung der Kreditwürdigkeit von Verbrauchern des Hypothekar- und Immobilienkreditgesetzes – </w:t>
      </w:r>
      <w:proofErr w:type="spellStart"/>
      <w:r w:rsidRPr="00584B71">
        <w:rPr>
          <w:rFonts w:ascii="Arial" w:hAnsi="Arial" w:cs="Arial"/>
        </w:rPr>
        <w:t>HIKrG</w:t>
      </w:r>
      <w:proofErr w:type="spellEnd"/>
      <w:r w:rsidRPr="00584B71">
        <w:rPr>
          <w:rFonts w:ascii="Arial" w:hAnsi="Arial" w:cs="Arial"/>
        </w:rPr>
        <w:t>, BGBl. I Nr. 135/2015, unterliegt, an die Vorbedingung geknüpft, dass demselben Verbraucher eine Wertpapierdienstleistung in Bezug auf speziell zur Besicherung der Finanzierung des Kredits begebene gedeckte Schuldverschreibungen mit denselben Konditionen wie der Wohnimmobilienkreditvertrag erbracht wird, damit der Kredit ausgezahlt, refinanziert oder abgelöst werden kann, unterliegt diese Dienstleistung nicht den in den §§ 55 bis 60 genannten Verpflichtungen.</w:t>
      </w:r>
    </w:p>
    <w:p w14:paraId="26BE492C" w14:textId="77777777" w:rsidR="00556832" w:rsidRPr="00584B71" w:rsidRDefault="00556832" w:rsidP="00584B71">
      <w:pPr>
        <w:pStyle w:val="41UeberschrG1"/>
        <w:jc w:val="both"/>
        <w:rPr>
          <w:rFonts w:ascii="Arial" w:hAnsi="Arial" w:cs="Arial"/>
        </w:rPr>
      </w:pPr>
      <w:r w:rsidRPr="00584B71">
        <w:rPr>
          <w:rFonts w:ascii="Arial" w:hAnsi="Arial" w:cs="Arial"/>
        </w:rPr>
        <w:t>8. Abschnitt</w:t>
      </w:r>
    </w:p>
    <w:p w14:paraId="6D09D39B" w14:textId="77777777" w:rsidR="00556832" w:rsidRPr="00584B71" w:rsidRDefault="00556832" w:rsidP="00584B71">
      <w:pPr>
        <w:pStyle w:val="43UeberschrG2"/>
        <w:jc w:val="both"/>
        <w:rPr>
          <w:rFonts w:ascii="Arial" w:hAnsi="Arial" w:cs="Arial"/>
        </w:rPr>
      </w:pPr>
      <w:r w:rsidRPr="00584B71">
        <w:rPr>
          <w:rFonts w:ascii="Arial" w:hAnsi="Arial" w:cs="Arial"/>
        </w:rPr>
        <w:t>Bestmögliche Durchführung von Dienstleistungen</w:t>
      </w:r>
    </w:p>
    <w:p w14:paraId="2D07CB1C" w14:textId="77777777" w:rsidR="00556832" w:rsidRPr="00584B71" w:rsidRDefault="00556832" w:rsidP="00584B71">
      <w:pPr>
        <w:pStyle w:val="45UeberschrPara"/>
        <w:jc w:val="both"/>
        <w:rPr>
          <w:rFonts w:ascii="Arial" w:hAnsi="Arial" w:cs="Arial"/>
        </w:rPr>
      </w:pPr>
      <w:r w:rsidRPr="00584B71">
        <w:rPr>
          <w:rFonts w:ascii="Arial" w:hAnsi="Arial" w:cs="Arial"/>
        </w:rPr>
        <w:t>Bestmögliche Durchführung</w:t>
      </w:r>
    </w:p>
    <w:p w14:paraId="1F07B6EF" w14:textId="77777777" w:rsidR="00556832" w:rsidRPr="00584B71" w:rsidRDefault="00556832" w:rsidP="00584B71">
      <w:pPr>
        <w:pStyle w:val="51Abs"/>
        <w:rPr>
          <w:rFonts w:ascii="Arial" w:hAnsi="Arial" w:cs="Arial"/>
        </w:rPr>
      </w:pPr>
      <w:r w:rsidRPr="00584B71">
        <w:rPr>
          <w:rStyle w:val="991GldSymbol"/>
          <w:rFonts w:ascii="Arial" w:hAnsi="Arial" w:cs="Arial"/>
        </w:rPr>
        <w:t>§ 62.</w:t>
      </w:r>
      <w:r w:rsidRPr="00584B71">
        <w:rPr>
          <w:rFonts w:ascii="Arial" w:hAnsi="Arial" w:cs="Arial"/>
        </w:rPr>
        <w:t xml:space="preserve"> (1) Ein Rechtsträger hat bei der Ausführung von Aufträgen unter Berücksichtigung des Kurses, der Kosten, der Schnelligkeit, der Wahrscheinlichkeit der Ausführung und Abwicklung, des Umfangs, der Art und aller sonstigen, für die Auftragsausführung relevanten Aspekte alle hinreichenden Maßnahmen zu ergreifen, um das bestmögliche Ergebnis für seine Kunden zu erreichen. Liegt jedoch eine ausdrückliche Weisung des Kunden vor, hat der Rechtsträger den Auftrag gemäß dieser ausdrücklichen Weisung auszuführen.</w:t>
      </w:r>
    </w:p>
    <w:p w14:paraId="0601A66D" w14:textId="77777777" w:rsidR="00556832" w:rsidRPr="00584B71" w:rsidRDefault="00556832" w:rsidP="00584B71">
      <w:pPr>
        <w:pStyle w:val="51Abs"/>
        <w:rPr>
          <w:rFonts w:ascii="Arial" w:hAnsi="Arial" w:cs="Arial"/>
        </w:rPr>
      </w:pPr>
      <w:r w:rsidRPr="00584B71">
        <w:rPr>
          <w:rFonts w:ascii="Arial" w:hAnsi="Arial" w:cs="Arial"/>
        </w:rPr>
        <w:t>(2) Die Ausgabe und Rücknahme von Anteilen an inländischen Investmentfonds und Immobilien-Investmentfonds sowie von Anteilen an ausländischen Kapitalanlagefonds, deren Vertrieb in Österreich zulässig ist, über eine Depotbank ist keine Ausführung von Kundenaufträgen im Sinne des Abs. 1.</w:t>
      </w:r>
    </w:p>
    <w:p w14:paraId="085A4E89" w14:textId="77777777" w:rsidR="00556832" w:rsidRPr="00584B71" w:rsidRDefault="00556832" w:rsidP="00584B71">
      <w:pPr>
        <w:pStyle w:val="51Abs"/>
        <w:rPr>
          <w:rFonts w:ascii="Arial" w:hAnsi="Arial" w:cs="Arial"/>
        </w:rPr>
      </w:pPr>
      <w:r w:rsidRPr="00584B71">
        <w:rPr>
          <w:rFonts w:ascii="Arial" w:hAnsi="Arial" w:cs="Arial"/>
        </w:rPr>
        <w:t>(3) Führt ein Rechtsträger einen Auftrag im Namen eines Privatkunden aus, so bestimmt sich das bestmögliche Ergebnis nach der Gesamtbewertung, die den Preis des Finanzinstruments und die Kosten im Zusammenhang mit der Ausführung darstellt und alle dem Kunden entstandenen Kosten umfasst, die in direktem Zusammenhang mit der Ausführung des Auftrags stehen, einschließlich der Gebühren des Ausführungsplatzes, Clearing- und Abwicklungsgebühren und sonstigen Gebühren, die Dritten gezahlt wurden, die an der Ausführung des Auftrags beteiligt sind.</w:t>
      </w:r>
    </w:p>
    <w:p w14:paraId="0B839452" w14:textId="77777777" w:rsidR="00556832" w:rsidRPr="00584B71" w:rsidRDefault="00556832" w:rsidP="00584B71">
      <w:pPr>
        <w:pStyle w:val="51Abs"/>
        <w:rPr>
          <w:rFonts w:ascii="Arial" w:hAnsi="Arial" w:cs="Arial"/>
        </w:rPr>
      </w:pPr>
      <w:r w:rsidRPr="00584B71">
        <w:rPr>
          <w:rFonts w:ascii="Arial" w:hAnsi="Arial" w:cs="Arial"/>
        </w:rPr>
        <w:t>(4) Ein Rechtsträger darf weder eine Vergütung, einen Rabatt, noch einen nicht-monetären Vorteil für die Weiterleitung von Kundenaufträgen zu einem bestimmten Handelsplatz oder Ausführungsplatz erhalten, die einen Verstoß gegen die Anforderungen zu Interessenkonflikten oder Vorteilen gemäß § 29 Abs. 2 und 3, den §§ 30, 31, 45 bis 54, § 62 Abs. 1 und 3 sowie § 63 Abs. 3 darstellen würden.</w:t>
      </w:r>
    </w:p>
    <w:p w14:paraId="51DDCA41" w14:textId="77777777" w:rsidR="00556832" w:rsidRPr="00584B71" w:rsidRDefault="00556832" w:rsidP="00584B71">
      <w:pPr>
        <w:pStyle w:val="51Abs"/>
        <w:rPr>
          <w:rFonts w:ascii="Arial" w:hAnsi="Arial" w:cs="Arial"/>
        </w:rPr>
      </w:pPr>
      <w:r w:rsidRPr="00584B71">
        <w:rPr>
          <w:rFonts w:ascii="Arial" w:hAnsi="Arial" w:cs="Arial"/>
        </w:rPr>
        <w:t xml:space="preserve">(5) Für Finanzinstrumente, die der Handelspflicht nach den Art. 23 und 28 der Verordnung (EU) Nr. 600/2014 unterliegen, hat jeder Handelsplatz gemäß § 1 Z 26 und jeder systematische </w:t>
      </w:r>
      <w:proofErr w:type="spellStart"/>
      <w:r w:rsidRPr="00584B71">
        <w:rPr>
          <w:rFonts w:ascii="Arial" w:hAnsi="Arial" w:cs="Arial"/>
        </w:rPr>
        <w:t>Internalisierer</w:t>
      </w:r>
      <w:proofErr w:type="spellEnd"/>
      <w:r w:rsidRPr="00584B71">
        <w:rPr>
          <w:rFonts w:ascii="Arial" w:hAnsi="Arial" w:cs="Arial"/>
        </w:rPr>
        <w:t xml:space="preserve"> gemäß § 1 Z 28 und für andere Finanzinstrumente jeder Ausführungsplatz gemäß § 63 Abs. 4 der Öffentlichkeit mindestens einmal jährlich gebührenfrei Informationen über die Qualität der Ausführung von Aufträgen auf diesem Handelsplatz zur Verfügung zu stellen. Ein Rechtsträger hat nach Ausführung eines Geschäfts dem Kunden mitzuteilen, wo der Auftrag ausgeführt wurde. Diese regelmäßigen Berichte haben ausführliche Angaben zu den Kursen, den Kosten sowie der Schnelligkeit und Wahrscheinlichkeit der Ausführung einzelner Finanzinstrumente zu enthalten.</w:t>
      </w:r>
    </w:p>
    <w:p w14:paraId="44A50FDB" w14:textId="77777777" w:rsidR="00CA67B7" w:rsidRDefault="00CA67B7" w:rsidP="00584B71">
      <w:pPr>
        <w:pStyle w:val="45UeberschrPara"/>
        <w:jc w:val="both"/>
        <w:rPr>
          <w:rFonts w:ascii="Arial" w:hAnsi="Arial" w:cs="Arial"/>
        </w:rPr>
      </w:pPr>
    </w:p>
    <w:p w14:paraId="0B5E2226" w14:textId="77777777" w:rsidR="00556832" w:rsidRPr="00584B71" w:rsidRDefault="00556832" w:rsidP="00584B71">
      <w:pPr>
        <w:pStyle w:val="45UeberschrPara"/>
        <w:jc w:val="both"/>
        <w:rPr>
          <w:rFonts w:ascii="Arial" w:hAnsi="Arial" w:cs="Arial"/>
        </w:rPr>
      </w:pPr>
      <w:r w:rsidRPr="00584B71">
        <w:rPr>
          <w:rFonts w:ascii="Arial" w:hAnsi="Arial" w:cs="Arial"/>
        </w:rPr>
        <w:t>Ausführungspolitik</w:t>
      </w:r>
    </w:p>
    <w:p w14:paraId="3550BA43" w14:textId="77777777" w:rsidR="00556832" w:rsidRPr="00584B71" w:rsidRDefault="00556832" w:rsidP="00584B71">
      <w:pPr>
        <w:pStyle w:val="51Abs"/>
        <w:rPr>
          <w:rFonts w:ascii="Arial" w:hAnsi="Arial" w:cs="Arial"/>
        </w:rPr>
      </w:pPr>
      <w:r w:rsidRPr="00584B71">
        <w:rPr>
          <w:rStyle w:val="991GldSymbol"/>
          <w:rFonts w:ascii="Arial" w:hAnsi="Arial" w:cs="Arial"/>
        </w:rPr>
        <w:t>§ 63.</w:t>
      </w:r>
      <w:r w:rsidRPr="00584B71">
        <w:rPr>
          <w:rFonts w:ascii="Arial" w:hAnsi="Arial" w:cs="Arial"/>
        </w:rPr>
        <w:t xml:space="preserve"> (1) Um der Verpflichtung zur bestmöglichen Durchführung gemäß § 62 Abs. 1 zu entsprechen, hat ein Rechtsträger wirksame Vorkehrungen zu treffen und anzuwenden. Der Rechtsträger hat insbesondere eine Ausführungspolitik festzulegen und anzuwenden, die es dem Rechtsträger erlaubt, für die Kundenaufträge das bestmögliche Ergebnis gemäß § 62 Abs. 1 zu erreichen.</w:t>
      </w:r>
    </w:p>
    <w:p w14:paraId="7506677D" w14:textId="77777777" w:rsidR="00556832" w:rsidRPr="00584B71" w:rsidRDefault="00556832" w:rsidP="00584B71">
      <w:pPr>
        <w:pStyle w:val="51Abs"/>
        <w:rPr>
          <w:rFonts w:ascii="Arial" w:hAnsi="Arial" w:cs="Arial"/>
        </w:rPr>
      </w:pPr>
      <w:r w:rsidRPr="00584B71">
        <w:rPr>
          <w:rFonts w:ascii="Arial" w:hAnsi="Arial" w:cs="Arial"/>
        </w:rPr>
        <w:t xml:space="preserve">(2) Die Ausführungspolitik hat jedenfalls für jede Gattung von Finanzinstrumenten Angaben zu den verschiedenen Handelsplätzen, an denen der Rechtsträger Aufträge seiner Kunden ausführt, und die Faktoren, die für die Wahl des Ausführungsplatzes ausschlaggebend sind, zu enthalten. Es sind zumindest die Handelsplätze zu nennen, an denen der Rechtsträger </w:t>
      </w:r>
      <w:proofErr w:type="gramStart"/>
      <w:r w:rsidRPr="00584B71">
        <w:rPr>
          <w:rFonts w:ascii="Arial" w:hAnsi="Arial" w:cs="Arial"/>
        </w:rPr>
        <w:t>gleich bleibend</w:t>
      </w:r>
      <w:proofErr w:type="gramEnd"/>
      <w:r w:rsidRPr="00584B71">
        <w:rPr>
          <w:rFonts w:ascii="Arial" w:hAnsi="Arial" w:cs="Arial"/>
        </w:rPr>
        <w:t xml:space="preserve"> die bestmöglichen Ergebnisse bei der Ausführung von Kundenaufträgen erzielen kann.</w:t>
      </w:r>
    </w:p>
    <w:p w14:paraId="11BD2DBC" w14:textId="77777777" w:rsidR="00556832" w:rsidRPr="00584B71" w:rsidRDefault="00556832" w:rsidP="00584B71">
      <w:pPr>
        <w:pStyle w:val="51Abs"/>
        <w:rPr>
          <w:rFonts w:ascii="Arial" w:hAnsi="Arial" w:cs="Arial"/>
        </w:rPr>
      </w:pPr>
      <w:r w:rsidRPr="00584B71">
        <w:rPr>
          <w:rFonts w:ascii="Arial" w:hAnsi="Arial" w:cs="Arial"/>
        </w:rPr>
        <w:t>(3) Kann ein Auftrag über ein Finanzinstrument an mehreren konkurrierenden Plätzen ausgeführt werden, so haben die Provisionen des Rechtsträgers und die Kosten der Ausführung an den einzelnen in Frage kommenden Plätzen im Interesse der Erzielung des bestmöglichen Ergebnisses gemäß § 62 Abs. 1 in diese Bewertung einzufließen, um die in der Ausführungspolitik des Rechtsträgers angeführten und zur Ausführung des Auftrags fähigen Ausführungsplätze für den Kunden miteinander zu vergleichen und zu bewerten.</w:t>
      </w:r>
    </w:p>
    <w:p w14:paraId="21903A93" w14:textId="77777777" w:rsidR="00556832" w:rsidRPr="00584B71" w:rsidRDefault="00556832" w:rsidP="00584B71">
      <w:pPr>
        <w:pStyle w:val="51Abs"/>
        <w:rPr>
          <w:rFonts w:ascii="Arial" w:hAnsi="Arial" w:cs="Arial"/>
        </w:rPr>
      </w:pPr>
      <w:r w:rsidRPr="00584B71">
        <w:rPr>
          <w:rFonts w:ascii="Arial" w:hAnsi="Arial" w:cs="Arial"/>
        </w:rPr>
        <w:t xml:space="preserve">(4) Für die Zwecke dieses Abschnittes ist unter „Ausführungsplatz“ ein geregelter Markt, ein MTF, ein OTF, ein systematischer </w:t>
      </w:r>
      <w:proofErr w:type="spellStart"/>
      <w:r w:rsidRPr="00584B71">
        <w:rPr>
          <w:rFonts w:ascii="Arial" w:hAnsi="Arial" w:cs="Arial"/>
        </w:rPr>
        <w:t>Internalisierer</w:t>
      </w:r>
      <w:proofErr w:type="spellEnd"/>
      <w:r w:rsidRPr="00584B71">
        <w:rPr>
          <w:rFonts w:ascii="Arial" w:hAnsi="Arial" w:cs="Arial"/>
        </w:rPr>
        <w:t>, ein Market Maker, ein sonstiger Liquiditätsgeber oder eine Einrichtung zu verstehen, die in einem Drittland eine vergleichbare Funktion ausübt.</w:t>
      </w:r>
    </w:p>
    <w:p w14:paraId="3523D280" w14:textId="77777777" w:rsidR="00556832" w:rsidRPr="00584B71" w:rsidRDefault="00556832" w:rsidP="00584B71">
      <w:pPr>
        <w:pStyle w:val="51Abs"/>
        <w:rPr>
          <w:rFonts w:ascii="Arial" w:hAnsi="Arial" w:cs="Arial"/>
        </w:rPr>
      </w:pPr>
      <w:r w:rsidRPr="00584B71">
        <w:rPr>
          <w:rFonts w:ascii="Arial" w:hAnsi="Arial" w:cs="Arial"/>
        </w:rPr>
        <w:t>(5) Sofern in der Ausführungspolitik vorgesehen ist, dass Aufträge außerhalb eines Handelsplatzes gemäß § 1 Z 26 ausgeführt werden dürfen, hat der Rechtsträger seine Kunden auf diese Möglichkeit hinzuweisen. Bevor ein Rechtsträger Kundenaufträge außerhalb eines Handelsplatzes gemäß § 1 Z 26 ausführt, hat er die vorherige ausdrückliche Zustimmung des Kunden einzuholen. Diese Zustimmung kann entweder in Form einer allgemeinen Vereinbarung oder zu jedem Geschäft einzeln eingeholt werden.</w:t>
      </w:r>
    </w:p>
    <w:p w14:paraId="3A4F3BB6" w14:textId="77777777" w:rsidR="00556832" w:rsidRPr="00584B71" w:rsidRDefault="00556832" w:rsidP="00584B71">
      <w:pPr>
        <w:pStyle w:val="51Abs"/>
        <w:rPr>
          <w:rFonts w:ascii="Arial" w:hAnsi="Arial" w:cs="Arial"/>
        </w:rPr>
      </w:pPr>
      <w:r w:rsidRPr="00584B71">
        <w:rPr>
          <w:rFonts w:ascii="Arial" w:hAnsi="Arial" w:cs="Arial"/>
        </w:rPr>
        <w:t>(6) Auf Anfrage eines Kunden hat der Rechtsträger nachzuweisen, dass er die Aufträge in Einklang mit seiner Ausführungspolitik durchgeführt hat. Auf Anfrage der FMA hat der Rechtsträger nachzuweisen, dass er die §§ 62 bis 64 eingehalten hat.</w:t>
      </w:r>
    </w:p>
    <w:p w14:paraId="0CB28C56" w14:textId="77777777" w:rsidR="00CA67B7" w:rsidRDefault="00CA67B7" w:rsidP="00584B71">
      <w:pPr>
        <w:pStyle w:val="45UeberschrPara"/>
        <w:jc w:val="both"/>
        <w:rPr>
          <w:rFonts w:ascii="Arial" w:hAnsi="Arial" w:cs="Arial"/>
        </w:rPr>
      </w:pPr>
    </w:p>
    <w:p w14:paraId="38BE8334" w14:textId="77777777" w:rsidR="00556832" w:rsidRPr="00584B71" w:rsidRDefault="00556832" w:rsidP="00584B71">
      <w:pPr>
        <w:pStyle w:val="45UeberschrPara"/>
        <w:jc w:val="both"/>
        <w:rPr>
          <w:rFonts w:ascii="Arial" w:hAnsi="Arial" w:cs="Arial"/>
        </w:rPr>
      </w:pPr>
      <w:r w:rsidRPr="00584B71">
        <w:rPr>
          <w:rFonts w:ascii="Arial" w:hAnsi="Arial" w:cs="Arial"/>
        </w:rPr>
        <w:t>Organisatorische Vorschriften über die Ausführungspolitik</w:t>
      </w:r>
    </w:p>
    <w:p w14:paraId="7FBC320F" w14:textId="77777777" w:rsidR="00556832" w:rsidRPr="00584B71" w:rsidRDefault="00556832" w:rsidP="00584B71">
      <w:pPr>
        <w:pStyle w:val="51Abs"/>
        <w:rPr>
          <w:rFonts w:ascii="Arial" w:hAnsi="Arial" w:cs="Arial"/>
        </w:rPr>
      </w:pPr>
      <w:r w:rsidRPr="00584B71">
        <w:rPr>
          <w:rStyle w:val="991GldSymbol"/>
          <w:rFonts w:ascii="Arial" w:hAnsi="Arial" w:cs="Arial"/>
        </w:rPr>
        <w:t>§ 64.</w:t>
      </w:r>
      <w:r w:rsidRPr="00584B71">
        <w:rPr>
          <w:rFonts w:ascii="Arial" w:hAnsi="Arial" w:cs="Arial"/>
        </w:rPr>
        <w:t xml:space="preserve"> (1) Ein Rechtsträger hat seine Kunden über seine Ausführungspolitik in geeigneter Form zu informieren. In diesen Informationen ist klar, ausführlich und auf eine für Kunden verständliche Weise zu erläutern, wie die Kundenaufträge von dem Rechtsträger ausgeführt werden. Der Rechtsträger hat die vorherige Zustimmung seiner Kunden zu seiner Ausführungspolitik einzuholen. Der Rechtsträger hat seinen Kunden, mit denen er eine laufende Geschäftsbeziehung unterhält, wesentliche Änderungen seiner Vorkehrungen und seiner Ausführungspolitik mitzuteilen.</w:t>
      </w:r>
    </w:p>
    <w:p w14:paraId="71D97749" w14:textId="77777777" w:rsidR="00556832" w:rsidRPr="00584B71" w:rsidRDefault="00556832" w:rsidP="00584B71">
      <w:pPr>
        <w:pStyle w:val="51Abs"/>
        <w:rPr>
          <w:rFonts w:ascii="Arial" w:hAnsi="Arial" w:cs="Arial"/>
        </w:rPr>
      </w:pPr>
      <w:r w:rsidRPr="00584B71">
        <w:rPr>
          <w:rFonts w:ascii="Arial" w:hAnsi="Arial" w:cs="Arial"/>
        </w:rPr>
        <w:t>(2) Ein Rechtsträger, der Kundenaufträge ausführt, hat einmal jährlich für jede Gattung von Finanzinstrumenten die fünf Ausführungsplätze, die ausgehend vom Handelsvolumen am wichtigsten sind, auf denen er Kundenaufträge im Vorjahr ausgeführt hat, und Informationen über die erreichte Ausführungsqualität zusammenzufassen und zu veröffentlichen.</w:t>
      </w:r>
    </w:p>
    <w:p w14:paraId="3EC225E1" w14:textId="77777777" w:rsidR="00556832" w:rsidRPr="00584B71" w:rsidRDefault="00556832" w:rsidP="00584B71">
      <w:pPr>
        <w:pStyle w:val="51Abs"/>
        <w:rPr>
          <w:rFonts w:ascii="Arial" w:hAnsi="Arial" w:cs="Arial"/>
        </w:rPr>
      </w:pPr>
      <w:r w:rsidRPr="00584B71">
        <w:rPr>
          <w:rFonts w:ascii="Arial" w:hAnsi="Arial" w:cs="Arial"/>
        </w:rPr>
        <w:t xml:space="preserve">(3) Ein Rechtsträger hat die Effizienz und Wirksamkeit seiner Vorkehrungen und seiner Ausführungspolitik zu überwachen, um Mängel festzustellen und gegebenenfalls zu beheben. Der Rechtsträger hat insbesondere regelmäßig zu prüfen, ob die in der Ausführungspolitik genannten Ausführungsplätze </w:t>
      </w:r>
      <w:proofErr w:type="gramStart"/>
      <w:r w:rsidRPr="00584B71">
        <w:rPr>
          <w:rFonts w:ascii="Arial" w:hAnsi="Arial" w:cs="Arial"/>
        </w:rPr>
        <w:t>gleich bleibend</w:t>
      </w:r>
      <w:proofErr w:type="gramEnd"/>
      <w:r w:rsidRPr="00584B71">
        <w:rPr>
          <w:rFonts w:ascii="Arial" w:hAnsi="Arial" w:cs="Arial"/>
        </w:rPr>
        <w:t xml:space="preserve"> das bestmögliche Ergebnis für die Kunden erbringen oder ob die Vorkehrungen oder die Ausführungspolitik geändert werden müssen. Dabei sind insbesondere die gemäß § 62 Abs. 5 und § 64 Abs. 2 veröffentlichten Informationen zu berücksichtigen.</w:t>
      </w:r>
    </w:p>
    <w:p w14:paraId="3933F40B" w14:textId="77777777" w:rsidR="00556832" w:rsidRPr="00584B71" w:rsidRDefault="00556832" w:rsidP="00584B71">
      <w:pPr>
        <w:pStyle w:val="41UeberschrG1"/>
        <w:jc w:val="both"/>
        <w:rPr>
          <w:rFonts w:ascii="Arial" w:hAnsi="Arial" w:cs="Arial"/>
        </w:rPr>
      </w:pPr>
      <w:r w:rsidRPr="00584B71">
        <w:rPr>
          <w:rFonts w:ascii="Arial" w:hAnsi="Arial" w:cs="Arial"/>
        </w:rPr>
        <w:t>9. Abschnitt</w:t>
      </w:r>
    </w:p>
    <w:p w14:paraId="19261288" w14:textId="77777777" w:rsidR="00556832" w:rsidRPr="00584B71" w:rsidRDefault="00556832" w:rsidP="00584B71">
      <w:pPr>
        <w:pStyle w:val="43UeberschrG2"/>
        <w:jc w:val="both"/>
        <w:rPr>
          <w:rFonts w:ascii="Arial" w:hAnsi="Arial" w:cs="Arial"/>
        </w:rPr>
      </w:pPr>
      <w:r w:rsidRPr="00584B71">
        <w:rPr>
          <w:rFonts w:ascii="Arial" w:hAnsi="Arial" w:cs="Arial"/>
        </w:rPr>
        <w:t>Bearbeitung von Kundenaufträgen</w:t>
      </w:r>
    </w:p>
    <w:p w14:paraId="64A19849" w14:textId="77777777" w:rsidR="00556832" w:rsidRPr="00584B71" w:rsidRDefault="00556832" w:rsidP="00584B71">
      <w:pPr>
        <w:pStyle w:val="45UeberschrPara"/>
        <w:jc w:val="both"/>
        <w:rPr>
          <w:rFonts w:ascii="Arial" w:hAnsi="Arial" w:cs="Arial"/>
        </w:rPr>
      </w:pPr>
      <w:r w:rsidRPr="00584B71">
        <w:rPr>
          <w:rFonts w:ascii="Arial" w:hAnsi="Arial" w:cs="Arial"/>
        </w:rPr>
        <w:t>Bearbeitung von Kundenaufträgen</w:t>
      </w:r>
    </w:p>
    <w:p w14:paraId="265C2128" w14:textId="77777777" w:rsidR="00556832" w:rsidRPr="00584B71" w:rsidRDefault="00556832" w:rsidP="00584B71">
      <w:pPr>
        <w:pStyle w:val="51Abs"/>
        <w:rPr>
          <w:rFonts w:ascii="Arial" w:hAnsi="Arial" w:cs="Arial"/>
        </w:rPr>
      </w:pPr>
      <w:r w:rsidRPr="00584B71">
        <w:rPr>
          <w:rStyle w:val="991GldSymbol"/>
          <w:rFonts w:ascii="Arial" w:hAnsi="Arial" w:cs="Arial"/>
        </w:rPr>
        <w:t>§ 65.</w:t>
      </w:r>
      <w:r w:rsidRPr="00584B71">
        <w:rPr>
          <w:rFonts w:ascii="Arial" w:hAnsi="Arial" w:cs="Arial"/>
        </w:rPr>
        <w:t xml:space="preserve"> (1) Ein Rechtsträger hat bei der Bearbeitung von Kundenaufträgen Verfahren und Systeme einzurichten, welche die unverzügliche, redliche und rasche Ausführung von Kundenaufträgen im Verhältnis zu anderen Kundenaufträgen und den Handelsinteressen des Rechtsträgers gewährleisten. Diese Verfahren oder Systeme haben es zu ermöglichen, dass ansonsten vergleichbare Kundenaufträge gemäß dem Zeitpunkt ihres Eingangs bei dem Rechtsträger ausgeführt werden.</w:t>
      </w:r>
    </w:p>
    <w:p w14:paraId="3770BFF1" w14:textId="77777777" w:rsidR="00556832" w:rsidRPr="00584B71" w:rsidRDefault="00556832" w:rsidP="00584B71">
      <w:pPr>
        <w:pStyle w:val="51Abs"/>
        <w:rPr>
          <w:rFonts w:ascii="Arial" w:hAnsi="Arial" w:cs="Arial"/>
        </w:rPr>
      </w:pPr>
      <w:r w:rsidRPr="00584B71">
        <w:rPr>
          <w:rFonts w:ascii="Arial" w:hAnsi="Arial" w:cs="Arial"/>
        </w:rPr>
        <w:t xml:space="preserve">(2) Wenn der Kunde nicht ausdrücklich eine anders lautende Anweisung gibt, haben Rechtsträger bei </w:t>
      </w:r>
      <w:proofErr w:type="spellStart"/>
      <w:r w:rsidRPr="00584B71">
        <w:rPr>
          <w:rFonts w:ascii="Arial" w:hAnsi="Arial" w:cs="Arial"/>
        </w:rPr>
        <w:t>Kundenlimitaufträgen</w:t>
      </w:r>
      <w:proofErr w:type="spellEnd"/>
      <w:r w:rsidRPr="00584B71">
        <w:rPr>
          <w:rFonts w:ascii="Arial" w:hAnsi="Arial" w:cs="Arial"/>
        </w:rPr>
        <w:t xml:space="preserve"> in Bezug auf Aktien, die zum Handel an einem geregelten Markt zugelassen sind oder an einem sonstigen Handelsplatz gehandelt werden, wenn die Aufträge zu den vorherrschenden Marktbedingungen nicht unverzüglich ausgeführt werden, Maßnahmen zu ergreifen, um die schnellstmögliche Ausführung dieser Aufträge dadurch zu erleichtern, dass sie diese unverzüglich und auf eine Art und Weise veröffentlichen, die für andere Marktteilnehmer leicht zugänglich ist. Ein Rechtsträger erfüllt diese Pflicht, wenn er die </w:t>
      </w:r>
      <w:proofErr w:type="spellStart"/>
      <w:r w:rsidRPr="00584B71">
        <w:rPr>
          <w:rFonts w:ascii="Arial" w:hAnsi="Arial" w:cs="Arial"/>
        </w:rPr>
        <w:t>Kundenlimitaufträge</w:t>
      </w:r>
      <w:proofErr w:type="spellEnd"/>
      <w:r w:rsidRPr="00584B71">
        <w:rPr>
          <w:rFonts w:ascii="Arial" w:hAnsi="Arial" w:cs="Arial"/>
        </w:rPr>
        <w:t xml:space="preserve"> an einen Handelsplatz weiterleitet. Die FMA kann mit Verordnung von dieser Verpflichtung zur Bekanntmachung eines </w:t>
      </w:r>
      <w:proofErr w:type="spellStart"/>
      <w:r w:rsidRPr="00584B71">
        <w:rPr>
          <w:rFonts w:ascii="Arial" w:hAnsi="Arial" w:cs="Arial"/>
        </w:rPr>
        <w:t>Limitauftrags</w:t>
      </w:r>
      <w:proofErr w:type="spellEnd"/>
      <w:r w:rsidRPr="00584B71">
        <w:rPr>
          <w:rFonts w:ascii="Arial" w:hAnsi="Arial" w:cs="Arial"/>
        </w:rPr>
        <w:t xml:space="preserve"> absehen, wenn dieser </w:t>
      </w:r>
      <w:proofErr w:type="spellStart"/>
      <w:r w:rsidRPr="00584B71">
        <w:rPr>
          <w:rFonts w:ascii="Arial" w:hAnsi="Arial" w:cs="Arial"/>
        </w:rPr>
        <w:t>Limitauftrag</w:t>
      </w:r>
      <w:proofErr w:type="spellEnd"/>
      <w:r w:rsidRPr="00584B71">
        <w:rPr>
          <w:rFonts w:ascii="Arial" w:hAnsi="Arial" w:cs="Arial"/>
        </w:rPr>
        <w:t xml:space="preserve"> gemäß Art. 4 der Verordnung (EU) Nr. 600/2014 im Vergleich zum marktüblichen Geschäftsumfang sehr groß ist.</w:t>
      </w:r>
    </w:p>
    <w:p w14:paraId="7B80542B" w14:textId="77777777" w:rsidR="00556832" w:rsidRPr="00584B71" w:rsidRDefault="00556832" w:rsidP="00584B71">
      <w:pPr>
        <w:pStyle w:val="41UeberschrG1"/>
        <w:jc w:val="both"/>
        <w:rPr>
          <w:rFonts w:ascii="Arial" w:hAnsi="Arial" w:cs="Arial"/>
        </w:rPr>
      </w:pPr>
      <w:r w:rsidRPr="00584B71">
        <w:rPr>
          <w:rFonts w:ascii="Arial" w:hAnsi="Arial" w:cs="Arial"/>
        </w:rPr>
        <w:t>10. Abschnitt</w:t>
      </w:r>
    </w:p>
    <w:p w14:paraId="0529EABD" w14:textId="77777777" w:rsidR="00556832" w:rsidRPr="00584B71" w:rsidRDefault="00556832" w:rsidP="00584B71">
      <w:pPr>
        <w:pStyle w:val="43UeberschrG2"/>
        <w:jc w:val="both"/>
        <w:rPr>
          <w:rFonts w:ascii="Arial" w:hAnsi="Arial" w:cs="Arial"/>
        </w:rPr>
      </w:pPr>
      <w:r w:rsidRPr="00584B71">
        <w:rPr>
          <w:rFonts w:ascii="Arial" w:hAnsi="Arial" w:cs="Arial"/>
        </w:rPr>
        <w:t>Professionelle Kunden und geeignete Gegenparteien</w:t>
      </w:r>
    </w:p>
    <w:p w14:paraId="341F048A" w14:textId="77777777" w:rsidR="00CA67B7" w:rsidRDefault="00CA67B7" w:rsidP="00584B71">
      <w:pPr>
        <w:pStyle w:val="45UeberschrPara"/>
        <w:jc w:val="both"/>
        <w:rPr>
          <w:rFonts w:ascii="Arial" w:hAnsi="Arial" w:cs="Arial"/>
        </w:rPr>
      </w:pPr>
    </w:p>
    <w:p w14:paraId="24FDFE99" w14:textId="77777777" w:rsidR="00556832" w:rsidRPr="00584B71" w:rsidRDefault="00556832" w:rsidP="00584B71">
      <w:pPr>
        <w:pStyle w:val="45UeberschrPara"/>
        <w:jc w:val="both"/>
        <w:rPr>
          <w:rFonts w:ascii="Arial" w:hAnsi="Arial" w:cs="Arial"/>
        </w:rPr>
      </w:pPr>
      <w:r w:rsidRPr="00584B71">
        <w:rPr>
          <w:rFonts w:ascii="Arial" w:hAnsi="Arial" w:cs="Arial"/>
        </w:rPr>
        <w:t>Professionelle Kunden</w:t>
      </w:r>
    </w:p>
    <w:p w14:paraId="3F1CEC9A" w14:textId="77777777" w:rsidR="00556832" w:rsidRPr="00584B71" w:rsidRDefault="00556832" w:rsidP="00584B71">
      <w:pPr>
        <w:pStyle w:val="51Abs"/>
        <w:rPr>
          <w:rFonts w:ascii="Arial" w:hAnsi="Arial" w:cs="Arial"/>
        </w:rPr>
      </w:pPr>
      <w:r w:rsidRPr="00584B71">
        <w:rPr>
          <w:rStyle w:val="991GldSymbol"/>
          <w:rFonts w:ascii="Arial" w:hAnsi="Arial" w:cs="Arial"/>
        </w:rPr>
        <w:t>§ 66.</w:t>
      </w:r>
      <w:r w:rsidRPr="00584B71">
        <w:rPr>
          <w:rFonts w:ascii="Arial" w:hAnsi="Arial" w:cs="Arial"/>
        </w:rPr>
        <w:t xml:space="preserve"> (1) Ein professioneller Kunde ist ein Kunde, der über ausreichende Erfahrungen, Kenntnisse und Sachverstand verfügt, um seine Anlageentscheidungen selbst treffen und die damit verbundenen Risiken angemessen beurteilen zu können. Als professionelle Kunden gelten die in Abs. 2 genannten Rechtspersönlichkeiten sowie jene Kunden, die gemäß § 67 auf Antrag als professionelle Kunden behandelt werden.</w:t>
      </w:r>
    </w:p>
    <w:p w14:paraId="53ADB28D" w14:textId="77777777" w:rsidR="00556832" w:rsidRPr="00584B71" w:rsidRDefault="00556832" w:rsidP="00584B71">
      <w:pPr>
        <w:pStyle w:val="51Abs"/>
        <w:rPr>
          <w:rFonts w:ascii="Arial" w:hAnsi="Arial" w:cs="Arial"/>
        </w:rPr>
      </w:pPr>
      <w:r w:rsidRPr="00584B71">
        <w:rPr>
          <w:rFonts w:ascii="Arial" w:hAnsi="Arial" w:cs="Arial"/>
        </w:rPr>
        <w:t>(2) Professionelle Kunden in Bezug auf alle Wertpapierdienstleistungen und Finanzinstrumente sind jedenfalls:</w:t>
      </w:r>
    </w:p>
    <w:p w14:paraId="49A7A68F"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die nachstehenden Rechtspersönlichkeiten, sofern sie im Inland, in einem Mitgliedstaat oder in einem Drittstaat eine Zulassung erhalten haben oder beaufsichtigt werden, um auf Finanzmärkten tätig werden zu können:</w:t>
      </w:r>
    </w:p>
    <w:p w14:paraId="3FADA5E6" w14:textId="77777777" w:rsidR="00556832" w:rsidRPr="00584B71" w:rsidRDefault="00556832" w:rsidP="00584B71">
      <w:pPr>
        <w:pStyle w:val="53Literae2"/>
        <w:rPr>
          <w:rFonts w:ascii="Arial" w:hAnsi="Arial" w:cs="Arial"/>
        </w:rPr>
      </w:pPr>
      <w:r w:rsidRPr="00584B71">
        <w:rPr>
          <w:rFonts w:ascii="Arial" w:hAnsi="Arial" w:cs="Arial"/>
        </w:rPr>
        <w:tab/>
        <w:t>a)</w:t>
      </w:r>
      <w:r w:rsidRPr="00584B71">
        <w:rPr>
          <w:rFonts w:ascii="Arial" w:hAnsi="Arial" w:cs="Arial"/>
        </w:rPr>
        <w:tab/>
        <w:t>Kreditinstitute,</w:t>
      </w:r>
    </w:p>
    <w:p w14:paraId="03C23C41" w14:textId="77777777" w:rsidR="00556832" w:rsidRPr="00584B71" w:rsidRDefault="00556832" w:rsidP="00584B71">
      <w:pPr>
        <w:pStyle w:val="53Literae2"/>
        <w:rPr>
          <w:rFonts w:ascii="Arial" w:hAnsi="Arial" w:cs="Arial"/>
        </w:rPr>
      </w:pPr>
      <w:r w:rsidRPr="00584B71">
        <w:rPr>
          <w:rFonts w:ascii="Arial" w:hAnsi="Arial" w:cs="Arial"/>
        </w:rPr>
        <w:tab/>
        <w:t>b)</w:t>
      </w:r>
      <w:r w:rsidRPr="00584B71">
        <w:rPr>
          <w:rFonts w:ascii="Arial" w:hAnsi="Arial" w:cs="Arial"/>
        </w:rPr>
        <w:tab/>
        <w:t>Wertpapierfirmen,</w:t>
      </w:r>
    </w:p>
    <w:p w14:paraId="4D8E38F8" w14:textId="77777777" w:rsidR="00556832" w:rsidRPr="00584B71" w:rsidRDefault="00556832" w:rsidP="00584B71">
      <w:pPr>
        <w:pStyle w:val="53Literae2"/>
        <w:rPr>
          <w:rFonts w:ascii="Arial" w:hAnsi="Arial" w:cs="Arial"/>
        </w:rPr>
      </w:pPr>
      <w:r w:rsidRPr="00584B71">
        <w:rPr>
          <w:rFonts w:ascii="Arial" w:hAnsi="Arial" w:cs="Arial"/>
        </w:rPr>
        <w:tab/>
        <w:t>c)</w:t>
      </w:r>
      <w:r w:rsidRPr="00584B71">
        <w:rPr>
          <w:rFonts w:ascii="Arial" w:hAnsi="Arial" w:cs="Arial"/>
        </w:rPr>
        <w:tab/>
        <w:t>sonstige zugelassene oder beaufsichtigte Finanzinstitute,</w:t>
      </w:r>
    </w:p>
    <w:p w14:paraId="642C5423" w14:textId="77777777" w:rsidR="00556832" w:rsidRPr="00584B71" w:rsidRDefault="00556832" w:rsidP="00584B71">
      <w:pPr>
        <w:pStyle w:val="53Literae2"/>
        <w:rPr>
          <w:rFonts w:ascii="Arial" w:hAnsi="Arial" w:cs="Arial"/>
        </w:rPr>
      </w:pPr>
      <w:r w:rsidRPr="00584B71">
        <w:rPr>
          <w:rFonts w:ascii="Arial" w:hAnsi="Arial" w:cs="Arial"/>
        </w:rPr>
        <w:tab/>
        <w:t>d)</w:t>
      </w:r>
      <w:r w:rsidRPr="00584B71">
        <w:rPr>
          <w:rFonts w:ascii="Arial" w:hAnsi="Arial" w:cs="Arial"/>
        </w:rPr>
        <w:tab/>
        <w:t>Versicherungsunternehmen,</w:t>
      </w:r>
    </w:p>
    <w:p w14:paraId="13A4BEF3" w14:textId="77777777" w:rsidR="00556832" w:rsidRPr="00584B71" w:rsidRDefault="00556832" w:rsidP="00584B71">
      <w:pPr>
        <w:pStyle w:val="53Literae2"/>
        <w:rPr>
          <w:rFonts w:ascii="Arial" w:hAnsi="Arial" w:cs="Arial"/>
        </w:rPr>
      </w:pPr>
      <w:r w:rsidRPr="00584B71">
        <w:rPr>
          <w:rFonts w:ascii="Arial" w:hAnsi="Arial" w:cs="Arial"/>
        </w:rPr>
        <w:tab/>
        <w:t>e)</w:t>
      </w:r>
      <w:r w:rsidRPr="00584B71">
        <w:rPr>
          <w:rFonts w:ascii="Arial" w:hAnsi="Arial" w:cs="Arial"/>
        </w:rPr>
        <w:tab/>
        <w:t>Organismen für Veranlagungen gemäß § 1 Abs. 1 Z 3 KMG</w:t>
      </w:r>
      <w:r w:rsidR="00A53E08">
        <w:rPr>
          <w:rFonts w:ascii="Arial" w:hAnsi="Arial" w:cs="Arial"/>
        </w:rPr>
        <w:t xml:space="preserve"> 2019</w:t>
      </w:r>
      <w:r w:rsidRPr="00584B71">
        <w:rPr>
          <w:rFonts w:ascii="Arial" w:hAnsi="Arial" w:cs="Arial"/>
        </w:rPr>
        <w:t>, in- oder ausländische Kapitalanlagefonds, in- oder ausländische Immobilienfonds oder ähnliche Einrichtungen, die Vermögenswerte mit Risikostreuung zusammenfassen, sowie ihre jeweiligen Verwaltungsgesellschaften,</w:t>
      </w:r>
    </w:p>
    <w:p w14:paraId="323E29E6" w14:textId="77777777" w:rsidR="00556832" w:rsidRPr="00584B71" w:rsidRDefault="00556832" w:rsidP="00584B71">
      <w:pPr>
        <w:pStyle w:val="53Literae2"/>
        <w:rPr>
          <w:rFonts w:ascii="Arial" w:hAnsi="Arial" w:cs="Arial"/>
        </w:rPr>
      </w:pPr>
      <w:r w:rsidRPr="00584B71">
        <w:rPr>
          <w:rFonts w:ascii="Arial" w:hAnsi="Arial" w:cs="Arial"/>
        </w:rPr>
        <w:tab/>
        <w:t>f)</w:t>
      </w:r>
      <w:r w:rsidRPr="00584B71">
        <w:rPr>
          <w:rFonts w:ascii="Arial" w:hAnsi="Arial" w:cs="Arial"/>
        </w:rPr>
        <w:tab/>
        <w:t>Pensionsfonds und ihre Verwaltungsgesellschaften,</w:t>
      </w:r>
    </w:p>
    <w:p w14:paraId="15DA2A2F" w14:textId="77777777" w:rsidR="00556832" w:rsidRPr="00584B71" w:rsidRDefault="00556832" w:rsidP="00584B71">
      <w:pPr>
        <w:pStyle w:val="53Literae2"/>
        <w:rPr>
          <w:rFonts w:ascii="Arial" w:hAnsi="Arial" w:cs="Arial"/>
        </w:rPr>
      </w:pPr>
      <w:r w:rsidRPr="00584B71">
        <w:rPr>
          <w:rFonts w:ascii="Arial" w:hAnsi="Arial" w:cs="Arial"/>
        </w:rPr>
        <w:tab/>
        <w:t>g)</w:t>
      </w:r>
      <w:r w:rsidRPr="00584B71">
        <w:rPr>
          <w:rFonts w:ascii="Arial" w:hAnsi="Arial" w:cs="Arial"/>
        </w:rPr>
        <w:tab/>
        <w:t>Warenhändler und Warenderivate-Händler,</w:t>
      </w:r>
    </w:p>
    <w:p w14:paraId="6D910771" w14:textId="77777777" w:rsidR="00556832" w:rsidRPr="00584B71" w:rsidRDefault="00556832" w:rsidP="00584B71">
      <w:pPr>
        <w:pStyle w:val="53Literae2"/>
        <w:rPr>
          <w:rFonts w:ascii="Arial" w:hAnsi="Arial" w:cs="Arial"/>
        </w:rPr>
      </w:pPr>
      <w:r w:rsidRPr="00584B71">
        <w:rPr>
          <w:rFonts w:ascii="Arial" w:hAnsi="Arial" w:cs="Arial"/>
        </w:rPr>
        <w:tab/>
        <w:t>h)</w:t>
      </w:r>
      <w:r w:rsidRPr="00584B71">
        <w:rPr>
          <w:rFonts w:ascii="Arial" w:hAnsi="Arial" w:cs="Arial"/>
        </w:rPr>
        <w:tab/>
        <w:t>Lokale Firmen gemäß Art. 4 Abs. 1 Nummer 4 der Verordnung (EU) Nr. 575/2013,</w:t>
      </w:r>
    </w:p>
    <w:p w14:paraId="6FD766FE" w14:textId="77777777" w:rsidR="00556832" w:rsidRPr="00584B71" w:rsidRDefault="00556832" w:rsidP="00584B71">
      <w:pPr>
        <w:pStyle w:val="53Literae2"/>
        <w:rPr>
          <w:rFonts w:ascii="Arial" w:hAnsi="Arial" w:cs="Arial"/>
        </w:rPr>
      </w:pPr>
      <w:r w:rsidRPr="00584B71">
        <w:rPr>
          <w:rFonts w:ascii="Arial" w:hAnsi="Arial" w:cs="Arial"/>
        </w:rPr>
        <w:tab/>
        <w:t>i)</w:t>
      </w:r>
      <w:r w:rsidRPr="00584B71">
        <w:rPr>
          <w:rFonts w:ascii="Arial" w:hAnsi="Arial" w:cs="Arial"/>
        </w:rPr>
        <w:tab/>
        <w:t>sonstige institutionelle Anleger;</w:t>
      </w:r>
    </w:p>
    <w:p w14:paraId="359722AC"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andere als in Z 1 genannte große Unternehmen, die auf Unternehmensebene mindestens zwei der nachfolgenden Eigenschaften aufweisen:</w:t>
      </w:r>
    </w:p>
    <w:p w14:paraId="0219F8D4" w14:textId="77777777" w:rsidR="00556832" w:rsidRPr="00584B71" w:rsidRDefault="00556832" w:rsidP="00584B71">
      <w:pPr>
        <w:pStyle w:val="53Literae2"/>
        <w:rPr>
          <w:rFonts w:ascii="Arial" w:hAnsi="Arial" w:cs="Arial"/>
        </w:rPr>
      </w:pPr>
      <w:r w:rsidRPr="00584B71">
        <w:rPr>
          <w:rFonts w:ascii="Arial" w:hAnsi="Arial" w:cs="Arial"/>
        </w:rPr>
        <w:tab/>
        <w:t>a)</w:t>
      </w:r>
      <w:r w:rsidRPr="00584B71">
        <w:rPr>
          <w:rFonts w:ascii="Arial" w:hAnsi="Arial" w:cs="Arial"/>
        </w:rPr>
        <w:tab/>
        <w:t>eine Bilanzsumme in der Höhe von mindestens 20 Millionen Euro,</w:t>
      </w:r>
    </w:p>
    <w:p w14:paraId="396B9669" w14:textId="77777777" w:rsidR="00556832" w:rsidRPr="00584B71" w:rsidRDefault="00556832" w:rsidP="00584B71">
      <w:pPr>
        <w:pStyle w:val="53Literae2"/>
        <w:rPr>
          <w:rFonts w:ascii="Arial" w:hAnsi="Arial" w:cs="Arial"/>
        </w:rPr>
      </w:pPr>
      <w:r w:rsidRPr="00584B71">
        <w:rPr>
          <w:rFonts w:ascii="Arial" w:hAnsi="Arial" w:cs="Arial"/>
        </w:rPr>
        <w:tab/>
        <w:t>b)</w:t>
      </w:r>
      <w:r w:rsidRPr="00584B71">
        <w:rPr>
          <w:rFonts w:ascii="Arial" w:hAnsi="Arial" w:cs="Arial"/>
        </w:rPr>
        <w:tab/>
        <w:t>einen Nettoumsatz in der Höhe von mindestens 40 Millionen Euro,</w:t>
      </w:r>
    </w:p>
    <w:p w14:paraId="6F76193A" w14:textId="77777777" w:rsidR="00556832" w:rsidRPr="00584B71" w:rsidRDefault="00556832" w:rsidP="00584B71">
      <w:pPr>
        <w:pStyle w:val="53Literae2"/>
        <w:rPr>
          <w:rFonts w:ascii="Arial" w:hAnsi="Arial" w:cs="Arial"/>
        </w:rPr>
      </w:pPr>
      <w:r w:rsidRPr="00584B71">
        <w:rPr>
          <w:rFonts w:ascii="Arial" w:hAnsi="Arial" w:cs="Arial"/>
        </w:rPr>
        <w:tab/>
        <w:t>c)</w:t>
      </w:r>
      <w:r w:rsidRPr="00584B71">
        <w:rPr>
          <w:rFonts w:ascii="Arial" w:hAnsi="Arial" w:cs="Arial"/>
        </w:rPr>
        <w:tab/>
        <w:t>Eigenmittel in der Höhe von mindestens 2 Millionen Euro;</w:t>
      </w:r>
    </w:p>
    <w:p w14:paraId="20B2CA2C"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Zentralstaaten, Länder, Regionalregierungen der Mitgliedstaaten und Drittländer, sowie Stellen der staatlichen Schuldenverwaltung auf nationaler oder regionaler Ebene;</w:t>
      </w:r>
    </w:p>
    <w:p w14:paraId="0602B675" w14:textId="77777777" w:rsidR="00556832" w:rsidRPr="00584B71" w:rsidRDefault="00556832" w:rsidP="00584B71">
      <w:pPr>
        <w:pStyle w:val="52Ziffere1"/>
        <w:rPr>
          <w:rFonts w:ascii="Arial" w:hAnsi="Arial" w:cs="Arial"/>
        </w:rPr>
      </w:pPr>
      <w:r w:rsidRPr="00584B71">
        <w:rPr>
          <w:rFonts w:ascii="Arial" w:hAnsi="Arial" w:cs="Arial"/>
        </w:rPr>
        <w:tab/>
        <w:t>4.</w:t>
      </w:r>
      <w:r w:rsidRPr="00584B71">
        <w:rPr>
          <w:rFonts w:ascii="Arial" w:hAnsi="Arial" w:cs="Arial"/>
        </w:rPr>
        <w:tab/>
        <w:t>Zentralbanken gemäß Art. 4 Abs. 1 Nummer 46 der Verordnung (EU) Nr. 575/2013 sowie internationale und supranationale Einrichtungen, wie insbesondere die Weltbank, der Internationale Währungsfonds, die Europäische Investitionsbank und andere vergleichbare internationale Organisationen;</w:t>
      </w:r>
    </w:p>
    <w:p w14:paraId="311E4A05" w14:textId="77777777" w:rsidR="00556832" w:rsidRPr="00584B71" w:rsidRDefault="00556832" w:rsidP="00584B71">
      <w:pPr>
        <w:pStyle w:val="52Ziffere1"/>
        <w:rPr>
          <w:rFonts w:ascii="Arial" w:hAnsi="Arial" w:cs="Arial"/>
        </w:rPr>
      </w:pPr>
      <w:r w:rsidRPr="00584B71">
        <w:rPr>
          <w:rFonts w:ascii="Arial" w:hAnsi="Arial" w:cs="Arial"/>
        </w:rPr>
        <w:tab/>
        <w:t>5.</w:t>
      </w:r>
      <w:r w:rsidRPr="00584B71">
        <w:rPr>
          <w:rFonts w:ascii="Arial" w:hAnsi="Arial" w:cs="Arial"/>
        </w:rPr>
        <w:tab/>
        <w:t>andere institutionelle Anleger, deren Haupttätigkeit in der Anlage in Finanzinstrumenten besteht, einschließlich Einrichtungen, die die wertpapiermäßige Verbriefung von Verbindlichkeiten und andere Finanzierungsgeschäfte betreiben.</w:t>
      </w:r>
    </w:p>
    <w:p w14:paraId="720A7F66" w14:textId="77777777" w:rsidR="00556832" w:rsidRPr="00584B71" w:rsidRDefault="00556832" w:rsidP="00584B71">
      <w:pPr>
        <w:pStyle w:val="51Abs"/>
        <w:rPr>
          <w:rFonts w:ascii="Arial" w:hAnsi="Arial" w:cs="Arial"/>
        </w:rPr>
      </w:pPr>
      <w:r w:rsidRPr="00584B71">
        <w:rPr>
          <w:rFonts w:ascii="Arial" w:hAnsi="Arial" w:cs="Arial"/>
        </w:rPr>
        <w:t xml:space="preserve">(3) Der Rechtsträger hat vor Erbringung jeglicher Dienstleistungen gegenüber einem in Abs. 2 genannten Unternehmen darauf hinzuweisen, dass es aufgrund der vorliegenden Informationen als professioneller Kunde eingestuft und behandelt wird, sofern der Rechtsträger und das betreffende Unternehmen nichts </w:t>
      </w:r>
      <w:proofErr w:type="spellStart"/>
      <w:r w:rsidRPr="00584B71">
        <w:rPr>
          <w:rFonts w:ascii="Arial" w:hAnsi="Arial" w:cs="Arial"/>
        </w:rPr>
        <w:t>Anderes</w:t>
      </w:r>
      <w:proofErr w:type="spellEnd"/>
      <w:r w:rsidRPr="00584B71">
        <w:rPr>
          <w:rFonts w:ascii="Arial" w:hAnsi="Arial" w:cs="Arial"/>
        </w:rPr>
        <w:t xml:space="preserve"> vereinbaren. Weiters hat ein Rechtsträger professionelle Kunden über die Möglichkeit zur Änderung der Einstufung gemäß Art. 45 Abs. 2 der delegierten Verordnung (EU) 2017/565 zu informieren.</w:t>
      </w:r>
    </w:p>
    <w:p w14:paraId="17C6673D" w14:textId="77777777" w:rsidR="00CA67B7" w:rsidRDefault="00CA67B7" w:rsidP="00584B71">
      <w:pPr>
        <w:pStyle w:val="51Abs"/>
        <w:rPr>
          <w:rStyle w:val="991GldSymbol"/>
          <w:rFonts w:ascii="Arial" w:hAnsi="Arial" w:cs="Arial"/>
        </w:rPr>
      </w:pPr>
    </w:p>
    <w:p w14:paraId="31735A50" w14:textId="77777777" w:rsidR="00556832" w:rsidRPr="00584B71" w:rsidRDefault="00556832" w:rsidP="00584B71">
      <w:pPr>
        <w:pStyle w:val="51Abs"/>
        <w:rPr>
          <w:rFonts w:ascii="Arial" w:hAnsi="Arial" w:cs="Arial"/>
        </w:rPr>
      </w:pPr>
      <w:r w:rsidRPr="00584B71">
        <w:rPr>
          <w:rStyle w:val="991GldSymbol"/>
          <w:rFonts w:ascii="Arial" w:hAnsi="Arial" w:cs="Arial"/>
        </w:rPr>
        <w:t>§ 67.</w:t>
      </w:r>
      <w:r w:rsidRPr="00584B71">
        <w:rPr>
          <w:rFonts w:ascii="Arial" w:hAnsi="Arial" w:cs="Arial"/>
        </w:rPr>
        <w:t xml:space="preserve"> (1) Andere als die in § 66 genannten Kunden, einschließlich Körperschaften öffentlichen Rechts und Privatkunden, können bei dem Rechtsträger die Einstufung und Behandlung als professionelle Kunden im Sinne von § 66 Abs. 1 beantragen. Auf diese Kunden finden dann die für Privatkunden geltenden Schutzbestimmungen keine Anwendung mehr.</w:t>
      </w:r>
    </w:p>
    <w:p w14:paraId="315C9005" w14:textId="77777777" w:rsidR="00556832" w:rsidRPr="00584B71" w:rsidRDefault="00556832" w:rsidP="00584B71">
      <w:pPr>
        <w:pStyle w:val="51Abs"/>
        <w:rPr>
          <w:rFonts w:ascii="Arial" w:hAnsi="Arial" w:cs="Arial"/>
        </w:rPr>
      </w:pPr>
      <w:r w:rsidRPr="00584B71">
        <w:rPr>
          <w:rFonts w:ascii="Arial" w:hAnsi="Arial" w:cs="Arial"/>
        </w:rPr>
        <w:t>(2) Die Einstufung und Behandlung eines Kunden im Sinne von Abs. 1 als professioneller Kunde ist nur zulässig, wenn</w:t>
      </w:r>
    </w:p>
    <w:p w14:paraId="470DEB4E"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der Kunde dem Rechtsträger schriftlich mitteilt, dass er generell oder in Bezug auf eine bestimmte Wertpapierdienstleistung oder ein bestimmtes Wertpapiergeschäft oder in Bezug auf eine bestimmte Art von Geschäft oder Produkt als professioneller Kunde behandelt werden möchte;</w:t>
      </w:r>
    </w:p>
    <w:p w14:paraId="7C08E0DB"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der Rechtsträger den Kunden schriftlich klar darauf hinweist, welches Schutzniveau und welche Anlegerentschädigungsrechte er gegebenenfalls durch die Einstufung als professioneller Kunde verliert;</w:t>
      </w:r>
    </w:p>
    <w:p w14:paraId="7BA7235F"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der Kunde schriftlich in einem vom jeweiligen Vertrag getrennten Dokument bestätigt, dass er sich der Folgen des Verlustes dieses Schutzniveaus bewusst ist;</w:t>
      </w:r>
    </w:p>
    <w:p w14:paraId="5604F06B" w14:textId="77777777" w:rsidR="00556832" w:rsidRPr="00584B71" w:rsidRDefault="00556832" w:rsidP="00584B71">
      <w:pPr>
        <w:pStyle w:val="52Ziffere1"/>
        <w:rPr>
          <w:rFonts w:ascii="Arial" w:hAnsi="Arial" w:cs="Arial"/>
        </w:rPr>
      </w:pPr>
      <w:r w:rsidRPr="00584B71">
        <w:rPr>
          <w:rFonts w:ascii="Arial" w:hAnsi="Arial" w:cs="Arial"/>
        </w:rPr>
        <w:tab/>
        <w:t>4.</w:t>
      </w:r>
      <w:r w:rsidRPr="00584B71">
        <w:rPr>
          <w:rFonts w:ascii="Arial" w:hAnsi="Arial" w:cs="Arial"/>
        </w:rPr>
        <w:tab/>
        <w:t>der Rechtsträger sich durch eine angemessene Beurteilung des Sachverstands, der Erfahrungen und der Kenntnisse des Kunden davon vergewissert hat, dass dieser in Anbetracht der Art der geplanten Geschäfte oder Dienstleistungen nach vernünftigem Ermessen in der Lage ist, seine Anlageentscheidungen selbst zu treffen und die damit einhergehenden Risiken versteht, und</w:t>
      </w:r>
    </w:p>
    <w:p w14:paraId="16880AEC" w14:textId="77777777" w:rsidR="00556832" w:rsidRPr="00584B71" w:rsidRDefault="00556832" w:rsidP="00584B71">
      <w:pPr>
        <w:pStyle w:val="52Ziffere1"/>
        <w:rPr>
          <w:rFonts w:ascii="Arial" w:hAnsi="Arial" w:cs="Arial"/>
        </w:rPr>
      </w:pPr>
      <w:r w:rsidRPr="00584B71">
        <w:rPr>
          <w:rFonts w:ascii="Arial" w:hAnsi="Arial" w:cs="Arial"/>
        </w:rPr>
        <w:tab/>
        <w:t>5.</w:t>
      </w:r>
      <w:r w:rsidRPr="00584B71">
        <w:rPr>
          <w:rFonts w:ascii="Arial" w:hAnsi="Arial" w:cs="Arial"/>
        </w:rPr>
        <w:tab/>
        <w:t>auf Grund der Beurteilung gemäß Z 4 mindestens zwei der folgenden Kriterien erfüllt sind:</w:t>
      </w:r>
    </w:p>
    <w:p w14:paraId="7C17AF3C" w14:textId="77777777" w:rsidR="00556832" w:rsidRPr="00584B71" w:rsidRDefault="00556832" w:rsidP="00584B71">
      <w:pPr>
        <w:pStyle w:val="53Literae2"/>
        <w:rPr>
          <w:rFonts w:ascii="Arial" w:hAnsi="Arial" w:cs="Arial"/>
        </w:rPr>
      </w:pPr>
      <w:r w:rsidRPr="00584B71">
        <w:rPr>
          <w:rFonts w:ascii="Arial" w:hAnsi="Arial" w:cs="Arial"/>
        </w:rPr>
        <w:tab/>
        <w:t>a)</w:t>
      </w:r>
      <w:r w:rsidRPr="00584B71">
        <w:rPr>
          <w:rFonts w:ascii="Arial" w:hAnsi="Arial" w:cs="Arial"/>
        </w:rPr>
        <w:tab/>
        <w:t>Der Kunde hat an dem relevanten Markt innerhalb der letzten vier vorhergehenden Quartale durchschnittlich pro Quartal zehn Geschäfte von erheblichem Umfang getätigt,</w:t>
      </w:r>
    </w:p>
    <w:p w14:paraId="33AA9725" w14:textId="77777777" w:rsidR="00556832" w:rsidRPr="00584B71" w:rsidRDefault="00556832" w:rsidP="00584B71">
      <w:pPr>
        <w:pStyle w:val="53Literae2"/>
        <w:rPr>
          <w:rFonts w:ascii="Arial" w:hAnsi="Arial" w:cs="Arial"/>
        </w:rPr>
      </w:pPr>
      <w:r w:rsidRPr="00584B71">
        <w:rPr>
          <w:rFonts w:ascii="Arial" w:hAnsi="Arial" w:cs="Arial"/>
        </w:rPr>
        <w:tab/>
        <w:t>b)</w:t>
      </w:r>
      <w:r w:rsidRPr="00584B71">
        <w:rPr>
          <w:rFonts w:ascii="Arial" w:hAnsi="Arial" w:cs="Arial"/>
        </w:rPr>
        <w:tab/>
        <w:t>das Finanzinstrument-Portfolio des Kunden einschließlich seiner Bankguthaben übersteigt den Wert von 500 000 Euro,</w:t>
      </w:r>
    </w:p>
    <w:p w14:paraId="32753425" w14:textId="77777777" w:rsidR="00556832" w:rsidRPr="00584B71" w:rsidRDefault="00556832" w:rsidP="00584B71">
      <w:pPr>
        <w:pStyle w:val="53Literae2"/>
        <w:rPr>
          <w:rFonts w:ascii="Arial" w:hAnsi="Arial" w:cs="Arial"/>
        </w:rPr>
      </w:pPr>
      <w:r w:rsidRPr="00584B71">
        <w:rPr>
          <w:rFonts w:ascii="Arial" w:hAnsi="Arial" w:cs="Arial"/>
        </w:rPr>
        <w:tab/>
        <w:t>c)</w:t>
      </w:r>
      <w:r w:rsidRPr="00584B71">
        <w:rPr>
          <w:rFonts w:ascii="Arial" w:hAnsi="Arial" w:cs="Arial"/>
        </w:rPr>
        <w:tab/>
        <w:t>der Kunde ist oder war mindestens ein Jahr lang in einer beruflichen Position im Finanzsektor tätig, die Kenntnisse über die geplanten Geschäfte oder Dienstleistungen voraussetzt.</w:t>
      </w:r>
    </w:p>
    <w:p w14:paraId="555E30C7" w14:textId="77777777" w:rsidR="00556832" w:rsidRPr="00584B71" w:rsidRDefault="00556832" w:rsidP="00584B71">
      <w:pPr>
        <w:pStyle w:val="51Abs"/>
        <w:rPr>
          <w:rFonts w:ascii="Arial" w:hAnsi="Arial" w:cs="Arial"/>
        </w:rPr>
      </w:pPr>
      <w:r w:rsidRPr="00584B71">
        <w:rPr>
          <w:rFonts w:ascii="Arial" w:hAnsi="Arial" w:cs="Arial"/>
        </w:rPr>
        <w:t>(3) Der Rechtsträger hat zweckmäßige schriftliche Leitlinien festzulegen und Verfahren einzuführen, anhand derer die Kunden eingestuft werden. Der Rechtsträger hat durch angemessene Vorkehrungen sicherzustellen, dass ein Kunde, der als professioneller Kunde behandelt werden möchte, die Kriterien gemäß Abs. 2 Z 4 und 5 erfüllt, bevor einem Antrag im Sinne von Abs. 1 stattgegeben wird; dabei darf nicht davon ausgegangen werden, dass dieser Kunde über Marktkenntnisse und -erfahrungen verfügt, die denen der professionellen Kunden nach § 66 Abs. 2 vergleichbar sind.</w:t>
      </w:r>
    </w:p>
    <w:p w14:paraId="19822B1F" w14:textId="77777777" w:rsidR="00556832" w:rsidRPr="00584B71" w:rsidRDefault="00556832" w:rsidP="00584B71">
      <w:pPr>
        <w:pStyle w:val="51Abs"/>
        <w:rPr>
          <w:rFonts w:ascii="Arial" w:hAnsi="Arial" w:cs="Arial"/>
        </w:rPr>
      </w:pPr>
      <w:r w:rsidRPr="00584B71">
        <w:rPr>
          <w:rFonts w:ascii="Arial" w:hAnsi="Arial" w:cs="Arial"/>
        </w:rPr>
        <w:t>(4) Ein professioneller Kunde hat den Rechtsträger über alle Änderungen zu informieren, die seine Einstufung beeinflussen könnten. Der Rechtsträger hat geeignete Maßnahmen zu ergreifen, wenn der Kunde nicht mehr die Voraussetzungen für die Einstufung als professioneller Kunde erfüllt.</w:t>
      </w:r>
    </w:p>
    <w:p w14:paraId="31BCFC29" w14:textId="77777777" w:rsidR="00CA67B7" w:rsidRDefault="00CA67B7" w:rsidP="00584B71">
      <w:pPr>
        <w:pStyle w:val="45UeberschrPara"/>
        <w:jc w:val="both"/>
        <w:rPr>
          <w:rFonts w:ascii="Arial" w:hAnsi="Arial" w:cs="Arial"/>
        </w:rPr>
      </w:pPr>
    </w:p>
    <w:p w14:paraId="3A2277B4" w14:textId="77777777" w:rsidR="00556832" w:rsidRPr="00584B71" w:rsidRDefault="00556832" w:rsidP="00584B71">
      <w:pPr>
        <w:pStyle w:val="45UeberschrPara"/>
        <w:jc w:val="both"/>
        <w:rPr>
          <w:rFonts w:ascii="Arial" w:hAnsi="Arial" w:cs="Arial"/>
        </w:rPr>
      </w:pPr>
      <w:r w:rsidRPr="00584B71">
        <w:rPr>
          <w:rFonts w:ascii="Arial" w:hAnsi="Arial" w:cs="Arial"/>
        </w:rPr>
        <w:t>Geschäfte mit geeigneten Gegenparteien</w:t>
      </w:r>
    </w:p>
    <w:p w14:paraId="3FC73641" w14:textId="4E0BDE6E" w:rsidR="00556832" w:rsidRPr="00584B71" w:rsidRDefault="00556832" w:rsidP="00584B71">
      <w:pPr>
        <w:pStyle w:val="51Abs"/>
        <w:rPr>
          <w:rFonts w:ascii="Arial" w:hAnsi="Arial" w:cs="Arial"/>
        </w:rPr>
      </w:pPr>
      <w:r w:rsidRPr="00584B71">
        <w:rPr>
          <w:rStyle w:val="991GldSymbol"/>
          <w:rFonts w:ascii="Arial" w:hAnsi="Arial" w:cs="Arial"/>
        </w:rPr>
        <w:t>§ 68.</w:t>
      </w:r>
      <w:r w:rsidRPr="00584B71">
        <w:rPr>
          <w:rFonts w:ascii="Arial" w:hAnsi="Arial" w:cs="Arial"/>
        </w:rPr>
        <w:t xml:space="preserve"> </w:t>
      </w:r>
      <w:r w:rsidR="00FE1741" w:rsidRPr="00723673">
        <w:rPr>
          <w:rFonts w:ascii="Arial" w:hAnsi="Arial" w:cs="Arial"/>
        </w:rPr>
        <w:t xml:space="preserve"> (1) Rechtsträger, die zur Ausführung von Aufträgen für Kunden oder zum Handel für eigene Rechnung oder zur Annahme und Übermittlung von Aufträgen berechtigt sind, dürfen Geschäfte mit geeigneten Gegenparteien vermitteln oder abschließen, ohne §§ 47 bis 52, § 55, § 56, § 57 Abs. 1 bis 3, §§ 58 bis 64 und § 65 Abs. 1 auf diese Geschäfte oder auf Nebendienstleistungen in direktem Zusammenhang mit diesen Geschäften anwenden zu müssen.</w:t>
      </w:r>
      <w:r w:rsidRPr="00584B71">
        <w:rPr>
          <w:rFonts w:ascii="Arial" w:hAnsi="Arial" w:cs="Arial"/>
        </w:rPr>
        <w:t>(2) Ein Rechtsträger hat in seiner Beziehung mit den geeigneten Gegenparteien ehrlich, redlich und professionell zu handeln sowie auf redliche, eindeutige und nicht irreführende Weise mit ihnen zu kommunizieren und dabei die Art der geeigneten Gegenpartei und deren Geschäftstätigkeit Rechnung zu tragen.</w:t>
      </w:r>
    </w:p>
    <w:p w14:paraId="58793DC5" w14:textId="77777777" w:rsidR="00556832" w:rsidRPr="00584B71" w:rsidRDefault="00556832" w:rsidP="00584B71">
      <w:pPr>
        <w:pStyle w:val="51Abs"/>
        <w:rPr>
          <w:rFonts w:ascii="Arial" w:hAnsi="Arial" w:cs="Arial"/>
        </w:rPr>
      </w:pPr>
      <w:r w:rsidRPr="00584B71">
        <w:rPr>
          <w:rFonts w:ascii="Arial" w:hAnsi="Arial" w:cs="Arial"/>
        </w:rPr>
        <w:t xml:space="preserve">(3) Für die Zwecke dieser Bestimmung sind die in § 66 Abs. 2 Z 1 bis 4 genannten Rechtspersönlichkeiten geeignete Gegenparteien. Die in § 66 Abs. 2 Z 1 </w:t>
      </w:r>
      <w:proofErr w:type="spellStart"/>
      <w:r w:rsidRPr="00584B71">
        <w:rPr>
          <w:rFonts w:ascii="Arial" w:hAnsi="Arial" w:cs="Arial"/>
        </w:rPr>
        <w:t>lit</w:t>
      </w:r>
      <w:proofErr w:type="spellEnd"/>
      <w:r w:rsidRPr="00584B71">
        <w:rPr>
          <w:rFonts w:ascii="Arial" w:hAnsi="Arial" w:cs="Arial"/>
        </w:rPr>
        <w:t>. i genannten Rechtspersönlichkeiten haben einen Nettoumsatz in der Höhe von mindestens 40 Millionen Euro aufzuweisen. Sofern eine Rechtspersönlichkeit Rechtsordnungen von verschiedenen Mitgliedstaaten unterliegt, bestimmt sich die Einstufung dieser Rechtspersönlichkeit nach den Rechtsvorschriften jenes Mitgliedstaates, in dem diese Rechtspersönlichkeit ihren Sitz hat. Der Rechtsträger, der Geschäfte gemäß Abs. 1 mit solchen Rechtspersönlichkeiten abschließt, hat die ausdrückliche Zustimmung der potenziellen Gegenpartei einzuholen, als geeignete Gegenpartei behandelt zu werden. Diese Zustimmung kann in Form einer allgemeinen Vereinbarung oder für jedes Geschäft einzeln eingeholt werden.</w:t>
      </w:r>
    </w:p>
    <w:p w14:paraId="3E438675" w14:textId="77777777" w:rsidR="00556832" w:rsidRPr="00584B71" w:rsidRDefault="00556832" w:rsidP="00584B71">
      <w:pPr>
        <w:pStyle w:val="51Abs"/>
        <w:rPr>
          <w:rFonts w:ascii="Arial" w:hAnsi="Arial" w:cs="Arial"/>
        </w:rPr>
      </w:pPr>
      <w:r w:rsidRPr="00584B71">
        <w:rPr>
          <w:rFonts w:ascii="Arial" w:hAnsi="Arial" w:cs="Arial"/>
        </w:rPr>
        <w:t>(4) Eine als geeignete Gegenpartei gemäß Abs. 3 eingestufte Rechtspersönlichkeit kann entweder generell oder für jedes Geschäft einzeln den Ausschluss der Anwendung des Abs. 1 verlangen.</w:t>
      </w:r>
    </w:p>
    <w:p w14:paraId="3F8A12D1" w14:textId="77777777" w:rsidR="00556832" w:rsidRPr="00584B71" w:rsidRDefault="00556832" w:rsidP="00584B71">
      <w:pPr>
        <w:pStyle w:val="51Abs"/>
        <w:rPr>
          <w:rFonts w:ascii="Arial" w:hAnsi="Arial" w:cs="Arial"/>
        </w:rPr>
      </w:pPr>
      <w:r w:rsidRPr="00584B71">
        <w:rPr>
          <w:rFonts w:ascii="Arial" w:hAnsi="Arial" w:cs="Arial"/>
        </w:rPr>
        <w:t>(5) Eine Rechtspersönlichkeit, die ihren Sitz in einem Drittland hat, ist eine geeignete Gegenpartei, sofern diese den in Abs. 3 genannten Rechtspersönlichkeiten gleichwertig ist.</w:t>
      </w:r>
    </w:p>
    <w:p w14:paraId="2F00AD60" w14:textId="77777777" w:rsidR="00556832" w:rsidRPr="00584B71" w:rsidRDefault="00556832" w:rsidP="00584B71">
      <w:pPr>
        <w:pStyle w:val="41UeberschrG1"/>
        <w:jc w:val="both"/>
        <w:rPr>
          <w:rFonts w:ascii="Arial" w:hAnsi="Arial" w:cs="Arial"/>
        </w:rPr>
      </w:pPr>
      <w:r w:rsidRPr="00584B71">
        <w:rPr>
          <w:rFonts w:ascii="Arial" w:hAnsi="Arial" w:cs="Arial"/>
        </w:rPr>
        <w:t>11. Abschnitt</w:t>
      </w:r>
    </w:p>
    <w:p w14:paraId="4808005C" w14:textId="77777777" w:rsidR="00556832" w:rsidRPr="00584B71" w:rsidRDefault="00556832" w:rsidP="00584B71">
      <w:pPr>
        <w:pStyle w:val="43UeberschrG2"/>
        <w:jc w:val="both"/>
        <w:rPr>
          <w:rFonts w:ascii="Arial" w:hAnsi="Arial" w:cs="Arial"/>
        </w:rPr>
      </w:pPr>
      <w:r w:rsidRPr="00584B71">
        <w:rPr>
          <w:rFonts w:ascii="Arial" w:hAnsi="Arial" w:cs="Arial"/>
        </w:rPr>
        <w:t>Unerbetene Nachrichten und Haustürgeschäfte</w:t>
      </w:r>
    </w:p>
    <w:p w14:paraId="7602A402" w14:textId="77777777" w:rsidR="00CA67B7" w:rsidRDefault="00CA67B7" w:rsidP="00584B71">
      <w:pPr>
        <w:pStyle w:val="45UeberschrPara"/>
        <w:jc w:val="both"/>
        <w:rPr>
          <w:rFonts w:ascii="Arial" w:hAnsi="Arial" w:cs="Arial"/>
        </w:rPr>
      </w:pPr>
    </w:p>
    <w:p w14:paraId="5E5AD1B8" w14:textId="77777777" w:rsidR="00556832" w:rsidRPr="00584B71" w:rsidRDefault="00556832" w:rsidP="00584B71">
      <w:pPr>
        <w:pStyle w:val="45UeberschrPara"/>
        <w:jc w:val="both"/>
        <w:rPr>
          <w:rFonts w:ascii="Arial" w:hAnsi="Arial" w:cs="Arial"/>
        </w:rPr>
      </w:pPr>
      <w:r w:rsidRPr="00584B71">
        <w:rPr>
          <w:rFonts w:ascii="Arial" w:hAnsi="Arial" w:cs="Arial"/>
        </w:rPr>
        <w:t>Unerbetene Nachrichten</w:t>
      </w:r>
    </w:p>
    <w:p w14:paraId="5D2C5662" w14:textId="0782090B" w:rsidR="00556832" w:rsidRPr="00584B71" w:rsidRDefault="00556832" w:rsidP="00584B71">
      <w:pPr>
        <w:pStyle w:val="51Abs"/>
        <w:rPr>
          <w:rFonts w:ascii="Arial" w:hAnsi="Arial" w:cs="Arial"/>
        </w:rPr>
      </w:pPr>
      <w:r w:rsidRPr="00584B71">
        <w:rPr>
          <w:rStyle w:val="991GldSymbol"/>
          <w:rFonts w:ascii="Arial" w:hAnsi="Arial" w:cs="Arial"/>
        </w:rPr>
        <w:t>§ 69.</w:t>
      </w:r>
      <w:r w:rsidRPr="00584B71">
        <w:rPr>
          <w:rFonts w:ascii="Arial" w:hAnsi="Arial" w:cs="Arial"/>
        </w:rPr>
        <w:t xml:space="preserve"> (1) Die Zulässigkeit der Zusendung unerbetener Nachrichten zur Werbung für eines der in § 1 Z 7 genannten Finanzinstrumente und für Veranlagungen im Sinne des § 1 Abs. 1 Z 3 KMG</w:t>
      </w:r>
      <w:r w:rsidR="00A53E08">
        <w:rPr>
          <w:rFonts w:ascii="Arial" w:hAnsi="Arial" w:cs="Arial"/>
        </w:rPr>
        <w:t xml:space="preserve"> 2019</w:t>
      </w:r>
      <w:r w:rsidRPr="00584B71">
        <w:rPr>
          <w:rFonts w:ascii="Arial" w:hAnsi="Arial" w:cs="Arial"/>
        </w:rPr>
        <w:t xml:space="preserve"> richtet sich nach § 17</w:t>
      </w:r>
      <w:r w:rsidR="00E15DA0">
        <w:rPr>
          <w:rFonts w:ascii="Arial" w:hAnsi="Arial" w:cs="Arial"/>
        </w:rPr>
        <w:t>4</w:t>
      </w:r>
      <w:r w:rsidRPr="00584B71">
        <w:rPr>
          <w:rFonts w:ascii="Arial" w:hAnsi="Arial" w:cs="Arial"/>
        </w:rPr>
        <w:t xml:space="preserve"> des Telekommunikationsgesetzes </w:t>
      </w:r>
      <w:r w:rsidR="00E15DA0">
        <w:rPr>
          <w:rFonts w:ascii="Arial" w:hAnsi="Arial" w:cs="Arial"/>
        </w:rPr>
        <w:t>2021</w:t>
      </w:r>
      <w:r w:rsidRPr="00584B71">
        <w:rPr>
          <w:rFonts w:ascii="Arial" w:hAnsi="Arial" w:cs="Arial"/>
        </w:rPr>
        <w:t xml:space="preserve"> – TKG 20</w:t>
      </w:r>
      <w:r w:rsidR="00E15DA0">
        <w:rPr>
          <w:rFonts w:ascii="Arial" w:hAnsi="Arial" w:cs="Arial"/>
        </w:rPr>
        <w:t>21</w:t>
      </w:r>
      <w:r w:rsidRPr="00584B71">
        <w:rPr>
          <w:rFonts w:ascii="Arial" w:hAnsi="Arial" w:cs="Arial"/>
        </w:rPr>
        <w:t>, BGBl. I Nr. </w:t>
      </w:r>
      <w:r w:rsidR="00E15DA0">
        <w:rPr>
          <w:rFonts w:ascii="Arial" w:hAnsi="Arial" w:cs="Arial"/>
        </w:rPr>
        <w:t>190/2021</w:t>
      </w:r>
      <w:r w:rsidRPr="00584B71">
        <w:rPr>
          <w:rFonts w:ascii="Arial" w:hAnsi="Arial" w:cs="Arial"/>
        </w:rPr>
        <w:t>.</w:t>
      </w:r>
    </w:p>
    <w:p w14:paraId="08FAE5F1" w14:textId="77777777" w:rsidR="00556832" w:rsidRPr="00584B71" w:rsidRDefault="00556832" w:rsidP="00584B71">
      <w:pPr>
        <w:pStyle w:val="45UeberschrPara"/>
        <w:jc w:val="both"/>
        <w:rPr>
          <w:rFonts w:ascii="Arial" w:hAnsi="Arial" w:cs="Arial"/>
        </w:rPr>
      </w:pPr>
      <w:r w:rsidRPr="00584B71">
        <w:rPr>
          <w:rFonts w:ascii="Arial" w:hAnsi="Arial" w:cs="Arial"/>
        </w:rPr>
        <w:t>Haustürgeschäfte</w:t>
      </w:r>
    </w:p>
    <w:p w14:paraId="1C53F717" w14:textId="77777777" w:rsidR="00556832" w:rsidRPr="00584B71" w:rsidRDefault="00556832" w:rsidP="00584B71">
      <w:pPr>
        <w:pStyle w:val="51Abs"/>
        <w:rPr>
          <w:rFonts w:ascii="Arial" w:hAnsi="Arial" w:cs="Arial"/>
        </w:rPr>
      </w:pPr>
      <w:r w:rsidRPr="00584B71">
        <w:rPr>
          <w:rStyle w:val="991GldSymbol"/>
          <w:rFonts w:ascii="Arial" w:hAnsi="Arial" w:cs="Arial"/>
        </w:rPr>
        <w:t>§ 70.</w:t>
      </w:r>
      <w:r w:rsidRPr="00584B71">
        <w:rPr>
          <w:rFonts w:ascii="Arial" w:hAnsi="Arial" w:cs="Arial"/>
        </w:rPr>
        <w:t xml:space="preserve"> (1) Die in § 26 genannten Rechtsträger dürfen Verbraucher im Sinne des § 1 Abs. 1 Z 2 des Konsumentenschutzgesetzes – KSchG, BGBl. Nr. 140/1979, zur Werbung für den Erwerb eines der in § 1 Z 7 genannten Finanzinstrumente und von Veranlagungen im Sinne des § 1 Abs. 1 Z 3 KMG</w:t>
      </w:r>
      <w:r w:rsidR="00A53E08">
        <w:rPr>
          <w:rFonts w:ascii="Arial" w:hAnsi="Arial" w:cs="Arial"/>
        </w:rPr>
        <w:t xml:space="preserve"> 2019</w:t>
      </w:r>
      <w:r w:rsidRPr="00584B71">
        <w:rPr>
          <w:rFonts w:ascii="Arial" w:hAnsi="Arial" w:cs="Arial"/>
        </w:rPr>
        <w:t xml:space="preserve"> nur auf Grund einer Einladung aufsuchen.</w:t>
      </w:r>
    </w:p>
    <w:p w14:paraId="5C3AEB18" w14:textId="77777777" w:rsidR="00556832" w:rsidRPr="00584B71" w:rsidRDefault="00556832" w:rsidP="00584B71">
      <w:pPr>
        <w:pStyle w:val="51Abs"/>
        <w:rPr>
          <w:rFonts w:ascii="Arial" w:hAnsi="Arial" w:cs="Arial"/>
        </w:rPr>
      </w:pPr>
      <w:r w:rsidRPr="00584B71">
        <w:rPr>
          <w:rFonts w:ascii="Arial" w:hAnsi="Arial" w:cs="Arial"/>
        </w:rPr>
        <w:t>(2) Ist die Vertragserklärung eines Verbrauchers auf den Erwerb</w:t>
      </w:r>
    </w:p>
    <w:p w14:paraId="5B59EB55"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 xml:space="preserve">einer Veranlagung im Sinne des § 1 Abs. 1 Z 3 KMG </w:t>
      </w:r>
      <w:r w:rsidR="00A53E08">
        <w:rPr>
          <w:rFonts w:ascii="Arial" w:hAnsi="Arial" w:cs="Arial"/>
        </w:rPr>
        <w:t xml:space="preserve">2019 </w:t>
      </w:r>
      <w:r w:rsidRPr="00584B71">
        <w:rPr>
          <w:rFonts w:ascii="Arial" w:hAnsi="Arial" w:cs="Arial"/>
        </w:rPr>
        <w:t>oder</w:t>
      </w:r>
    </w:p>
    <w:p w14:paraId="23A60023"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von Anteilen an in- oder ausländischen Kapitalanlagefonds, in- oder ausländischen Immobilienfonds oder ähnlichen Einrichtungen, die Vermögenswerte mit Risikostreuung zusammenfassen,</w:t>
      </w:r>
    </w:p>
    <w:p w14:paraId="325FF38A" w14:textId="77777777" w:rsidR="00556832" w:rsidRPr="00584B71" w:rsidRDefault="00556832" w:rsidP="00584B71">
      <w:pPr>
        <w:pStyle w:val="55SchlussteilAbs"/>
        <w:rPr>
          <w:rFonts w:ascii="Arial" w:hAnsi="Arial" w:cs="Arial"/>
        </w:rPr>
      </w:pPr>
      <w:r w:rsidRPr="00584B71">
        <w:rPr>
          <w:rFonts w:ascii="Arial" w:hAnsi="Arial" w:cs="Arial"/>
        </w:rPr>
        <w:t>gerichtet, kommt § 3 KSchG unbeschadet einer Anbahnung der geschäftlichen Verbindung zwecks Schließung dieses Vertrags durch den Verbraucher zur Anwendung.</w:t>
      </w:r>
    </w:p>
    <w:p w14:paraId="260ED126" w14:textId="77777777" w:rsidR="00556832" w:rsidRPr="00584B71" w:rsidRDefault="00556832" w:rsidP="00584B71">
      <w:pPr>
        <w:pStyle w:val="41UeberschrG1"/>
        <w:jc w:val="both"/>
        <w:rPr>
          <w:rFonts w:ascii="Arial" w:hAnsi="Arial" w:cs="Arial"/>
        </w:rPr>
      </w:pPr>
      <w:r w:rsidRPr="00584B71">
        <w:rPr>
          <w:rFonts w:ascii="Arial" w:hAnsi="Arial" w:cs="Arial"/>
        </w:rPr>
        <w:t>3. Hauptstück</w:t>
      </w:r>
    </w:p>
    <w:p w14:paraId="217A5461" w14:textId="77777777" w:rsidR="00556832" w:rsidRPr="00584B71" w:rsidRDefault="00556832" w:rsidP="00584B71">
      <w:pPr>
        <w:pStyle w:val="43UeberschrG2"/>
        <w:jc w:val="both"/>
        <w:rPr>
          <w:rFonts w:ascii="Arial" w:hAnsi="Arial" w:cs="Arial"/>
        </w:rPr>
      </w:pPr>
      <w:r w:rsidRPr="00584B71">
        <w:rPr>
          <w:rFonts w:ascii="Arial" w:hAnsi="Arial" w:cs="Arial"/>
        </w:rPr>
        <w:t>Aufsicht und sonstige Maßnahmen</w:t>
      </w:r>
    </w:p>
    <w:p w14:paraId="6D03E234" w14:textId="77777777" w:rsidR="00CA67B7" w:rsidRDefault="00CA67B7" w:rsidP="00584B71">
      <w:pPr>
        <w:pStyle w:val="42UeberschrG1-"/>
        <w:jc w:val="both"/>
        <w:rPr>
          <w:rFonts w:ascii="Arial" w:hAnsi="Arial" w:cs="Arial"/>
        </w:rPr>
      </w:pPr>
    </w:p>
    <w:p w14:paraId="4909E458" w14:textId="77777777" w:rsidR="00556832" w:rsidRPr="00584B71" w:rsidRDefault="00556832" w:rsidP="00584B71">
      <w:pPr>
        <w:pStyle w:val="42UeberschrG1-"/>
        <w:jc w:val="both"/>
        <w:rPr>
          <w:rFonts w:ascii="Arial" w:hAnsi="Arial" w:cs="Arial"/>
        </w:rPr>
      </w:pPr>
      <w:r w:rsidRPr="00584B71">
        <w:rPr>
          <w:rFonts w:ascii="Arial" w:hAnsi="Arial" w:cs="Arial"/>
        </w:rPr>
        <w:t>1. Abschnitt</w:t>
      </w:r>
    </w:p>
    <w:p w14:paraId="1B89DCC3" w14:textId="77777777" w:rsidR="00556832" w:rsidRPr="00584B71" w:rsidRDefault="00556832" w:rsidP="00584B71">
      <w:pPr>
        <w:pStyle w:val="43UeberschrG2"/>
        <w:jc w:val="both"/>
        <w:rPr>
          <w:rFonts w:ascii="Arial" w:hAnsi="Arial" w:cs="Arial"/>
        </w:rPr>
      </w:pPr>
      <w:r w:rsidRPr="00584B71">
        <w:rPr>
          <w:rFonts w:ascii="Arial" w:hAnsi="Arial" w:cs="Arial"/>
        </w:rPr>
        <w:t>Rechnungslegung, Anlegerentschädigung und Geschäftsaufsicht</w:t>
      </w:r>
    </w:p>
    <w:p w14:paraId="12E6E1AF" w14:textId="77777777" w:rsidR="00CA67B7" w:rsidRDefault="00CA67B7" w:rsidP="00584B71">
      <w:pPr>
        <w:pStyle w:val="45UeberschrPara"/>
        <w:jc w:val="both"/>
        <w:rPr>
          <w:rFonts w:ascii="Arial" w:hAnsi="Arial" w:cs="Arial"/>
        </w:rPr>
      </w:pPr>
    </w:p>
    <w:p w14:paraId="3E6CBCEF" w14:textId="77777777" w:rsidR="00556832" w:rsidRPr="00584B71" w:rsidRDefault="00556832" w:rsidP="00584B71">
      <w:pPr>
        <w:pStyle w:val="45UeberschrPara"/>
        <w:jc w:val="both"/>
        <w:rPr>
          <w:rFonts w:ascii="Arial" w:hAnsi="Arial" w:cs="Arial"/>
        </w:rPr>
      </w:pPr>
      <w:r w:rsidRPr="00584B71">
        <w:rPr>
          <w:rFonts w:ascii="Arial" w:hAnsi="Arial" w:cs="Arial"/>
        </w:rPr>
        <w:t>Rechnungslegung und Jahresabschlussprüfung</w:t>
      </w:r>
    </w:p>
    <w:p w14:paraId="6C98E5CD" w14:textId="77777777" w:rsidR="00556832" w:rsidRPr="00584B71" w:rsidRDefault="00556832" w:rsidP="00584B71">
      <w:pPr>
        <w:pStyle w:val="51Abs"/>
        <w:rPr>
          <w:rFonts w:ascii="Arial" w:hAnsi="Arial" w:cs="Arial"/>
        </w:rPr>
      </w:pPr>
      <w:r w:rsidRPr="00584B71">
        <w:rPr>
          <w:rStyle w:val="991GldSymbol"/>
          <w:rFonts w:ascii="Arial" w:hAnsi="Arial" w:cs="Arial"/>
        </w:rPr>
        <w:t>§ 71.</w:t>
      </w:r>
      <w:r w:rsidRPr="00584B71">
        <w:rPr>
          <w:rFonts w:ascii="Arial" w:hAnsi="Arial" w:cs="Arial"/>
        </w:rPr>
        <w:t xml:space="preserve"> (1) Wertpapierfirmen haben ihren Jahresabschluss gemäß der Gliederung der Anlage 2 zu Artikel I § 43 BWG so rechtzeitig zu erstellen, dass die Frist des Abs. 2 eingehalten werden kann; Anlage 2 zu Artikel I § 43, Teil 2 BWG (Gliederung der Gewinn- und Verlustrechnung) ist mit der Maßgabe anzuwenden, dass unter der Position „III. Betriebsaufwendungen“ zusätzlich die Position „darunter: fixe Gemeinkosten“ auszuweisen ist; die § 43 Abs. 1, 2 und 3, §§ 45 bis 59a, § 64 und § 65 Abs. 1 und 2 BWG sind anzuwenden. Die Vorschriften gemäß § 275 UGB über die Verantwortlichkeit des Abschlussprüfers sind anzuwenden.</w:t>
      </w:r>
    </w:p>
    <w:p w14:paraId="40B4E687" w14:textId="77777777" w:rsidR="00556832" w:rsidRPr="00584B71" w:rsidRDefault="00556832" w:rsidP="00584B71">
      <w:pPr>
        <w:pStyle w:val="51Abs"/>
        <w:rPr>
          <w:rFonts w:ascii="Arial" w:hAnsi="Arial" w:cs="Arial"/>
        </w:rPr>
      </w:pPr>
      <w:r w:rsidRPr="00584B71">
        <w:rPr>
          <w:rFonts w:ascii="Arial" w:hAnsi="Arial" w:cs="Arial"/>
        </w:rPr>
        <w:t>(2) Die gemäß Abs. 1 erstellten und gemäß Abs. 3 geprüften Jahresabschlüsse und die gemäß Abs. 4 erstellten Prüfungsberichte sind längstens innerhalb von sechs Monaten nach Abschluss des Geschäftsjahres der FMA vorzulegen. Die FMA kann die Vorlage der Daten der Jahresabschlüsse auch mittels elektronischer Übermittlung oder elektronischer Datenträger in standardisierter Form verlangen.</w:t>
      </w:r>
    </w:p>
    <w:p w14:paraId="76FCA906" w14:textId="77777777" w:rsidR="00556832" w:rsidRPr="00584B71" w:rsidRDefault="00556832" w:rsidP="00584B71">
      <w:pPr>
        <w:pStyle w:val="51Abs"/>
        <w:rPr>
          <w:rFonts w:ascii="Arial" w:hAnsi="Arial" w:cs="Arial"/>
        </w:rPr>
      </w:pPr>
      <w:r w:rsidRPr="00584B71">
        <w:rPr>
          <w:rFonts w:ascii="Arial" w:hAnsi="Arial" w:cs="Arial"/>
        </w:rPr>
        <w:t>(3) Die Jahresabschlüsse sind von Abschlussprüfern, bei Genossenschaften von den Prüfungsorganen gesetzlich zuständiger Prüfungseinrichtungen zu prüfen. Der Abschlussprüfer hat die Gesetzmäßigkeit des Jahresabschlusses zu prüfen. Die Prüfung hat weiters zu umfassen:</w:t>
      </w:r>
    </w:p>
    <w:p w14:paraId="55ED3F2B" w14:textId="77777777" w:rsidR="00556832" w:rsidRPr="00584B71" w:rsidRDefault="00556832" w:rsidP="00584B71">
      <w:pPr>
        <w:pStyle w:val="52Aufzaehle1Ziffer"/>
        <w:rPr>
          <w:rFonts w:ascii="Arial" w:hAnsi="Arial" w:cs="Arial"/>
        </w:rPr>
      </w:pPr>
      <w:r w:rsidRPr="00584B71">
        <w:rPr>
          <w:rFonts w:ascii="Arial" w:hAnsi="Arial" w:cs="Arial"/>
        </w:rPr>
        <w:tab/>
        <w:t>1.</w:t>
      </w:r>
      <w:r w:rsidRPr="00584B71">
        <w:rPr>
          <w:rFonts w:ascii="Arial" w:hAnsi="Arial" w:cs="Arial"/>
        </w:rPr>
        <w:tab/>
        <w:t>Die sachliche Richtigkeit der Bewertung einschließlich der Vornahme gebotener Abschreibungen, Wertberichtigungen und Rückstellungen sowie</w:t>
      </w:r>
    </w:p>
    <w:p w14:paraId="099D355B" w14:textId="77777777" w:rsidR="00556832" w:rsidRPr="00584B71" w:rsidRDefault="00556832" w:rsidP="00584B71">
      <w:pPr>
        <w:pStyle w:val="52Aufzaehle1Ziffer"/>
        <w:rPr>
          <w:rFonts w:ascii="Arial" w:hAnsi="Arial" w:cs="Arial"/>
        </w:rPr>
      </w:pPr>
      <w:r w:rsidRPr="00584B71">
        <w:rPr>
          <w:rFonts w:ascii="Arial" w:hAnsi="Arial" w:cs="Arial"/>
        </w:rPr>
        <w:tab/>
        <w:t>2.</w:t>
      </w:r>
      <w:r w:rsidRPr="00584B71">
        <w:rPr>
          <w:rFonts w:ascii="Arial" w:hAnsi="Arial" w:cs="Arial"/>
        </w:rPr>
        <w:tab/>
        <w:t>die Beachtung der Bestimmungen</w:t>
      </w:r>
    </w:p>
    <w:p w14:paraId="6F14AAA3" w14:textId="77777777" w:rsidR="00556832" w:rsidRPr="00584B71" w:rsidRDefault="00556832" w:rsidP="00584B71">
      <w:pPr>
        <w:pStyle w:val="52Aufzaehle2Lit"/>
        <w:rPr>
          <w:rFonts w:ascii="Arial" w:hAnsi="Arial" w:cs="Arial"/>
        </w:rPr>
      </w:pPr>
      <w:r w:rsidRPr="00584B71">
        <w:rPr>
          <w:rFonts w:ascii="Arial" w:hAnsi="Arial" w:cs="Arial"/>
        </w:rPr>
        <w:tab/>
        <w:t>a)</w:t>
      </w:r>
      <w:r w:rsidRPr="00584B71">
        <w:rPr>
          <w:rFonts w:ascii="Arial" w:hAnsi="Arial" w:cs="Arial"/>
        </w:rPr>
        <w:tab/>
        <w:t>dieses Bundesgesetzes, insbesondere der §§ 7 und 10 und des 2. Hauptstücks,</w:t>
      </w:r>
    </w:p>
    <w:p w14:paraId="06E33378" w14:textId="77777777" w:rsidR="00556832" w:rsidRPr="00584B71" w:rsidRDefault="00556832" w:rsidP="00584B71">
      <w:pPr>
        <w:pStyle w:val="52Aufzaehle2Lit"/>
        <w:rPr>
          <w:rFonts w:ascii="Arial" w:hAnsi="Arial" w:cs="Arial"/>
        </w:rPr>
      </w:pPr>
      <w:r w:rsidRPr="00584B71">
        <w:rPr>
          <w:rFonts w:ascii="Arial" w:hAnsi="Arial" w:cs="Arial"/>
        </w:rPr>
        <w:tab/>
        <w:t>b)</w:t>
      </w:r>
      <w:r w:rsidRPr="00584B71">
        <w:rPr>
          <w:rFonts w:ascii="Arial" w:hAnsi="Arial" w:cs="Arial"/>
        </w:rPr>
        <w:tab/>
        <w:t>des Titel II (Art. 3 bis 13) sowie des Art. 26 der Verordnung (EU) 600/2014,</w:t>
      </w:r>
    </w:p>
    <w:p w14:paraId="553A26A2" w14:textId="77777777" w:rsidR="00556832" w:rsidRPr="00584B71" w:rsidRDefault="00556832" w:rsidP="00584B71">
      <w:pPr>
        <w:pStyle w:val="52Aufzaehle2Lit"/>
        <w:rPr>
          <w:rFonts w:ascii="Arial" w:hAnsi="Arial" w:cs="Arial"/>
        </w:rPr>
      </w:pPr>
      <w:r w:rsidRPr="00584B71">
        <w:rPr>
          <w:rFonts w:ascii="Arial" w:hAnsi="Arial" w:cs="Arial"/>
        </w:rPr>
        <w:tab/>
        <w:t>c)</w:t>
      </w:r>
      <w:r w:rsidRPr="00584B71">
        <w:rPr>
          <w:rFonts w:ascii="Arial" w:hAnsi="Arial" w:cs="Arial"/>
        </w:rPr>
        <w:tab/>
        <w:t>des Kapitel II und des Kapitel III der delegierten Verordnung (EU) 2017/565 und</w:t>
      </w:r>
    </w:p>
    <w:p w14:paraId="32E8FCDA" w14:textId="77777777" w:rsidR="00556832" w:rsidRPr="00584B71" w:rsidRDefault="00556832" w:rsidP="00584B71">
      <w:pPr>
        <w:pStyle w:val="52Aufzaehle2Lit"/>
        <w:rPr>
          <w:rFonts w:ascii="Arial" w:hAnsi="Arial" w:cs="Arial"/>
        </w:rPr>
      </w:pPr>
      <w:r w:rsidRPr="00584B71">
        <w:rPr>
          <w:rFonts w:ascii="Arial" w:hAnsi="Arial" w:cs="Arial"/>
        </w:rPr>
        <w:tab/>
        <w:t>d)</w:t>
      </w:r>
      <w:r w:rsidRPr="00584B71">
        <w:rPr>
          <w:rFonts w:ascii="Arial" w:hAnsi="Arial" w:cs="Arial"/>
        </w:rPr>
        <w:tab/>
        <w:t>der §§ 4 bis 17, § 19 Abs. 2, §§ 20 bis 24, § 29 und § 40 Abs. 1 des Finanzmarkt-Geldwäschegesetzes – FM-GwG, BGBl. I Nr. 118/2016.</w:t>
      </w:r>
    </w:p>
    <w:p w14:paraId="2F391588" w14:textId="77777777" w:rsidR="00556832" w:rsidRPr="00584B71" w:rsidRDefault="00556832" w:rsidP="00584B71">
      <w:pPr>
        <w:pStyle w:val="51Abs"/>
        <w:rPr>
          <w:rFonts w:ascii="Arial" w:hAnsi="Arial" w:cs="Arial"/>
        </w:rPr>
      </w:pPr>
      <w:r w:rsidRPr="00584B71">
        <w:rPr>
          <w:rFonts w:ascii="Arial" w:hAnsi="Arial" w:cs="Arial"/>
        </w:rPr>
        <w:t>(4) Das Ergebnis dieser Prüfung ist in einer Anlage zum Prüfungsbericht über den Jahresabschluss darzustellen. Dieser Bericht ist den Geschäftsleitern und den nach Gesetz oder Satzung bestehenden Aufsichtsorganen der Wertpapierfirmen so zeitgerecht zu übermitteln, dass die Vorlagefrist des Abs. 2 eingehalten werden kann.</w:t>
      </w:r>
    </w:p>
    <w:p w14:paraId="3BFBD02F" w14:textId="77777777" w:rsidR="00556832" w:rsidRPr="00584B71" w:rsidRDefault="00556832" w:rsidP="00584B71">
      <w:pPr>
        <w:pStyle w:val="51Abs"/>
        <w:rPr>
          <w:rFonts w:ascii="Arial" w:hAnsi="Arial" w:cs="Arial"/>
        </w:rPr>
      </w:pPr>
      <w:r w:rsidRPr="00584B71">
        <w:rPr>
          <w:rStyle w:val="991GldSymbol"/>
          <w:rFonts w:ascii="Arial" w:hAnsi="Arial" w:cs="Arial"/>
        </w:rPr>
        <w:t>§ 72.</w:t>
      </w:r>
      <w:r w:rsidRPr="00584B71">
        <w:rPr>
          <w:rFonts w:ascii="Arial" w:hAnsi="Arial" w:cs="Arial"/>
        </w:rPr>
        <w:t xml:space="preserve"> (1) Wertpapierdienstleistungsunternehmen gemäß § 4 haben, soweit sie gemäß § 189 Abs. 1 und 2 UGB zur Buchführung verpflichtet sind, einen Jahresabschluss gemäß der Gliederung der §§ 224 und 231 UGB und, soweit sie gemäß § 189 Abs. 4 UGB keine Buchführungspflicht trifft, eine Einnahmen-Ausgabenrechnung nach den Vorschriften des § 4 Abs. 3 des Einkommensteuergesetzes 1988 – EstG 1988, BGBl. Nr. 400/1988, zu erstellen.</w:t>
      </w:r>
    </w:p>
    <w:p w14:paraId="466E6361" w14:textId="77777777" w:rsidR="00556832" w:rsidRPr="00584B71" w:rsidRDefault="00556832" w:rsidP="00584B71">
      <w:pPr>
        <w:pStyle w:val="51Abs"/>
        <w:rPr>
          <w:rFonts w:ascii="Arial" w:hAnsi="Arial" w:cs="Arial"/>
        </w:rPr>
      </w:pPr>
      <w:r w:rsidRPr="00584B71">
        <w:rPr>
          <w:rFonts w:ascii="Arial" w:hAnsi="Arial" w:cs="Arial"/>
        </w:rPr>
        <w:t>(2) Die gemäß Abs. 1 erstellten Jahresabschlüsse oder Einnahmen-Ausgabenrechnungen und die gemäß Abs. 4 erstellten Prüfungsberichte sind längstens innerhalb von sechs Monaten nach Abschluss des Geschäftsjahres der FMA zu übermitteln.</w:t>
      </w:r>
    </w:p>
    <w:p w14:paraId="13E764F2" w14:textId="77777777" w:rsidR="00556832" w:rsidRPr="00584B71" w:rsidRDefault="00556832" w:rsidP="00584B71">
      <w:pPr>
        <w:pStyle w:val="51Abs"/>
        <w:rPr>
          <w:rFonts w:ascii="Arial" w:hAnsi="Arial" w:cs="Arial"/>
        </w:rPr>
      </w:pPr>
      <w:r w:rsidRPr="00584B71">
        <w:rPr>
          <w:rFonts w:ascii="Arial" w:hAnsi="Arial" w:cs="Arial"/>
        </w:rPr>
        <w:t>(3) Wertpapierdienstleistungsunternehmen haben eine der in § 271 Abs. 1 UGB genannten Personen zur Prüfung der Beachtung der Bestimmungen dieses Bundesgesetzes, insbesondere der §§ 7 und 10 und des 2. Hauptstücks, sowie der §§ 4 bis 17, § 19 Abs. 2, §§ 20 bis 24, § 29 und § 40 Abs. 1 FM-GwG zu bestellen; die Vorschriften über die Auswahl der Abschlussprüfer gemäß § 271 Abs. 2 UGB sind anzuwenden. Bei Genossenschaften ist die Prüfung der Beachtung der Bestimmungen dieses Bundesgesetzes von den Prüfungsorganen gesetzlich zuständiger Prüfungseinrichtungen vorzunehmen. Die Vorschriften gemäß § 275 UGB über die Verantwortlichkeit des Abschlussprüfers sind sinngemäß anzuwenden.</w:t>
      </w:r>
    </w:p>
    <w:p w14:paraId="2F185030" w14:textId="77777777" w:rsidR="00556832" w:rsidRPr="00584B71" w:rsidRDefault="00556832" w:rsidP="00584B71">
      <w:pPr>
        <w:pStyle w:val="51Abs"/>
        <w:rPr>
          <w:rFonts w:ascii="Arial" w:hAnsi="Arial" w:cs="Arial"/>
        </w:rPr>
      </w:pPr>
      <w:r w:rsidRPr="00584B71">
        <w:rPr>
          <w:rFonts w:ascii="Arial" w:hAnsi="Arial" w:cs="Arial"/>
        </w:rPr>
        <w:t>(4) Das Ergebnis dieser Prüfung ist in einen gesonderten Prüfungsbericht aufzunehmen. Dieser Bericht ist den Geschäftsleitern der Wertpapierdienstleistungsunternehmen so zeitgerecht zu übermitteln, dass die Vorlagefrist des Abs. 2 eingehalten werden kann.</w:t>
      </w:r>
    </w:p>
    <w:p w14:paraId="52C904B9" w14:textId="77777777" w:rsidR="00CA67B7" w:rsidRDefault="00CA67B7" w:rsidP="00584B71">
      <w:pPr>
        <w:pStyle w:val="45UeberschrPara"/>
        <w:jc w:val="both"/>
        <w:rPr>
          <w:rFonts w:ascii="Arial" w:hAnsi="Arial" w:cs="Arial"/>
        </w:rPr>
      </w:pPr>
    </w:p>
    <w:p w14:paraId="04C70B65" w14:textId="77777777" w:rsidR="00556832" w:rsidRPr="00584B71" w:rsidRDefault="00556832" w:rsidP="00584B71">
      <w:pPr>
        <w:pStyle w:val="45UeberschrPara"/>
        <w:jc w:val="both"/>
        <w:rPr>
          <w:rFonts w:ascii="Arial" w:hAnsi="Arial" w:cs="Arial"/>
        </w:rPr>
      </w:pPr>
      <w:r w:rsidRPr="00584B71">
        <w:rPr>
          <w:rFonts w:ascii="Arial" w:hAnsi="Arial" w:cs="Arial"/>
        </w:rPr>
        <w:t>Anlegerentschädigung</w:t>
      </w:r>
    </w:p>
    <w:p w14:paraId="630CE187" w14:textId="77777777" w:rsidR="00556832" w:rsidRPr="00584B71" w:rsidRDefault="00556832" w:rsidP="00584B71">
      <w:pPr>
        <w:pStyle w:val="51Abs"/>
        <w:rPr>
          <w:rFonts w:ascii="Arial" w:hAnsi="Arial" w:cs="Arial"/>
        </w:rPr>
      </w:pPr>
      <w:r w:rsidRPr="00584B71">
        <w:rPr>
          <w:rStyle w:val="991GldSymbol"/>
          <w:rFonts w:ascii="Arial" w:hAnsi="Arial" w:cs="Arial"/>
        </w:rPr>
        <w:t>§ 73.</w:t>
      </w:r>
      <w:r w:rsidRPr="00584B71">
        <w:rPr>
          <w:rFonts w:ascii="Arial" w:hAnsi="Arial" w:cs="Arial"/>
        </w:rPr>
        <w:t xml:space="preserve"> (1) Wertpapierfirmen, die eine oder beide der in § 3 Abs. 2 Z 2 und 3 genannten Dienstleistungen betreiben, haben einer Entschädigungseinrichtung anzugehören. Gehört eine solche Wertpapierfirma der Entschädigungseinrichtung nicht an, so erlischt die Berechtigung (Konzession) zur Erbringung von Wertpapierdienstleistungen gemäß § 3 Abs. 2; § 7 Abs. 2 BWG ist anzuwenden. Wird eine strukturierte Einlage gemäß § 1 Z 13 von einem Kreditinstitut ausgegeben, so hat dieses Kreditinstitut einer Sicherungseinrichtung gemäß § 1 Abs. 1 oder § 59 Z 1 ESAEG anzugehören und unterliegt diesbezüglich den Bestimmungen des ESAEG mit der Maßgabe, dass strukturierte Einlagen als Einlagen gemäß § 7 Abs. 1 Z 3 ESAEG zu behandeln sind.</w:t>
      </w:r>
    </w:p>
    <w:p w14:paraId="0034EEF5" w14:textId="77777777" w:rsidR="00556832" w:rsidRPr="00584B71" w:rsidRDefault="00556832" w:rsidP="00584B71">
      <w:pPr>
        <w:pStyle w:val="51Abs"/>
        <w:rPr>
          <w:rFonts w:ascii="Arial" w:hAnsi="Arial" w:cs="Arial"/>
        </w:rPr>
      </w:pPr>
      <w:r w:rsidRPr="00584B71">
        <w:rPr>
          <w:rFonts w:ascii="Arial" w:hAnsi="Arial" w:cs="Arial"/>
        </w:rPr>
        <w:t>(2) Die Entschädigungseinrichtung hat alle Wertpapierfirmen mit der Berechtigung zur Erbringung von Wertpapierdienstleistungen gemäß § 3 Abs. 2 Z 2 oder 3 als Mitglieder aufzunehmen. Die Entschädigungseinrichtung ist in der Form einer Treuhand-Haftungsgesellschaft als juristische Person zu betreiben. Die Entschädigungseinrichtung hat zu gewährleisten, dass, falls über ein Mitgliedsinstitut der Konkurs eröffnet wird oder eine Mitteilung der zuständigen Behörde gemäß Anhang II Buchstabe b der Richtlinie 97/9/EG erfolgt, Forderungen eines Anlegers aus sicherungspflichtigen Wertpapierdienstleistungen gemäß § 45 Abs. 4 ESAEG bis zu einem Höchstbetrag von 20 000 Euro oder Gegenwert in fremder Währung pro Anleger auf dessen Verlangen und nach Legitimierung innerhalb von drei Monaten ab dem Zeitpunkt, zu dem Höhe und Berechtigung der Forderung festgestellt wurden, ausbezahlt werden. Die Bestimmungen des § 46 Abs. 1 ESAEG über anhängige Strafverfahren im Sinne des § 10 Abs. 1 Z 3 ESAEG sowie über Unterstützungs- und Informationspflichten gegenüber der Entschädigungseinrichtung sind anzuwenden.</w:t>
      </w:r>
    </w:p>
    <w:p w14:paraId="09BFEA99" w14:textId="77777777" w:rsidR="00556832" w:rsidRPr="00584B71" w:rsidRDefault="00556832" w:rsidP="00584B71">
      <w:pPr>
        <w:pStyle w:val="51Abs"/>
        <w:rPr>
          <w:rFonts w:ascii="Arial" w:hAnsi="Arial" w:cs="Arial"/>
        </w:rPr>
      </w:pPr>
      <w:r w:rsidRPr="00584B71">
        <w:rPr>
          <w:rFonts w:ascii="Arial" w:hAnsi="Arial" w:cs="Arial"/>
        </w:rPr>
        <w:t>(3) Die Entschädigungseinrichtung hat nach Maßgabe der §§ 73 bis 76 und der anzuwendenden Bestimmungen des BWG Anleger für Forderungen aus sicherungspflichtigen Wertpapierdienstleistungen zu entschädigen, die dadurch entstanden sind, dass eine Wertpapierfirma nicht in der Lage war, entsprechend den gesetzlichen oder vertraglichen Regelungen</w:t>
      </w:r>
    </w:p>
    <w:p w14:paraId="2297AEE6" w14:textId="77777777" w:rsidR="00556832" w:rsidRPr="00584B71" w:rsidRDefault="00556832" w:rsidP="00584B71">
      <w:pPr>
        <w:pStyle w:val="52Aufzaehle1Ziffer"/>
        <w:rPr>
          <w:rFonts w:ascii="Arial" w:hAnsi="Arial" w:cs="Arial"/>
        </w:rPr>
      </w:pPr>
      <w:r w:rsidRPr="00584B71">
        <w:rPr>
          <w:rFonts w:ascii="Arial" w:hAnsi="Arial" w:cs="Arial"/>
        </w:rPr>
        <w:tab/>
        <w:t>1.</w:t>
      </w:r>
      <w:r w:rsidRPr="00584B71">
        <w:rPr>
          <w:rFonts w:ascii="Arial" w:hAnsi="Arial" w:cs="Arial"/>
        </w:rPr>
        <w:tab/>
        <w:t>Gelder zurückzuzahlen, die Anlegern geschuldet werden oder gehören und für deren Rechnung im Zusammenhang mit sicherungspflichtigen Wertpapierdienstleistungen gehalten werden oder</w:t>
      </w:r>
    </w:p>
    <w:p w14:paraId="301D8211" w14:textId="77777777" w:rsidR="00556832" w:rsidRPr="00584B71" w:rsidRDefault="00556832" w:rsidP="00584B71">
      <w:pPr>
        <w:pStyle w:val="52Aufzaehle1Ziffer"/>
        <w:rPr>
          <w:rFonts w:ascii="Arial" w:hAnsi="Arial" w:cs="Arial"/>
        </w:rPr>
      </w:pPr>
      <w:r w:rsidRPr="00584B71">
        <w:rPr>
          <w:rFonts w:ascii="Arial" w:hAnsi="Arial" w:cs="Arial"/>
        </w:rPr>
        <w:tab/>
        <w:t>2.</w:t>
      </w:r>
      <w:r w:rsidRPr="00584B71">
        <w:rPr>
          <w:rFonts w:ascii="Arial" w:hAnsi="Arial" w:cs="Arial"/>
        </w:rPr>
        <w:tab/>
        <w:t>den Anlegern Instrumente zurückzugeben, die diesen gehören und für deren Rechnung im Zusammenhang mit sicherungspflichtigen Wertpapierdienstleistungen verwaltet werden.</w:t>
      </w:r>
    </w:p>
    <w:p w14:paraId="77138C91" w14:textId="77777777" w:rsidR="00556832" w:rsidRPr="00584B71" w:rsidRDefault="00556832" w:rsidP="00584B71">
      <w:pPr>
        <w:pStyle w:val="58Schlussteile0Abs"/>
        <w:rPr>
          <w:rFonts w:ascii="Arial" w:hAnsi="Arial" w:cs="Arial"/>
        </w:rPr>
      </w:pPr>
      <w:r w:rsidRPr="00584B71">
        <w:rPr>
          <w:rFonts w:ascii="Arial" w:hAnsi="Arial" w:cs="Arial"/>
        </w:rPr>
        <w:t>Von der Entschädigung ausgeschlossen sind Forderungen im Sinne von § 47 Abs. 2 ESAEG sowie Bestandteile des Eigenkapitals der Wertpapierfirma.</w:t>
      </w:r>
    </w:p>
    <w:p w14:paraId="44049CAF" w14:textId="77777777" w:rsidR="00556832" w:rsidRPr="00584B71" w:rsidRDefault="00556832" w:rsidP="00584B71">
      <w:pPr>
        <w:pStyle w:val="51Abs"/>
        <w:rPr>
          <w:rFonts w:ascii="Arial" w:hAnsi="Arial" w:cs="Arial"/>
        </w:rPr>
      </w:pPr>
      <w:r w:rsidRPr="00584B71">
        <w:rPr>
          <w:rFonts w:ascii="Arial" w:hAnsi="Arial" w:cs="Arial"/>
        </w:rPr>
        <w:t>(4) Anleger im Sinne der §§ 73 bis 76 ist eine Person, die einer Wertpapierfirma im Zusammenhang mit sicherungspflichtigen Wertpapierdienstleistungen Gelder oder Finanzinstrumente anvertraut hat.</w:t>
      </w:r>
    </w:p>
    <w:p w14:paraId="7FFBCD7F" w14:textId="77777777" w:rsidR="00556832" w:rsidRPr="00584B71" w:rsidRDefault="00556832" w:rsidP="00584B71">
      <w:pPr>
        <w:pStyle w:val="51Abs"/>
        <w:rPr>
          <w:rFonts w:ascii="Arial" w:hAnsi="Arial" w:cs="Arial"/>
        </w:rPr>
      </w:pPr>
      <w:r w:rsidRPr="00584B71">
        <w:rPr>
          <w:rFonts w:ascii="Arial" w:hAnsi="Arial" w:cs="Arial"/>
        </w:rPr>
        <w:t>(5) Folgende Bestimmungen des ESAEG sind hinsichtlich der sicherungspflichtigen Wertpapierdienstleistungen anzuwenden: § 47 Abs. 1, § 48 Abs. 1, § 50 Abs. 2 und 4, § 52 und § 53.</w:t>
      </w:r>
    </w:p>
    <w:p w14:paraId="7A077EDD" w14:textId="77777777" w:rsidR="00556832" w:rsidRPr="00584B71" w:rsidRDefault="00556832" w:rsidP="00584B71">
      <w:pPr>
        <w:pStyle w:val="51Abs"/>
        <w:rPr>
          <w:rFonts w:ascii="Arial" w:hAnsi="Arial" w:cs="Arial"/>
        </w:rPr>
      </w:pPr>
      <w:r w:rsidRPr="00584B71">
        <w:rPr>
          <w:rFonts w:ascii="Arial" w:hAnsi="Arial" w:cs="Arial"/>
        </w:rPr>
        <w:t>(6) Wertpapierfirmen und Wertpapierdienstleistungsunternehmen, die nicht einer Entschädigungseinrichtung angehören müssen, haben ihre Kunden auf diesen Umstand spätestens bei Vertragsabschluss schriftlich hinzuweisen sowie gegebenenfalls durch Aushang in den Geschäftsräumen zu informieren.</w:t>
      </w:r>
    </w:p>
    <w:p w14:paraId="0C9ADCB3" w14:textId="77777777" w:rsidR="00556832" w:rsidRPr="00584B71" w:rsidRDefault="00556832" w:rsidP="00584B71">
      <w:pPr>
        <w:pStyle w:val="51Abs"/>
        <w:rPr>
          <w:rFonts w:ascii="Arial" w:hAnsi="Arial" w:cs="Arial"/>
        </w:rPr>
      </w:pPr>
      <w:r w:rsidRPr="00584B71">
        <w:rPr>
          <w:rFonts w:ascii="Arial" w:hAnsi="Arial" w:cs="Arial"/>
        </w:rPr>
        <w:t>(7) Wertpapierfirmen haben ebenso ihre Privatkunden spätestens bei Vertragsabschluss auf einem dauerhaften Datenträger darauf hinzuweisen, wenn sie in ihre Geschäftstätigkeit mit dem Kunden „Eigenprodukte“ einbeziehen; als Eigenprodukte gelten alle Finanzinstrumente, deren Vertrieb für die Wertpapierfirma, für ein mit dieser verbundenes Unternehmen oder für eine relevante Person dieser Wertpapierfirma einen über das Entgelt für die Wertpapierdienstleistung hinausgehenden direkten oder indirekten wirtschaftlichen Vorteil zur Folge hat.</w:t>
      </w:r>
    </w:p>
    <w:p w14:paraId="2C116E9C" w14:textId="77777777" w:rsidR="00556832" w:rsidRPr="00584B71" w:rsidRDefault="00556832" w:rsidP="00584B71">
      <w:pPr>
        <w:pStyle w:val="51Abs"/>
        <w:rPr>
          <w:rFonts w:ascii="Arial" w:hAnsi="Arial" w:cs="Arial"/>
        </w:rPr>
      </w:pPr>
      <w:r w:rsidRPr="00584B71">
        <w:rPr>
          <w:rFonts w:ascii="Arial" w:hAnsi="Arial" w:cs="Arial"/>
        </w:rPr>
        <w:t xml:space="preserve">(8) Weiters haben Wertpapierfirmen die Privatkunden spätestens bei Vertragsabschluss auf einem dauerhaften Datenträger darauf hinzuweisen, dass sie bei der Erbringung von Wertpapierdienstleistungen keine Kundengelder </w:t>
      </w:r>
      <w:proofErr w:type="gramStart"/>
      <w:r w:rsidRPr="00584B71">
        <w:rPr>
          <w:rFonts w:ascii="Arial" w:hAnsi="Arial" w:cs="Arial"/>
        </w:rPr>
        <w:t>entgegen nehmen</w:t>
      </w:r>
      <w:proofErr w:type="gramEnd"/>
      <w:r w:rsidRPr="00584B71">
        <w:rPr>
          <w:rFonts w:ascii="Arial" w:hAnsi="Arial" w:cs="Arial"/>
        </w:rPr>
        <w:t xml:space="preserve"> dürfen.</w:t>
      </w:r>
    </w:p>
    <w:p w14:paraId="33CD1743" w14:textId="77777777" w:rsidR="00556832" w:rsidRPr="00584B71" w:rsidRDefault="00556832" w:rsidP="00584B71">
      <w:pPr>
        <w:pStyle w:val="51Abs"/>
        <w:rPr>
          <w:rFonts w:ascii="Arial" w:hAnsi="Arial" w:cs="Arial"/>
        </w:rPr>
      </w:pPr>
      <w:r w:rsidRPr="00584B71">
        <w:rPr>
          <w:rFonts w:ascii="Arial" w:hAnsi="Arial" w:cs="Arial"/>
        </w:rPr>
        <w:t>(9) Die Wertpapierfirmen haben die Kunden auf die Publikation der FMA über Bandbreiten für marktübliche Entgelte der Wertpapierfirmen hinzuweisen. Dazu hat die gesetzliche Interessenvertretung der Finanzdienstleister marktübliche Entgelte der Wertpapierfirmen regelmäßig zu erheben und diese der FMA bekanntzugeben; die FMA hat die Bandbreiten für marktübliche Entgelte auf ihrer Internetseite zu veröffentlichen.</w:t>
      </w:r>
    </w:p>
    <w:p w14:paraId="5E022ED8" w14:textId="77777777" w:rsidR="00556832" w:rsidRPr="00584B71" w:rsidRDefault="00556832" w:rsidP="00584B71">
      <w:pPr>
        <w:pStyle w:val="51Abs"/>
        <w:rPr>
          <w:rFonts w:ascii="Arial" w:hAnsi="Arial" w:cs="Arial"/>
        </w:rPr>
      </w:pPr>
      <w:r w:rsidRPr="00584B71">
        <w:rPr>
          <w:rFonts w:ascii="Arial" w:hAnsi="Arial" w:cs="Arial"/>
        </w:rPr>
        <w:t>(10) Die Entschädigungseinrichtung hat die Aufgaben eines Früherkennungssystems für die Wertpapierfirmen wahrzunehmen; die Abschlussprüfer der Wertpapierfirmen haben mit der Entschädigungseinrichtung für Zwecke des Früherkennungssystems zusammenzuarbeiten. Die Mitgliedsinstitute haben der Entschädigungseinrichtung die für Zwecke des Früherkennungssystems erforderlichen Daten zur Verfügung zu stellen. Die Entschädigungseinrichtung ist hierbei Verantwortlicher gemäß Art. 4 Z 7 der Verordnung (EU) 2016/679. Die FMA ist ermächtigt, mit der Entschädigungseinrichtung für Zwecke des Früherkennungssystems zusammenzuarbeiten, insbesondere hinsichtlich des Abgleichs der gemeldeten Daten.</w:t>
      </w:r>
    </w:p>
    <w:p w14:paraId="14CBF594" w14:textId="77777777" w:rsidR="00CA67B7" w:rsidRDefault="00CA67B7" w:rsidP="00584B71">
      <w:pPr>
        <w:pStyle w:val="45UeberschrPara"/>
        <w:jc w:val="both"/>
        <w:rPr>
          <w:rFonts w:ascii="Arial" w:hAnsi="Arial" w:cs="Arial"/>
        </w:rPr>
      </w:pPr>
    </w:p>
    <w:p w14:paraId="6F98F1D3" w14:textId="77777777" w:rsidR="00556832" w:rsidRPr="00584B71" w:rsidRDefault="00556832" w:rsidP="00584B71">
      <w:pPr>
        <w:pStyle w:val="45UeberschrPara"/>
        <w:jc w:val="both"/>
        <w:rPr>
          <w:rFonts w:ascii="Arial" w:hAnsi="Arial" w:cs="Arial"/>
        </w:rPr>
      </w:pPr>
      <w:r w:rsidRPr="00584B71">
        <w:rPr>
          <w:rFonts w:ascii="Arial" w:hAnsi="Arial" w:cs="Arial"/>
        </w:rPr>
        <w:t>Finanzierung der Anlegerentschädigung</w:t>
      </w:r>
    </w:p>
    <w:p w14:paraId="59821B4B" w14:textId="77777777" w:rsidR="00556832" w:rsidRPr="00584B71" w:rsidRDefault="00556832" w:rsidP="00584B71">
      <w:pPr>
        <w:pStyle w:val="51Abs"/>
        <w:rPr>
          <w:rFonts w:ascii="Arial" w:hAnsi="Arial" w:cs="Arial"/>
        </w:rPr>
      </w:pPr>
      <w:r w:rsidRPr="00584B71">
        <w:rPr>
          <w:rStyle w:val="991GldSymbol"/>
          <w:rFonts w:ascii="Arial" w:hAnsi="Arial" w:cs="Arial"/>
        </w:rPr>
        <w:t>§ 74.</w:t>
      </w:r>
      <w:r w:rsidRPr="00584B71">
        <w:rPr>
          <w:rFonts w:ascii="Arial" w:hAnsi="Arial" w:cs="Arial"/>
        </w:rPr>
        <w:t xml:space="preserve"> (1) Die Entschädigungseinrichtung hat ihre Mitgliedsinstitute zu verpflichten, jährliche Beiträge und zusätzlich für den Fall einer Auszahlung von Entschädigungen unverzüglich anteilsmäßige Beiträge zu leisten, um ihren Entschädigungsverpflichtungen nachzukommen. Die Beiträge der Mitgliedsinstitute müssen die Ansprüche gegen die Entschädigungseinrichtung sowie die Kosten, die durch die Tätigkeit der Entschädigungseinrichtung entstehen, decken. Die Mitgliedsinstitute haben der Entschädigungseinrichtung bis zum 30. Juni des Folgejahres die geprüften Jahresabschlüsse zu übermitteln sowie die sonstigen für die Beitragsleistung erforderlichen Daten, insbesondere auch Angaben zur Kundenzahl zu übermitteln. Die Entschädigungseinrichtung hat jene organisatorischen Vorkehrungen zu treffen, die die unverzügliche Bemessung und Auszahlung der gesicherten Forderungen ermöglichen.</w:t>
      </w:r>
    </w:p>
    <w:p w14:paraId="6F5DFEF5" w14:textId="77777777" w:rsidR="00556832" w:rsidRPr="00584B71" w:rsidRDefault="00556832" w:rsidP="00584B71">
      <w:pPr>
        <w:pStyle w:val="51Abs"/>
        <w:rPr>
          <w:rFonts w:ascii="Arial" w:hAnsi="Arial" w:cs="Arial"/>
        </w:rPr>
      </w:pPr>
      <w:r w:rsidRPr="00584B71">
        <w:rPr>
          <w:rFonts w:ascii="Arial" w:hAnsi="Arial" w:cs="Arial"/>
        </w:rPr>
        <w:t>(2) Die jährlichen Beiträge betragen</w:t>
      </w:r>
    </w:p>
    <w:p w14:paraId="040B00BB" w14:textId="77777777" w:rsidR="00556832" w:rsidRPr="00584B71" w:rsidRDefault="00556832" w:rsidP="00584B71">
      <w:pPr>
        <w:pStyle w:val="52ZiffermitBetrag"/>
        <w:rPr>
          <w:rFonts w:ascii="Arial" w:hAnsi="Arial" w:cs="Arial"/>
        </w:rPr>
      </w:pPr>
      <w:r w:rsidRPr="00584B71">
        <w:rPr>
          <w:rFonts w:ascii="Arial" w:hAnsi="Arial" w:cs="Arial"/>
        </w:rPr>
        <w:tab/>
        <w:t>1.</w:t>
      </w:r>
      <w:r w:rsidRPr="00584B71">
        <w:rPr>
          <w:rFonts w:ascii="Arial" w:hAnsi="Arial" w:cs="Arial"/>
        </w:rPr>
        <w:tab/>
        <w:t xml:space="preserve">bei Mitgliedsinstituten mit bis zu 100 Kunden </w:t>
      </w:r>
      <w:r w:rsidRPr="00584B71">
        <w:rPr>
          <w:rFonts w:ascii="Arial" w:hAnsi="Arial" w:cs="Arial"/>
        </w:rPr>
        <w:tab/>
        <w:t xml:space="preserve"> 1 </w:t>
      </w:r>
      <w:proofErr w:type="spellStart"/>
      <w:r w:rsidRPr="00584B71">
        <w:rPr>
          <w:rFonts w:ascii="Arial" w:hAnsi="Arial" w:cs="Arial"/>
        </w:rPr>
        <w:t>vT</w:t>
      </w:r>
      <w:proofErr w:type="spellEnd"/>
    </w:p>
    <w:p w14:paraId="3527C600" w14:textId="77777777" w:rsidR="00556832" w:rsidRPr="00584B71" w:rsidRDefault="00556832" w:rsidP="00584B71">
      <w:pPr>
        <w:pStyle w:val="52ZiffermitBetrag"/>
        <w:rPr>
          <w:rFonts w:ascii="Arial" w:hAnsi="Arial" w:cs="Arial"/>
        </w:rPr>
      </w:pPr>
      <w:r w:rsidRPr="00584B71">
        <w:rPr>
          <w:rFonts w:ascii="Arial" w:hAnsi="Arial" w:cs="Arial"/>
        </w:rPr>
        <w:tab/>
        <w:t>2.</w:t>
      </w:r>
      <w:r w:rsidRPr="00584B71">
        <w:rPr>
          <w:rFonts w:ascii="Arial" w:hAnsi="Arial" w:cs="Arial"/>
        </w:rPr>
        <w:tab/>
        <w:t xml:space="preserve">bei Mitgliedsinstituten mit bis zu 1000 Kunden </w:t>
      </w:r>
      <w:r w:rsidRPr="00584B71">
        <w:rPr>
          <w:rFonts w:ascii="Arial" w:hAnsi="Arial" w:cs="Arial"/>
        </w:rPr>
        <w:tab/>
        <w:t xml:space="preserve"> 2 </w:t>
      </w:r>
      <w:proofErr w:type="spellStart"/>
      <w:r w:rsidRPr="00584B71">
        <w:rPr>
          <w:rFonts w:ascii="Arial" w:hAnsi="Arial" w:cs="Arial"/>
        </w:rPr>
        <w:t>vT</w:t>
      </w:r>
      <w:proofErr w:type="spellEnd"/>
    </w:p>
    <w:p w14:paraId="51E3AD17" w14:textId="77777777" w:rsidR="00556832" w:rsidRPr="00584B71" w:rsidRDefault="00556832" w:rsidP="00584B71">
      <w:pPr>
        <w:pStyle w:val="52ZiffermitBetrag"/>
        <w:rPr>
          <w:rFonts w:ascii="Arial" w:hAnsi="Arial" w:cs="Arial"/>
        </w:rPr>
      </w:pPr>
      <w:r w:rsidRPr="00584B71">
        <w:rPr>
          <w:rFonts w:ascii="Arial" w:hAnsi="Arial" w:cs="Arial"/>
        </w:rPr>
        <w:tab/>
        <w:t>3.</w:t>
      </w:r>
      <w:r w:rsidRPr="00584B71">
        <w:rPr>
          <w:rFonts w:ascii="Arial" w:hAnsi="Arial" w:cs="Arial"/>
        </w:rPr>
        <w:tab/>
        <w:t xml:space="preserve">bei Mitgliedsinstituten mit ab 1001 Kunden </w:t>
      </w:r>
      <w:r w:rsidRPr="00584B71">
        <w:rPr>
          <w:rFonts w:ascii="Arial" w:hAnsi="Arial" w:cs="Arial"/>
        </w:rPr>
        <w:tab/>
        <w:t xml:space="preserve"> 3 </w:t>
      </w:r>
      <w:proofErr w:type="spellStart"/>
      <w:r w:rsidRPr="00584B71">
        <w:rPr>
          <w:rFonts w:ascii="Arial" w:hAnsi="Arial" w:cs="Arial"/>
        </w:rPr>
        <w:t>vT</w:t>
      </w:r>
      <w:proofErr w:type="spellEnd"/>
    </w:p>
    <w:p w14:paraId="267422F3" w14:textId="77777777" w:rsidR="00556832" w:rsidRPr="00584B71" w:rsidRDefault="00556832" w:rsidP="00584B71">
      <w:pPr>
        <w:pStyle w:val="55SchlussteilAbs"/>
        <w:rPr>
          <w:rFonts w:ascii="Arial" w:hAnsi="Arial" w:cs="Arial"/>
        </w:rPr>
      </w:pPr>
      <w:r w:rsidRPr="00584B71">
        <w:rPr>
          <w:rFonts w:ascii="Arial" w:hAnsi="Arial" w:cs="Arial"/>
        </w:rPr>
        <w:t>der Umsatzerlöse jedes Mitgliedsinstituts aus Wertpapierdienstleistungen aus dem jeweiligen Geschäftsjahr. Der so ermittelte Betrag ist vom jeweiligen Mitgliedsinstitut bis zum 30. Juni des Folgejahres an die Entschädigungseinrichtung zu leisten.</w:t>
      </w:r>
    </w:p>
    <w:p w14:paraId="506D84B7" w14:textId="77777777" w:rsidR="00556832" w:rsidRPr="00584B71" w:rsidRDefault="00556832" w:rsidP="00584B71">
      <w:pPr>
        <w:pStyle w:val="51Abs"/>
        <w:rPr>
          <w:rFonts w:ascii="Arial" w:hAnsi="Arial" w:cs="Arial"/>
        </w:rPr>
      </w:pPr>
      <w:r w:rsidRPr="00584B71">
        <w:rPr>
          <w:rFonts w:ascii="Arial" w:hAnsi="Arial" w:cs="Arial"/>
        </w:rPr>
        <w:t>(3) Zusätzliche Beiträge (Sonderbeiträge) für den Fall einer Auszahlung von Entschädigungen sind dann zu leisten, wenn die von der Entschädigungseinrichtung auf Grund der jährlichen Beitragsleistung vereinnahmten Beträge nicht ausreichen, um ihren Entschädigungsverpflichtungen nachzukommen. Die Beitragsverpflichtungen der Mitgliedsinstitute sind von der Entschädigungseinrichtung zu ermitteln und die errechneten Beiträge den Mitgliedsinstituten anteilsmäßig nach dem Verhältnis der fixen Gemeinkosten gemäß § 10 Abs. 6 jedes Mitgliedsinstitutes aus dem vorhergehenden Geschäftsjahr zu den fixen Gemeinkosten aller Mitgliedsinstitute aus dem vorhergehenden Geschäftsjahr vorzuschreiben.</w:t>
      </w:r>
    </w:p>
    <w:p w14:paraId="1489426A" w14:textId="77777777" w:rsidR="00556832" w:rsidRPr="00584B71" w:rsidRDefault="00556832" w:rsidP="00584B71">
      <w:pPr>
        <w:pStyle w:val="51Abs"/>
        <w:rPr>
          <w:rFonts w:ascii="Arial" w:hAnsi="Arial" w:cs="Arial"/>
        </w:rPr>
      </w:pPr>
      <w:r w:rsidRPr="00584B71">
        <w:rPr>
          <w:rFonts w:ascii="Arial" w:hAnsi="Arial" w:cs="Arial"/>
        </w:rPr>
        <w:t>(4) Bis zum Erreichen eines Beitragsvermögens durch eingenommene jährliche Beiträge in Höhe von 5 </w:t>
      </w:r>
      <w:proofErr w:type="spellStart"/>
      <w:r w:rsidRPr="00584B71">
        <w:rPr>
          <w:rFonts w:ascii="Arial" w:hAnsi="Arial" w:cs="Arial"/>
        </w:rPr>
        <w:t>vH</w:t>
      </w:r>
      <w:proofErr w:type="spellEnd"/>
      <w:r w:rsidRPr="00584B71">
        <w:rPr>
          <w:rFonts w:ascii="Arial" w:hAnsi="Arial" w:cs="Arial"/>
        </w:rPr>
        <w:t xml:space="preserve"> der Umsatzerlöse aller Mitgliedsinstitute durch die Entschädigungseinrichtung hat die Entschädigungseinrichtung den Differenzbetrag auf das der Entschädigungseinrichtung durch bereits eingenommene jährliche Beiträge zur Verfügung stehende Beitragsvermögen durch Versicherungsdeckung oder Bankgarantien, jeweils unter Einschluss von Schäden aus strafbarem Verhalten, und zwar mittels eines Teils der jährlichen Beitragsleistung, maximal aber mit der Hälfte davon, auszugleichen. Dies gilt auch, wenn das Beitragsvermögen unter 5 </w:t>
      </w:r>
      <w:proofErr w:type="spellStart"/>
      <w:r w:rsidRPr="00584B71">
        <w:rPr>
          <w:rFonts w:ascii="Arial" w:hAnsi="Arial" w:cs="Arial"/>
        </w:rPr>
        <w:t>vH</w:t>
      </w:r>
      <w:proofErr w:type="spellEnd"/>
      <w:r w:rsidRPr="00584B71">
        <w:rPr>
          <w:rFonts w:ascii="Arial" w:hAnsi="Arial" w:cs="Arial"/>
        </w:rPr>
        <w:t xml:space="preserve"> der Umsatzerlöse absinkt.</w:t>
      </w:r>
    </w:p>
    <w:p w14:paraId="70C59F7E" w14:textId="77777777" w:rsidR="00556832" w:rsidRPr="00584B71" w:rsidRDefault="00556832" w:rsidP="00584B71">
      <w:pPr>
        <w:pStyle w:val="51Abs"/>
        <w:rPr>
          <w:rFonts w:ascii="Arial" w:hAnsi="Arial" w:cs="Arial"/>
        </w:rPr>
      </w:pPr>
      <w:r w:rsidRPr="00584B71">
        <w:rPr>
          <w:rFonts w:ascii="Arial" w:hAnsi="Arial" w:cs="Arial"/>
        </w:rPr>
        <w:t>(5) Das Beitragsvermögen ist bis zur widmungsgemäßen Verwendung durch die Entschädigungseinrichtung mündelsicher zu veranlagen. Es bildet gemeinsam mit den allfälligen Ansprüchen gemäß Abs. 4 ein Sondervermögen, das durch die Entschädigungseinrichtung treuhändig zu verwalten ist. Über das Sondervermögen ist durch die Entschädigungseinrichtung jährlich gleichzeitig mit dem Jahresabschluss der Entschädigungseinrichtung Rechnung zu legen. Die Kontrolle der ordnungsgemäßen Verwaltung des Sondervermögens hat durch die gesetzliche Interessenvertretung der Mitgliedsinstitute zu erfolgen. Wegen Forderungen gegen die Entschädigungseinrichtung, die nicht aus Gründen von Entschädigungsverpflichtungen entstanden sind, darf in das Sondervermögen nicht Exekution geführt werden. Dem Konkurs der Entschädigungseinrichtung ist das Sondervermögen entzogen.</w:t>
      </w:r>
    </w:p>
    <w:p w14:paraId="68848D72" w14:textId="77777777" w:rsidR="00556832" w:rsidRPr="00584B71" w:rsidRDefault="00556832" w:rsidP="00584B71">
      <w:pPr>
        <w:pStyle w:val="51Abs"/>
        <w:rPr>
          <w:rFonts w:ascii="Arial" w:hAnsi="Arial" w:cs="Arial"/>
        </w:rPr>
      </w:pPr>
      <w:r w:rsidRPr="00584B71">
        <w:rPr>
          <w:rFonts w:ascii="Arial" w:hAnsi="Arial" w:cs="Arial"/>
        </w:rPr>
        <w:t>(6) Forderungsberechtigte aus sicherungspflichtigen Wertpapierdienstleistungen können während eines Zeitraums von einem Jahr ab der Eröffnung des Konkurses oder der Mitteilung der zuständigen Behörde gemäß Anhang II Buchstabe b der Richtlinie 97/9/EG ihre Ansprüche bei der Entschädigungseinrichtung anmelden. § 46 Abs. 3 letzter Satz ESAEG ist anzuwenden.</w:t>
      </w:r>
    </w:p>
    <w:p w14:paraId="4033452D" w14:textId="77777777" w:rsidR="00556832" w:rsidRPr="00584B71" w:rsidRDefault="00556832" w:rsidP="00584B71">
      <w:pPr>
        <w:pStyle w:val="51Abs"/>
        <w:rPr>
          <w:rFonts w:ascii="Arial" w:hAnsi="Arial" w:cs="Arial"/>
        </w:rPr>
      </w:pPr>
      <w:r w:rsidRPr="00584B71">
        <w:rPr>
          <w:rFonts w:ascii="Arial" w:hAnsi="Arial" w:cs="Arial"/>
        </w:rPr>
        <w:t>(7) Die Entschädigungseinrichtung hat unverzüglich nach Ablauf des Anmeldungszeitraums Beiträge der Mitgliedsinstitute zur Deckung der Entschädigungsansprüche einzuheben. Die nach Abs. 3 zu bemessenden Beiträge sind für das einzelne Mitgliedsinstitut dadurch begrenzt, dass es im Geschäftsjahr ohne Anrechnung der jährlichen Beiträge gemäß Abs. 2 höchstens zu Beitragsleistungen im Ausmaß von 2,5 </w:t>
      </w:r>
      <w:proofErr w:type="spellStart"/>
      <w:r w:rsidRPr="00584B71">
        <w:rPr>
          <w:rFonts w:ascii="Arial" w:hAnsi="Arial" w:cs="Arial"/>
        </w:rPr>
        <w:t>vH</w:t>
      </w:r>
      <w:proofErr w:type="spellEnd"/>
      <w:r w:rsidRPr="00584B71">
        <w:rPr>
          <w:rFonts w:ascii="Arial" w:hAnsi="Arial" w:cs="Arial"/>
        </w:rPr>
        <w:t xml:space="preserve"> der fixen Gemeinkosten gemäß § 10 Abs. 6 aus dem vorhergehenden Geschäftsjahr verpflichtet ist. Die Mitgliedsinstitute können zur Leistung des Sonderbeitrages gemäß Abs. 3 innerhalb eines Zeitraumes von fünf Jahren nur zwei Mal verhalten werden. Kann die Entschädigungseinrichtung die Auszahlung der gesicherten Ansprüche nicht voll leisten, so hat sie zur Erfüllung der restlichen Auszahlungsverpflichtungen Darlehen aufzunehmen oder Schuldverschreibungen auszugeben. Die Entschädigungseinrichtung, deren Mitgliedsinstitute oder Kunden der Mitgliedsinstitute haben aus dem Titel der Anlegerentschädigung keinen wie immer gearteten Anspruch gegen Gebietskörperschaften auf Zuschüsse, sonstige finanzielle Leistungen oder Haftungen. Der Bundesminister für Finanzen kann jedoch nach Maßgabe besonderer gesetzlicher Ermächtigung die Bundeshaftung für Darlehen oder Schuldverschreibungen der Entschädigungseinrichtung übernehmen, wenn dies zur Abwehr schwerer Schäden des Finanzplatzes erforderlich ist. Dem Bund steht bei Inanspruchnahme aus dieser Haftung ein Rückgriffsanspruch gegen die Entschädigungseinrichtung zu. Dieser ist auf einen Sonderbeitrag gemäß Abs. 3 begrenzt. Die Laufzeiten der Darlehen oder Schuldverschreibungen sind fristenkongruent mit der Fälligkeit des zweitfälligen Sonderbeitrages zu vereinbaren.</w:t>
      </w:r>
    </w:p>
    <w:p w14:paraId="09F1A55E" w14:textId="77777777" w:rsidR="00556832" w:rsidRPr="00584B71" w:rsidRDefault="00556832" w:rsidP="00584B71">
      <w:pPr>
        <w:pStyle w:val="51Abs"/>
        <w:rPr>
          <w:rFonts w:ascii="Arial" w:hAnsi="Arial" w:cs="Arial"/>
        </w:rPr>
      </w:pPr>
      <w:r w:rsidRPr="00584B71">
        <w:rPr>
          <w:rFonts w:ascii="Arial" w:hAnsi="Arial" w:cs="Arial"/>
        </w:rPr>
        <w:t>(8) Die Entschädigungseinrichtung hat zu gewährleisten, dass Forderungen eines Anlegers aus sicherungspflichtigen Wertpapierdienstleistungen gemäß § 73 Abs. 3, die gemäß den Vorgaben des Abs. 6 angemeldet wurden, bis zu einem Höchstbetrag von 20 000 Euro oder Gegenwert in fremder Währung pro Anleger auf dessen Verlangen und nach Legitimierung innerhalb von drei Monaten ab dem Zeitpunkt, zu dem Höhe und Berechtigung der Forderung festgestellt wurden, ausbezahlt werden. Die Entschädigungseinrichtung ist berechtigt, Entschädigungsforderungen mit Forderungen des Mitgliedsinstituts aufzurechnen. § 19 Abs. 2 der Insolvenzordnung – IO, RGBl. Nr. 337/1914, ist anzuwenden.</w:t>
      </w:r>
    </w:p>
    <w:p w14:paraId="1661CEB5" w14:textId="77777777" w:rsidR="00556832" w:rsidRPr="00584B71" w:rsidRDefault="00556832" w:rsidP="00584B71">
      <w:pPr>
        <w:pStyle w:val="51Abs"/>
        <w:rPr>
          <w:rFonts w:ascii="Arial" w:hAnsi="Arial" w:cs="Arial"/>
        </w:rPr>
      </w:pPr>
      <w:r w:rsidRPr="00584B71">
        <w:rPr>
          <w:rFonts w:ascii="Arial" w:hAnsi="Arial" w:cs="Arial"/>
        </w:rPr>
        <w:t>(9) Stehen der Feststellung der Forderungen oder der Aufbringung der Entschädigungswerte außergewöhnliche Hindernisse entgegen und kann auf Grund dessen die Frist gemäß Abs. 8 nicht eingehalten werden, so verlängert sich diese Frist um weitere drei Monate. Die FMA ist weiters auf Antrag der Entschädigungseinrichtung berechtigt, die Verlängerung der Frist um weitere drei Monate zu bewilligen, wenn dies auf Grund besonderer Umstände zur Abwehr eines volkswirtschaftlichen Schadens, insbesondere durch die Gefährdung der Stabilität des Finanzsystems, erforderlich ist.</w:t>
      </w:r>
    </w:p>
    <w:p w14:paraId="4143BB23" w14:textId="77777777" w:rsidR="00556832" w:rsidRPr="00584B71" w:rsidRDefault="00556832" w:rsidP="00584B71">
      <w:pPr>
        <w:pStyle w:val="51Abs"/>
        <w:rPr>
          <w:rFonts w:ascii="Arial" w:hAnsi="Arial" w:cs="Arial"/>
        </w:rPr>
      </w:pPr>
      <w:r w:rsidRPr="00584B71">
        <w:rPr>
          <w:rFonts w:ascii="Arial" w:hAnsi="Arial" w:cs="Arial"/>
        </w:rPr>
        <w:t>(10) Die Entschädigungseinrichtung hat die Beitragseinhebung gemäß Abs. 7 und die Entschädigungsauszahlungen treuhändig abzuwickeln. Sie hat zu diesem Zweck jeweils ein Verzeichnis aller Anlegerforderungen (Abs. 8) und der zu leistenden Beiträge (Abs. 7) zu erstellen. Beiträge gemäß Abs. 7 und Forderungen gemäß Abs. 8 sind unter der Bilanz auszuweisen und hat die Entschädigungseinrichtung keine Rückstellungen gemäß § 198 Abs. 8 UGB zu bilden. Eine Aufstellung des Treuhandvermögens ist als Anhang zum Jahresabschluss auszuweisen.</w:t>
      </w:r>
    </w:p>
    <w:p w14:paraId="5E6F0F32" w14:textId="77777777" w:rsidR="00CA67B7" w:rsidRDefault="00CA67B7" w:rsidP="00584B71">
      <w:pPr>
        <w:pStyle w:val="45UeberschrPara"/>
        <w:jc w:val="both"/>
        <w:rPr>
          <w:rFonts w:ascii="Arial" w:hAnsi="Arial" w:cs="Arial"/>
        </w:rPr>
      </w:pPr>
    </w:p>
    <w:p w14:paraId="65A6D711" w14:textId="77777777" w:rsidR="00556832" w:rsidRPr="00584B71" w:rsidRDefault="00556832" w:rsidP="00584B71">
      <w:pPr>
        <w:pStyle w:val="45UeberschrPara"/>
        <w:jc w:val="both"/>
        <w:rPr>
          <w:rFonts w:ascii="Arial" w:hAnsi="Arial" w:cs="Arial"/>
        </w:rPr>
      </w:pPr>
      <w:r w:rsidRPr="00584B71">
        <w:rPr>
          <w:rFonts w:ascii="Arial" w:hAnsi="Arial" w:cs="Arial"/>
        </w:rPr>
        <w:t>Informationspflichten</w:t>
      </w:r>
    </w:p>
    <w:p w14:paraId="4C958237" w14:textId="77777777" w:rsidR="00556832" w:rsidRPr="00584B71" w:rsidRDefault="00556832" w:rsidP="00584B71">
      <w:pPr>
        <w:pStyle w:val="51Abs"/>
        <w:rPr>
          <w:rFonts w:ascii="Arial" w:hAnsi="Arial" w:cs="Arial"/>
        </w:rPr>
      </w:pPr>
      <w:r w:rsidRPr="00584B71">
        <w:rPr>
          <w:rStyle w:val="991GldSymbol"/>
          <w:rFonts w:ascii="Arial" w:hAnsi="Arial" w:cs="Arial"/>
        </w:rPr>
        <w:t>§ 75.</w:t>
      </w:r>
      <w:r w:rsidRPr="00584B71">
        <w:rPr>
          <w:rFonts w:ascii="Arial" w:hAnsi="Arial" w:cs="Arial"/>
        </w:rPr>
        <w:t xml:space="preserve"> (1) Die Entschädigungseinrichtung hat</w:t>
      </w:r>
    </w:p>
    <w:p w14:paraId="1EB1460F"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ihre Jahresabschlüsse samt dem in § 74 Abs. 10 genannten Anhang längstens innerhalb von sechs Monaten nach Abschluss des Geschäftsjahres der FMA vorzulegen und</w:t>
      </w:r>
    </w:p>
    <w:p w14:paraId="11D96B45"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der FMA das Ausscheiden eines Institutes aus der Sicherungseinrichtung unverzüglich zu melden.</w:t>
      </w:r>
    </w:p>
    <w:p w14:paraId="5CF4E3EC" w14:textId="77777777" w:rsidR="00556832" w:rsidRPr="00584B71" w:rsidRDefault="00556832" w:rsidP="00584B71">
      <w:pPr>
        <w:pStyle w:val="51Abs"/>
        <w:rPr>
          <w:rFonts w:ascii="Arial" w:hAnsi="Arial" w:cs="Arial"/>
        </w:rPr>
      </w:pPr>
      <w:r w:rsidRPr="00584B71">
        <w:rPr>
          <w:rFonts w:ascii="Arial" w:hAnsi="Arial" w:cs="Arial"/>
        </w:rPr>
        <w:t>(2) Kreditinstitute, die im Rahmen von Bankgeschäften mit der Anschaffung, Veräußerung, Verwahrung oder Verwaltung von Geldern oder Instrumenten des Mitgliedsinstituts oder von dessen Kunden betraut sind, haben der Entschädigungseinrichtung die zur Feststellung der Forderungen erforderlichen Informationen zu erteilen.</w:t>
      </w:r>
    </w:p>
    <w:p w14:paraId="39D8B4DE" w14:textId="77777777" w:rsidR="00556832" w:rsidRPr="00584B71" w:rsidRDefault="00556832" w:rsidP="00584B71">
      <w:pPr>
        <w:pStyle w:val="45UeberschrPara"/>
        <w:jc w:val="both"/>
        <w:rPr>
          <w:rFonts w:ascii="Arial" w:hAnsi="Arial" w:cs="Arial"/>
        </w:rPr>
      </w:pPr>
      <w:r w:rsidRPr="00584B71">
        <w:rPr>
          <w:rFonts w:ascii="Arial" w:hAnsi="Arial" w:cs="Arial"/>
        </w:rPr>
        <w:t>Freiwillig ergänzend angeschlossene Wertpapierfirmen</w:t>
      </w:r>
    </w:p>
    <w:p w14:paraId="499F8436" w14:textId="77777777" w:rsidR="00556832" w:rsidRPr="00584B71" w:rsidRDefault="00556832" w:rsidP="00584B71">
      <w:pPr>
        <w:pStyle w:val="51Abs"/>
        <w:rPr>
          <w:rFonts w:ascii="Arial" w:hAnsi="Arial" w:cs="Arial"/>
        </w:rPr>
      </w:pPr>
      <w:r w:rsidRPr="00584B71">
        <w:rPr>
          <w:rStyle w:val="991GldSymbol"/>
          <w:rFonts w:ascii="Arial" w:hAnsi="Arial" w:cs="Arial"/>
        </w:rPr>
        <w:t>§ 76.</w:t>
      </w:r>
      <w:r w:rsidRPr="00584B71">
        <w:rPr>
          <w:rFonts w:ascii="Arial" w:hAnsi="Arial" w:cs="Arial"/>
        </w:rPr>
        <w:t xml:space="preserve"> (1) Wertpapierfirmen gemäß § 17, die in Österreich Wertpapierdienstleistungen gemäß § 3 Abs. 2 Z 2 und 3 erbringen und diese Dienstleistungen das Halten von Geld, Wertpapieren oder sonstigen Instrumenten nicht umfassen, so dass der Erbringer der Dienstleistungen diesbezüglich zu keiner Zeit Schuldner seiner Kunden werden kann, sind, sofern sie in ihrem Heimatland einem Anlegerentschädigungssystem im Sinne der Richtlinie 97/9/EG angehören, berechtigt, sich der Entschädigungseinrichtung ergänzend zum Anlegerentschädigungssystem ihres Herkunftsmitgliedstaats anzuschließen; als Sicherungsfall gilt diesfalls die Mitteilung der zuständigen Behörde gemäß Anhang II Buchstabe b der Richtlinie 97/9/EG. Der ergänzende Anschluss gilt nur bezüglich der in Österreich erbrachten sicherungspflichtigen Wertpapierdienstleistungen und nur insoweit, als die §§ 73 und 74 eine höhere oder weitergehende Sicherung von Forderungen aus Wertpapierdienstleistungen gewährleisten als das Anlegerentschädigungssystem des Herkunftsmitgliedstaats der Wertpapierfirma. Die Sicherungseinrichtung hat die freiwillig ergänzend angeschlossenen Wertpapierfirmen zu verpflichten, für den Fall einer Auszahlung gesicherter Forderungen aus sicherungspflichtigen Wertpapierdienstleistungen unverzüglich anteilsmäßige Beiträge zu leisten. Bei der Festsetzung der anteilsmäßigen Beiträge ist § 50 Abs. 2 und 4 ESAEG sinngemäß anzuwenden. Hierbei darf die freiwillig ergänzend angeschlossene Wertpapierfirma nicht schlechter gestellt werden als ein nach Institutstyp und Geschäftsgegenstand vergleichbares österreichisches Kreditinstitut. Hat eine freiwillig ergänzend angeschlossene Wertpapierfirma mehrere Zweigstellen in Österreich, so sind diese bei der Berechnung der Forderungen und bei der Berechnung der Beitragsleistung gemäß § 50 ESAEG als eine Zweigstelle zu betrachten.</w:t>
      </w:r>
    </w:p>
    <w:p w14:paraId="079FE41C" w14:textId="77777777" w:rsidR="00556832" w:rsidRPr="00584B71" w:rsidRDefault="00556832" w:rsidP="00584B71">
      <w:pPr>
        <w:pStyle w:val="51Abs"/>
        <w:rPr>
          <w:rFonts w:ascii="Arial" w:hAnsi="Arial" w:cs="Arial"/>
        </w:rPr>
      </w:pPr>
      <w:r w:rsidRPr="00584B71">
        <w:rPr>
          <w:rFonts w:ascii="Arial" w:hAnsi="Arial" w:cs="Arial"/>
        </w:rPr>
        <w:t>(2) Kommt die freiwillig ergänzend angeschlossene Wertpapierfirma ihren Verpflichtungen nicht nach, so hat die Entschädigungseinrichtung hievon die FMA unverzüglich zu verständigen. Diese hat die freiwillig ergänzend angeschlossene Wertpapierfirma unter gleichzeitiger Benachrichtigung der zuständigen Behörde des Herkunftsmitgliedstaats der Wertpapierfirma aufzufordern, ihren Verpflichtungen nachzukommen. Kommt die freiwillig ergänzend angeschlossene Wertpapierfirma trotz dieser Maßnahmen ihren Verpflichtungen nicht nach, so kann sie von der Entschädigungseinrichtung unter Setzung einer Kündigungsfrist von zwölf Monaten mit Zustimmung der zuständigen Behörde des Herkunftsmitgliedstaats ausgeschlossen werden. Vor dem Zeitpunkt des Ausschlusses erbrachte Wertpapierdienstleistungen verbleiben nach diesem Zeitpunkt in der Deckung der ergänzenden Anlegerentschädigung. Die Anleger sind von der Sicherungseinrichtung vom Wegfall der ergänzenden Deckung durch Verlautbarung im „Amtsblatt zur Wiener Zeitung“ sowie in zumindest einer weiteren bundesweit erscheinenden Tageszeitung zu benachrichtigen. Die ausgeschlossene Wertpapierfirma hat den Umstand des Wegfalls der ergänzenden Deckung in den Geschäftsräumen auszuhängen sowie in ihrer Werbung und in den Vertragsurkunden deutlich erkennbar anzumerken.</w:t>
      </w:r>
    </w:p>
    <w:p w14:paraId="1BFECD82" w14:textId="77777777" w:rsidR="00556832" w:rsidRPr="00584B71" w:rsidRDefault="00556832" w:rsidP="00584B71">
      <w:pPr>
        <w:pStyle w:val="51Abs"/>
        <w:rPr>
          <w:rFonts w:ascii="Arial" w:hAnsi="Arial" w:cs="Arial"/>
        </w:rPr>
      </w:pPr>
      <w:r w:rsidRPr="00584B71">
        <w:rPr>
          <w:rFonts w:ascii="Arial" w:hAnsi="Arial" w:cs="Arial"/>
        </w:rPr>
        <w:t>(3) Die Entschädigungseinrichtung hat mit den Anlegerentschädigungssystemen der Mitgliedstaaten gemäß Anhang II der Richtlinie 97/9/EG zusammenzuarbeiten. Wertpapierfirmen gemäß Abs. 1 haben der zuständigen Sicherungseinrichtung des Herkunftsmitgliedstaats alle Informationen zu erteilen, die diese benötigt, um sicherzustellen, dass die Anleger unverzüglich und ordnungsgemäß entschädigt werden. Im Übrigen gelten für Wertpapierfirmen gemäß Abs. 1 die Bestimmungen der §§ 73 bis 75 sowie § 95 und 96 einschließlich der dort genannten Bestimmungen des BWG.</w:t>
      </w:r>
    </w:p>
    <w:p w14:paraId="191EA4B5" w14:textId="77777777" w:rsidR="00556832" w:rsidRPr="00584B71" w:rsidRDefault="00556832" w:rsidP="00584B71">
      <w:pPr>
        <w:pStyle w:val="51Abs"/>
        <w:rPr>
          <w:rFonts w:ascii="Arial" w:hAnsi="Arial" w:cs="Arial"/>
        </w:rPr>
      </w:pPr>
      <w:r w:rsidRPr="00584B71">
        <w:rPr>
          <w:rFonts w:ascii="Arial" w:hAnsi="Arial" w:cs="Arial"/>
        </w:rPr>
        <w:t>(4) Wertpapierfirmen, die in einem anderen Mitgliedstaat im Wege der Niederlassungsfreiheit Zweigstellen errichten, sind bezüglich der in diesem Mitgliedstaat erbrachten Wertpapierdienstleistungen in gleicher Weise berechtigt, sich einem dortigen Anlegerentschädigungssystem ergänzend anzuschließen. Die FMA hat bei Konkurs der Wertpapierfirma gegenüber der zuständigen Behörde des Aufnahmemitgliedstaates die im Anhang II Buchstabe b der Richtlinie 97/9/EG vorgesehene Mitteilung abzugeben.</w:t>
      </w:r>
    </w:p>
    <w:p w14:paraId="47A17B3C" w14:textId="77777777" w:rsidR="00CA67B7" w:rsidRDefault="00CA67B7" w:rsidP="00584B71">
      <w:pPr>
        <w:pStyle w:val="45UeberschrPara"/>
        <w:jc w:val="both"/>
        <w:rPr>
          <w:rFonts w:ascii="Arial" w:hAnsi="Arial" w:cs="Arial"/>
        </w:rPr>
      </w:pPr>
    </w:p>
    <w:p w14:paraId="19019194" w14:textId="77777777" w:rsidR="00556832" w:rsidRPr="00584B71" w:rsidRDefault="00556832" w:rsidP="00584B71">
      <w:pPr>
        <w:pStyle w:val="45UeberschrPara"/>
        <w:jc w:val="both"/>
        <w:rPr>
          <w:rFonts w:ascii="Arial" w:hAnsi="Arial" w:cs="Arial"/>
        </w:rPr>
      </w:pPr>
      <w:r w:rsidRPr="00584B71">
        <w:rPr>
          <w:rFonts w:ascii="Arial" w:hAnsi="Arial" w:cs="Arial"/>
        </w:rPr>
        <w:t>Geschäftsaufsicht und Insolvenzbestimmungen</w:t>
      </w:r>
    </w:p>
    <w:p w14:paraId="6C3A9A01" w14:textId="77777777" w:rsidR="00556832" w:rsidRPr="00584B71" w:rsidRDefault="00556832" w:rsidP="00584B71">
      <w:pPr>
        <w:pStyle w:val="51Abs"/>
        <w:rPr>
          <w:rFonts w:ascii="Arial" w:hAnsi="Arial" w:cs="Arial"/>
        </w:rPr>
      </w:pPr>
      <w:r w:rsidRPr="00584B71">
        <w:rPr>
          <w:rStyle w:val="991GldSymbol"/>
          <w:rFonts w:ascii="Arial" w:hAnsi="Arial" w:cs="Arial"/>
        </w:rPr>
        <w:t>§ 77.</w:t>
      </w:r>
      <w:r w:rsidRPr="00584B71">
        <w:rPr>
          <w:rFonts w:ascii="Arial" w:hAnsi="Arial" w:cs="Arial"/>
        </w:rPr>
        <w:t xml:space="preserve"> Die Bestimmungen des § 81 bis § 81m BWG sind auf Wertpapierfirmen gemäß Art. 4 Abs. 1 Nr. 2 der Verordnung (EU) Nr. 575/2013 mit der Maßgabe anzuwenden, dass an die Stelle des Verweises auf § 82 Abs. 2 BWG in § 81 Abs. 2 BWG der Verweis auf § 79 Abs. 2 dieses Bundesgesetzes und an die Stelle des Verweises auf Art. 9ff der Richtlinie 2013/36/EU in § 81 Abs. 3 BWG der Verweis auf Art. 5 der Richtlinie 2014/65/EU tritt.</w:t>
      </w:r>
    </w:p>
    <w:p w14:paraId="1F32FDE5" w14:textId="77777777" w:rsidR="00556832" w:rsidRPr="00584B71" w:rsidRDefault="00556832" w:rsidP="00584B71">
      <w:pPr>
        <w:pStyle w:val="51Abs"/>
        <w:rPr>
          <w:rFonts w:ascii="Arial" w:hAnsi="Arial" w:cs="Arial"/>
        </w:rPr>
      </w:pPr>
      <w:r w:rsidRPr="00584B71">
        <w:rPr>
          <w:rStyle w:val="991GldSymbol"/>
          <w:rFonts w:ascii="Arial" w:hAnsi="Arial" w:cs="Arial"/>
        </w:rPr>
        <w:t>§ 78.</w:t>
      </w:r>
      <w:r w:rsidRPr="00584B71">
        <w:rPr>
          <w:rFonts w:ascii="Arial" w:hAnsi="Arial" w:cs="Arial"/>
        </w:rPr>
        <w:t xml:space="preserve"> Die §§ 79 bis 88 sind nur auf Wertpapierfirmen und Wertpapierdienstleistungsunternehmen in der Rechtsform einer Kapitalgesellschaft oder Genossenschaft (§ 3 Abs. 5 Z 1) anzuwenden.</w:t>
      </w:r>
    </w:p>
    <w:p w14:paraId="0242F277" w14:textId="77777777" w:rsidR="00556832" w:rsidRPr="00584B71" w:rsidRDefault="00556832" w:rsidP="00584B71">
      <w:pPr>
        <w:pStyle w:val="51Abs"/>
        <w:rPr>
          <w:rFonts w:ascii="Arial" w:hAnsi="Arial" w:cs="Arial"/>
        </w:rPr>
      </w:pPr>
      <w:r w:rsidRPr="00584B71">
        <w:rPr>
          <w:rStyle w:val="991GldSymbol"/>
          <w:rFonts w:ascii="Arial" w:hAnsi="Arial" w:cs="Arial"/>
        </w:rPr>
        <w:t>§ 79.</w:t>
      </w:r>
      <w:r w:rsidRPr="00584B71">
        <w:rPr>
          <w:rFonts w:ascii="Arial" w:hAnsi="Arial" w:cs="Arial"/>
        </w:rPr>
        <w:t xml:space="preserve"> (1) Über das Vermögen einer Wertpapierfirma oder eines Wertpapierdienstleistungsunternehmens kann ein Sanierungsverfahren nicht eröffnet werden. Im Konkurs einer Wertpapierfirma oder eines Wertpapierdienstleistungsunternehmens findet ein Sanierungsplanantrag nicht statt.</w:t>
      </w:r>
    </w:p>
    <w:p w14:paraId="5D5C8284" w14:textId="77777777" w:rsidR="00556832" w:rsidRPr="00584B71" w:rsidRDefault="00556832" w:rsidP="00584B71">
      <w:pPr>
        <w:pStyle w:val="51Abs"/>
        <w:rPr>
          <w:rFonts w:ascii="Arial" w:hAnsi="Arial" w:cs="Arial"/>
        </w:rPr>
      </w:pPr>
      <w:r w:rsidRPr="00584B71">
        <w:rPr>
          <w:rFonts w:ascii="Arial" w:hAnsi="Arial" w:cs="Arial"/>
        </w:rPr>
        <w:t>(2) In Geschäftsaufsichts- und Konkursverfahren von Wertpapierfirmen und Wertpapierdienstleistungsunternehmen steht der FMA Parteistellung zu.</w:t>
      </w:r>
    </w:p>
    <w:p w14:paraId="4107E024" w14:textId="77777777" w:rsidR="00556832" w:rsidRPr="00584B71" w:rsidRDefault="00556832" w:rsidP="00584B71">
      <w:pPr>
        <w:pStyle w:val="51Abs"/>
        <w:rPr>
          <w:rFonts w:ascii="Arial" w:hAnsi="Arial" w:cs="Arial"/>
        </w:rPr>
      </w:pPr>
      <w:r w:rsidRPr="00584B71">
        <w:rPr>
          <w:rFonts w:ascii="Arial" w:hAnsi="Arial" w:cs="Arial"/>
        </w:rPr>
        <w:t>(3) Der Antrag auf Eröffnung des Konkurses einer Wertpapierfirma kann nur von der FMA, derjenige eines Wertpapierdienstleistungsunternehmens kann auch von der FMA, während aufrechter Geschäftsaufsicht jedoch in beiden Fällen nur von der Aufsichtsperson gestellt werden. Ansonsten ist § 70 IO anzuwenden.</w:t>
      </w:r>
    </w:p>
    <w:p w14:paraId="662E9BEB" w14:textId="77777777" w:rsidR="00556832" w:rsidRPr="00584B71" w:rsidRDefault="00556832" w:rsidP="00584B71">
      <w:pPr>
        <w:pStyle w:val="51Abs"/>
        <w:rPr>
          <w:rFonts w:ascii="Arial" w:hAnsi="Arial" w:cs="Arial"/>
        </w:rPr>
      </w:pPr>
      <w:r w:rsidRPr="00584B71">
        <w:rPr>
          <w:rFonts w:ascii="Arial" w:hAnsi="Arial" w:cs="Arial"/>
        </w:rPr>
        <w:t>(4) Als Aufsichtsperson kann auch eine juristische Person bestellt werden.</w:t>
      </w:r>
    </w:p>
    <w:p w14:paraId="25207438" w14:textId="77777777" w:rsidR="00556832" w:rsidRPr="00584B71" w:rsidRDefault="00556832" w:rsidP="00584B71">
      <w:pPr>
        <w:pStyle w:val="51Abs"/>
        <w:rPr>
          <w:rFonts w:ascii="Arial" w:hAnsi="Arial" w:cs="Arial"/>
        </w:rPr>
      </w:pPr>
      <w:r w:rsidRPr="00584B71">
        <w:rPr>
          <w:rFonts w:ascii="Arial" w:hAnsi="Arial" w:cs="Arial"/>
        </w:rPr>
        <w:t>(5) Das Gericht hat vor Bestellung und Abberufung einer Aufsichtsperson oder eines Masseverwalters die FMA anzuhören.</w:t>
      </w:r>
    </w:p>
    <w:p w14:paraId="691746C2" w14:textId="77777777" w:rsidR="00556832" w:rsidRPr="00584B71" w:rsidRDefault="00556832" w:rsidP="00584B71">
      <w:pPr>
        <w:pStyle w:val="51Abs"/>
        <w:rPr>
          <w:rFonts w:ascii="Arial" w:hAnsi="Arial" w:cs="Arial"/>
        </w:rPr>
      </w:pPr>
      <w:r w:rsidRPr="00584B71">
        <w:rPr>
          <w:rFonts w:ascii="Arial" w:hAnsi="Arial" w:cs="Arial"/>
        </w:rPr>
        <w:t>(6) Das Gericht hat die FMA von der Anordnung der Geschäftsaufsicht durch Übersendung eines Edikts unverzüglich zu verständigen.</w:t>
      </w:r>
    </w:p>
    <w:p w14:paraId="3D026614" w14:textId="77777777" w:rsidR="00556832" w:rsidRPr="00584B71" w:rsidRDefault="00556832" w:rsidP="00584B71">
      <w:pPr>
        <w:pStyle w:val="51Abs"/>
        <w:rPr>
          <w:rFonts w:ascii="Arial" w:hAnsi="Arial" w:cs="Arial"/>
        </w:rPr>
      </w:pPr>
      <w:r w:rsidRPr="00584B71">
        <w:rPr>
          <w:rStyle w:val="991GldSymbol"/>
          <w:rFonts w:ascii="Arial" w:hAnsi="Arial" w:cs="Arial"/>
        </w:rPr>
        <w:t>§ 80.</w:t>
      </w:r>
      <w:r w:rsidRPr="00584B71">
        <w:rPr>
          <w:rFonts w:ascii="Arial" w:hAnsi="Arial" w:cs="Arial"/>
        </w:rPr>
        <w:t xml:space="preserve"> (1) Wertpapierfirmen und Wertpapierdienstleistungsunternehmen, die überschuldet oder zahlungsunfähig sind, können, wenn die Überschuldung oder Zahlungsunfähigkeit voraussichtlich wieder behoben werden kann, bei dem für die Konkurseröffnung zuständigen Gericht die Anordnung der Geschäftsaufsicht beantragen. Diesen Antrag kann auch die FMA stellen.</w:t>
      </w:r>
    </w:p>
    <w:p w14:paraId="2012F2CC" w14:textId="77777777" w:rsidR="00556832" w:rsidRPr="00584B71" w:rsidRDefault="00556832" w:rsidP="00584B71">
      <w:pPr>
        <w:pStyle w:val="51Abs"/>
        <w:rPr>
          <w:rFonts w:ascii="Arial" w:hAnsi="Arial" w:cs="Arial"/>
        </w:rPr>
      </w:pPr>
      <w:r w:rsidRPr="00584B71">
        <w:rPr>
          <w:rFonts w:ascii="Arial" w:hAnsi="Arial" w:cs="Arial"/>
        </w:rPr>
        <w:t>(2) Wertpapierfirmen und Wertpapierdienstleistungsunternehmen haben mit dem Antrag ein geordnetes Verzeichnis ihrer Forderungen und Verbindlichkeiten sowie die Jahresabschlüsse samt Anhängen und die Lageberichte der letzten drei Jahre vorzulegen.</w:t>
      </w:r>
    </w:p>
    <w:p w14:paraId="11F9344F" w14:textId="77777777" w:rsidR="00556832" w:rsidRPr="00584B71" w:rsidRDefault="00556832" w:rsidP="00584B71">
      <w:pPr>
        <w:pStyle w:val="51Abs"/>
        <w:rPr>
          <w:rFonts w:ascii="Arial" w:hAnsi="Arial" w:cs="Arial"/>
        </w:rPr>
      </w:pPr>
      <w:r w:rsidRPr="00584B71">
        <w:rPr>
          <w:rFonts w:ascii="Arial" w:hAnsi="Arial" w:cs="Arial"/>
        </w:rPr>
        <w:t>(3) Das Gericht kann zur Vorbereitung seiner Entscheidung Auskunftspersonen und Sachverständige einvernehmen und andere Erhebungen pflegen.</w:t>
      </w:r>
    </w:p>
    <w:p w14:paraId="20587705" w14:textId="77777777" w:rsidR="00556832" w:rsidRPr="00584B71" w:rsidRDefault="00556832" w:rsidP="00584B71">
      <w:pPr>
        <w:pStyle w:val="51Abs"/>
        <w:rPr>
          <w:rFonts w:ascii="Arial" w:hAnsi="Arial" w:cs="Arial"/>
        </w:rPr>
      </w:pPr>
      <w:r w:rsidRPr="00584B71">
        <w:rPr>
          <w:rStyle w:val="991GldSymbol"/>
          <w:rFonts w:ascii="Arial" w:hAnsi="Arial" w:cs="Arial"/>
        </w:rPr>
        <w:t>§ 81.</w:t>
      </w:r>
      <w:r w:rsidRPr="00584B71">
        <w:rPr>
          <w:rFonts w:ascii="Arial" w:hAnsi="Arial" w:cs="Arial"/>
        </w:rPr>
        <w:t xml:space="preserve"> (1) Wird die Aufsicht angeordnet, so hat das Gericht eine physische oder juristische Person als Aufsichtsperson zu bestellen. Dieser obliegt es, die Geschäftsführung der Wertpapierfirma oder des Wertpapierdienstleistungsunternehmens zu überwachen. Sie haftet allen Beteiligten für den Schaden, den sie durch pflichtwidrige Führung ihres Amtes verursacht.</w:t>
      </w:r>
    </w:p>
    <w:p w14:paraId="7CDAB6C1" w14:textId="77777777" w:rsidR="00556832" w:rsidRPr="00584B71" w:rsidRDefault="00556832" w:rsidP="00584B71">
      <w:pPr>
        <w:pStyle w:val="51Abs"/>
        <w:rPr>
          <w:rFonts w:ascii="Arial" w:hAnsi="Arial" w:cs="Arial"/>
        </w:rPr>
      </w:pPr>
      <w:r w:rsidRPr="00584B71">
        <w:rPr>
          <w:rFonts w:ascii="Arial" w:hAnsi="Arial" w:cs="Arial"/>
        </w:rPr>
        <w:t>(2) Die Aufsichtsperson hat das Recht, in die Geschäftsunterlagen der Wertpapierfirma oder des Wertpapierdienstleistungsunternehmens Einsicht zu nehmen; sie ist zu den Sitzungen der Verwaltungs- und Aufsichtsorgane einzuladen und kann auch selbst solche Sitzungen einberufen. Die Aufsichtsperson ist berechtigt, die Durchführung von Beschlüssen der Organe der Wertpapierfirma oder des Wertpapierdienstleistungsunternehmens zu untersagen.</w:t>
      </w:r>
    </w:p>
    <w:p w14:paraId="6DA2164D" w14:textId="77777777" w:rsidR="00556832" w:rsidRPr="00584B71" w:rsidRDefault="00556832" w:rsidP="00584B71">
      <w:pPr>
        <w:pStyle w:val="51Abs"/>
        <w:rPr>
          <w:rFonts w:ascii="Arial" w:hAnsi="Arial" w:cs="Arial"/>
        </w:rPr>
      </w:pPr>
      <w:r w:rsidRPr="00584B71">
        <w:rPr>
          <w:rFonts w:ascii="Arial" w:hAnsi="Arial" w:cs="Arial"/>
        </w:rPr>
        <w:t>(3) Das Gericht kann die Bestellung der Aufsichtsperson jederzeit widerrufen.</w:t>
      </w:r>
    </w:p>
    <w:p w14:paraId="7E3E827A" w14:textId="77777777" w:rsidR="00556832" w:rsidRPr="00584B71" w:rsidRDefault="00556832" w:rsidP="00584B71">
      <w:pPr>
        <w:pStyle w:val="51Abs"/>
        <w:rPr>
          <w:rFonts w:ascii="Arial" w:hAnsi="Arial" w:cs="Arial"/>
        </w:rPr>
      </w:pPr>
      <w:r w:rsidRPr="00584B71">
        <w:rPr>
          <w:rFonts w:ascii="Arial" w:hAnsi="Arial" w:cs="Arial"/>
        </w:rPr>
        <w:t>(4) Die Aufsichtsperson hat für ihre Tätigkeit Anspruch auf Vergütung, deren Höhe vom Gericht zu bestimmen ist.</w:t>
      </w:r>
    </w:p>
    <w:p w14:paraId="3F2081EC" w14:textId="77777777" w:rsidR="00556832" w:rsidRPr="00584B71" w:rsidRDefault="00556832" w:rsidP="00584B71">
      <w:pPr>
        <w:pStyle w:val="51Abs"/>
        <w:rPr>
          <w:rFonts w:ascii="Arial" w:hAnsi="Arial" w:cs="Arial"/>
        </w:rPr>
      </w:pPr>
      <w:r w:rsidRPr="00584B71">
        <w:rPr>
          <w:rFonts w:ascii="Arial" w:hAnsi="Arial" w:cs="Arial"/>
        </w:rPr>
        <w:t>(5) Die Anordnung der Geschäftsaufsicht und die Aufsichtsperson sind öffentlich bekannt zu machen. Das Gericht hat zu veranlassen, dass die Anordnung der Geschäftsaufsicht und die Aufsichtsperson im Firmenbuch eingetragen werden.</w:t>
      </w:r>
    </w:p>
    <w:p w14:paraId="5D252176" w14:textId="77777777" w:rsidR="00556832" w:rsidRPr="00584B71" w:rsidRDefault="00556832" w:rsidP="00584B71">
      <w:pPr>
        <w:pStyle w:val="51Abs"/>
        <w:rPr>
          <w:rFonts w:ascii="Arial" w:hAnsi="Arial" w:cs="Arial"/>
        </w:rPr>
      </w:pPr>
      <w:r w:rsidRPr="00584B71">
        <w:rPr>
          <w:rStyle w:val="991GldSymbol"/>
          <w:rFonts w:ascii="Arial" w:hAnsi="Arial" w:cs="Arial"/>
        </w:rPr>
        <w:t>§ 82.</w:t>
      </w:r>
      <w:r w:rsidRPr="00584B71">
        <w:rPr>
          <w:rFonts w:ascii="Arial" w:hAnsi="Arial" w:cs="Arial"/>
        </w:rPr>
        <w:t xml:space="preserve"> Die Wirkungen der Aufsicht treten mit Beginn des Tages ein, der der öffentlichen Bekanntmachung des Edikts über die Anordnung der Geschäftsaufsicht folgt.</w:t>
      </w:r>
    </w:p>
    <w:p w14:paraId="748186D4" w14:textId="77777777" w:rsidR="00556832" w:rsidRPr="00584B71" w:rsidRDefault="00556832" w:rsidP="00584B71">
      <w:pPr>
        <w:pStyle w:val="51Abs"/>
        <w:rPr>
          <w:rFonts w:ascii="Arial" w:hAnsi="Arial" w:cs="Arial"/>
        </w:rPr>
      </w:pPr>
      <w:r w:rsidRPr="00584B71">
        <w:rPr>
          <w:rStyle w:val="991GldSymbol"/>
          <w:rFonts w:ascii="Arial" w:hAnsi="Arial" w:cs="Arial"/>
        </w:rPr>
        <w:t>§ 83.</w:t>
      </w:r>
      <w:r w:rsidRPr="00584B71">
        <w:rPr>
          <w:rFonts w:ascii="Arial" w:hAnsi="Arial" w:cs="Arial"/>
        </w:rPr>
        <w:t xml:space="preserve"> (1) Mit dem Wirksamkeitsbeginn der Geschäftsaufsicht sind alle vorher entstandenen Forderungen gegen die Wertpapierfirma oder das Wertpapierdienstleistungsunternehmen einschließlich der Forderungen aus Wechseln und Schecks, die im Konkurs aus der gemeinschaftlichen Konkursmasse (§ 50 IO) zu befriedigen wären, sowie deren Zinsen und sonstige Nebengebühren, selbst wenn sie erst während der Dauer der Geschäftsaufsicht fällig geworden oder aufgelaufen sind, gestundet.</w:t>
      </w:r>
    </w:p>
    <w:p w14:paraId="281E607D" w14:textId="77777777" w:rsidR="00556832" w:rsidRPr="00584B71" w:rsidRDefault="00556832" w:rsidP="00584B71">
      <w:pPr>
        <w:pStyle w:val="51Abs"/>
        <w:rPr>
          <w:rFonts w:ascii="Arial" w:hAnsi="Arial" w:cs="Arial"/>
        </w:rPr>
      </w:pPr>
      <w:r w:rsidRPr="00584B71">
        <w:rPr>
          <w:rFonts w:ascii="Arial" w:hAnsi="Arial" w:cs="Arial"/>
        </w:rPr>
        <w:t>(2) Nach Anordnung der Geschäftsaufsicht hat das Gericht den finanziellen Stand der Wertpapierfirma oder des Wertpapierdienstleistungsunternehmens auf dessen Kosten durch Sachverständige feststellen zu lassen. Über das Ergebnis der Feststellung hat die Aufsichtsperson dem Gericht schriftlich zu berichten. Der Bericht hat auch anzugeben, ob die Wertpapierfirma oder das Wertpapierdienstleistungsunternehmen in der Lage ist, einen bestimmten Bruchteil seiner vor dem Eintritt der Rechtswirkungen der Geschäftsaufsicht entstandenen Verbindlichkeiten zu bezahlen. Nach Maßgabe des Berichtes kann das Gericht anordnen, dass die alten Forderungen nur mit einem bestimmten Bruchteil der Kündigung unterliegen; es kann auch gestatten, dass die Aufsichtsperson nach Gattung oder Höhe zu bestimmende alte Forderungen zur Gänze befriedigt.</w:t>
      </w:r>
    </w:p>
    <w:p w14:paraId="30685D6C" w14:textId="77777777" w:rsidR="00556832" w:rsidRPr="00584B71" w:rsidRDefault="00556832" w:rsidP="00584B71">
      <w:pPr>
        <w:pStyle w:val="51Abs"/>
        <w:rPr>
          <w:rFonts w:ascii="Arial" w:hAnsi="Arial" w:cs="Arial"/>
        </w:rPr>
      </w:pPr>
      <w:r w:rsidRPr="00584B71">
        <w:rPr>
          <w:rFonts w:ascii="Arial" w:hAnsi="Arial" w:cs="Arial"/>
        </w:rPr>
        <w:t>(3) Während der Geschäftsaufsicht dürfen die alten Forderungen weder sichergestellt noch, soweit nicht etwa eine teilweise Auszahlung zugelassen ist (Abs. 2), ausbezahlt oder in irgendeiner Weise befriedigt werden.</w:t>
      </w:r>
    </w:p>
    <w:p w14:paraId="2ED4D30D" w14:textId="77777777" w:rsidR="00556832" w:rsidRPr="00584B71" w:rsidRDefault="00556832" w:rsidP="00584B71">
      <w:pPr>
        <w:pStyle w:val="51Abs"/>
        <w:rPr>
          <w:rFonts w:ascii="Arial" w:hAnsi="Arial" w:cs="Arial"/>
        </w:rPr>
      </w:pPr>
      <w:r w:rsidRPr="00584B71">
        <w:rPr>
          <w:rFonts w:ascii="Arial" w:hAnsi="Arial" w:cs="Arial"/>
        </w:rPr>
        <w:t>(4) Während der Geschäftsaufsicht kann wegen der alten Forderungen, soweit sie der Stundung unterliegen, über das Vermögen der Wertpapierfirma oder des Wertpapierdienstleistungsunternehmens weder der Konkurs eröffnet noch an dem ihnen angehörigen Sachen ein richterliches Pfand- oder Befriedigungsrecht erworben werden.</w:t>
      </w:r>
    </w:p>
    <w:p w14:paraId="35B152E5" w14:textId="77777777" w:rsidR="00556832" w:rsidRPr="00584B71" w:rsidRDefault="00556832" w:rsidP="00584B71">
      <w:pPr>
        <w:pStyle w:val="51Abs"/>
        <w:rPr>
          <w:rFonts w:ascii="Arial" w:hAnsi="Arial" w:cs="Arial"/>
        </w:rPr>
      </w:pPr>
      <w:r w:rsidRPr="00584B71">
        <w:rPr>
          <w:rFonts w:ascii="Arial" w:hAnsi="Arial" w:cs="Arial"/>
        </w:rPr>
        <w:t>(5) Die Zeit, um die infolge der Stundung die Zahlung hinausgeschoben wird, ist bei der Berechnung der Verjährungsfrist und der gesetzlichen Fristen zur Erhebung von Klagen nicht einzurechnen.</w:t>
      </w:r>
    </w:p>
    <w:p w14:paraId="6EC5E55E" w14:textId="77777777" w:rsidR="00556832" w:rsidRPr="00584B71" w:rsidRDefault="00556832" w:rsidP="00584B71">
      <w:pPr>
        <w:pStyle w:val="51Abs"/>
        <w:rPr>
          <w:rFonts w:ascii="Arial" w:hAnsi="Arial" w:cs="Arial"/>
        </w:rPr>
      </w:pPr>
      <w:r w:rsidRPr="00584B71">
        <w:rPr>
          <w:rFonts w:ascii="Arial" w:hAnsi="Arial" w:cs="Arial"/>
        </w:rPr>
        <w:t>(6) Anleger sind im Konkurs der Wertpapierfirma oder des Wertpapierdienstleistungsunternehmens berechtigt, ihre Forderungen gegenüber der Wertpapierfirma oder dem Wertpapierdienstleistungsunternehmen mit dessen Forderungen aufzurechnen.</w:t>
      </w:r>
    </w:p>
    <w:p w14:paraId="38FD409C" w14:textId="77777777" w:rsidR="00556832" w:rsidRPr="00584B71" w:rsidRDefault="00556832" w:rsidP="00584B71">
      <w:pPr>
        <w:pStyle w:val="51Abs"/>
        <w:rPr>
          <w:rFonts w:ascii="Arial" w:hAnsi="Arial" w:cs="Arial"/>
        </w:rPr>
      </w:pPr>
      <w:r w:rsidRPr="00584B71">
        <w:rPr>
          <w:rStyle w:val="991GldSymbol"/>
          <w:rFonts w:ascii="Arial" w:hAnsi="Arial" w:cs="Arial"/>
        </w:rPr>
        <w:t>§ 84.</w:t>
      </w:r>
      <w:r w:rsidRPr="00584B71">
        <w:rPr>
          <w:rFonts w:ascii="Arial" w:hAnsi="Arial" w:cs="Arial"/>
        </w:rPr>
        <w:t xml:space="preserve"> (1) Ist die Wertpapierfirma oder das Wertpapierdienstleistungsunternehmen, für die oder das die Geschäftsaufsicht angeordnet ist, eine Genossenschaft, so können die Geschäftsanteile während der Geschäftsaufsicht weder rechtswirksam gekündigt werden noch dürfen die Anteile und die dem ausgeschiedenen Genossenschafter sonst auf Grund des Genossenschaftsverhältnisses gebührenden Guthaben ausbezahlt werden; bereits laufende Kündigungs- und Haftungsfristen werden gehemmt.</w:t>
      </w:r>
    </w:p>
    <w:p w14:paraId="66A46514" w14:textId="77777777" w:rsidR="00556832" w:rsidRPr="00584B71" w:rsidRDefault="00556832" w:rsidP="00584B71">
      <w:pPr>
        <w:pStyle w:val="51Abs"/>
        <w:rPr>
          <w:rFonts w:ascii="Arial" w:hAnsi="Arial" w:cs="Arial"/>
        </w:rPr>
      </w:pPr>
      <w:r w:rsidRPr="00584B71">
        <w:rPr>
          <w:rFonts w:ascii="Arial" w:hAnsi="Arial" w:cs="Arial"/>
        </w:rPr>
        <w:t>(2) Die Wertpapierfirma oder das Wertpapierdienstleistungsunternehmen kann, falls das Gericht auf Antrag der Aufsichtsperson nichts anderes verfügt, ihre Geschäftstätigkeit fortsetzen. Zur Vornahme von Geschäften, die nicht zum gewöhnlichen Geschäftsbetrieb gehören, ist jedoch die Zustimmung der Aufsichtsperson erforderlich. Die Wertpapierfirma oder das Wertpapierdienstleistungsunternehmen hat aber auch zum gewöhnlichen Geschäftsbetrieb gehörende Handlungen zu unterlassen, wenn die Aufsichtsperson dagegen Einspruch erhebt. Rechtshandlungen, die ohne Zustimmung oder gegen den Einspruch der Aufsichtsperson vorgenommen wurden, sind den Gläubigern gegenüber unwirksam, wenn der Dritte wusste oder wissen musste, dass sie über den gewöhnlichen Geschäftsbetrieb hinausgehen und die Aufsichtsperson ihre Zustimmung nicht erteilt oder dass sie Einspruch gegen ihre Vornahme erhoben hat.</w:t>
      </w:r>
    </w:p>
    <w:p w14:paraId="4BC6AA40" w14:textId="77777777" w:rsidR="00556832" w:rsidRPr="00584B71" w:rsidRDefault="00556832" w:rsidP="00584B71">
      <w:pPr>
        <w:pStyle w:val="51Abs"/>
        <w:rPr>
          <w:rFonts w:ascii="Arial" w:hAnsi="Arial" w:cs="Arial"/>
        </w:rPr>
      </w:pPr>
      <w:r w:rsidRPr="00584B71">
        <w:rPr>
          <w:rFonts w:ascii="Arial" w:hAnsi="Arial" w:cs="Arial"/>
        </w:rPr>
        <w:t>(3) Die Mittel, die der Wertpapierfirma oder dem Wertpapierdienstleistungsunternehmen aus den nach Wirksamkeitsbeginn der Geschäftsaufsicht geschlossenen Geschäften (neue Forderungen) zufließen, sind gesondert zu verrechnen und zu verwalten; sie bilden – auch nach Erlöschen der Geschäftsaufsicht – eine zur vorzugsweisen Befriedigung der Ansprüche aus der neuen Forderung dienende Sondermasse.</w:t>
      </w:r>
    </w:p>
    <w:p w14:paraId="1F7E2800" w14:textId="77777777" w:rsidR="00556832" w:rsidRPr="00584B71" w:rsidRDefault="00556832" w:rsidP="00584B71">
      <w:pPr>
        <w:pStyle w:val="51Abs"/>
        <w:rPr>
          <w:rFonts w:ascii="Arial" w:hAnsi="Arial" w:cs="Arial"/>
        </w:rPr>
      </w:pPr>
      <w:r w:rsidRPr="00584B71">
        <w:rPr>
          <w:rStyle w:val="991GldSymbol"/>
          <w:rFonts w:ascii="Arial" w:hAnsi="Arial" w:cs="Arial"/>
        </w:rPr>
        <w:t>§ 85.</w:t>
      </w:r>
      <w:r w:rsidRPr="00584B71">
        <w:rPr>
          <w:rFonts w:ascii="Arial" w:hAnsi="Arial" w:cs="Arial"/>
        </w:rPr>
        <w:t xml:space="preserve"> Nach Ablauf von zwei Jahren seit Beendigung der Geschäftsaufsicht kann die Wertpapierfirma oder das Wertpapierdienstleistungsunternehmen, wenn nicht innerhalb dieser Zeit über ihr oder sein Vermögen ein Konkurs eröffnet wurde, ihre oder seine Befreiung von der Verpflichtung der gesonderten Verrechnung und Verwaltung der aus den neuen Forderungen zugeflossenen Mittel beantragen. Wird ein solcher Antrag gestellt, so hat das Gericht die Vermögenslage des Antragstellers zu prüfen. Ergibt die Überprüfung, dass die Sicherheit der neuen Forderungen durch die Auflassung nicht gefährdet wird, so ist dem Antrag stattzugeben; von diesem Zeitpunkt an ist die Sondermasse als aufgelöst anzusehen.</w:t>
      </w:r>
    </w:p>
    <w:p w14:paraId="45D15E2B" w14:textId="77777777" w:rsidR="00556832" w:rsidRPr="00584B71" w:rsidRDefault="00556832" w:rsidP="00584B71">
      <w:pPr>
        <w:pStyle w:val="51Abs"/>
        <w:rPr>
          <w:rFonts w:ascii="Arial" w:hAnsi="Arial" w:cs="Arial"/>
        </w:rPr>
      </w:pPr>
      <w:r w:rsidRPr="00584B71">
        <w:rPr>
          <w:rStyle w:val="991GldSymbol"/>
          <w:rFonts w:ascii="Arial" w:hAnsi="Arial" w:cs="Arial"/>
        </w:rPr>
        <w:t>§ 86.</w:t>
      </w:r>
      <w:r w:rsidRPr="00584B71">
        <w:rPr>
          <w:rFonts w:ascii="Arial" w:hAnsi="Arial" w:cs="Arial"/>
        </w:rPr>
        <w:t xml:space="preserve"> In Streitfällen, die sich aus den Anordnungen der Aufsichtsperson ergeben, entscheidet das Gericht mit Beschluss. Das Gericht kann die erforderlichen Aufklärungen auch ohne Vermittlung der Beteiligten einholen und zum Zwecke der erforderlichen Feststellungen von Amts wegen alle hierzu geeigneten Erhebungen pflegen.</w:t>
      </w:r>
    </w:p>
    <w:p w14:paraId="0C166D1E" w14:textId="77777777" w:rsidR="00556832" w:rsidRPr="00584B71" w:rsidRDefault="00556832" w:rsidP="00584B71">
      <w:pPr>
        <w:pStyle w:val="51Abs"/>
        <w:rPr>
          <w:rFonts w:ascii="Arial" w:hAnsi="Arial" w:cs="Arial"/>
        </w:rPr>
      </w:pPr>
      <w:r w:rsidRPr="00584B71">
        <w:rPr>
          <w:rStyle w:val="991GldSymbol"/>
          <w:rFonts w:ascii="Arial" w:hAnsi="Arial" w:cs="Arial"/>
        </w:rPr>
        <w:t>§ 87.</w:t>
      </w:r>
      <w:r w:rsidRPr="00584B71">
        <w:rPr>
          <w:rFonts w:ascii="Arial" w:hAnsi="Arial" w:cs="Arial"/>
        </w:rPr>
        <w:t xml:space="preserve"> (1) Die Geschäftsaufsicht erlischt durch Aufhebungsbeschluss des Gerichtes sowie durch Eröffnung des Konkursverfahrens.</w:t>
      </w:r>
    </w:p>
    <w:p w14:paraId="5364D50A" w14:textId="77777777" w:rsidR="00556832" w:rsidRPr="00584B71" w:rsidRDefault="00556832" w:rsidP="00584B71">
      <w:pPr>
        <w:pStyle w:val="51Abs"/>
        <w:rPr>
          <w:rFonts w:ascii="Arial" w:hAnsi="Arial" w:cs="Arial"/>
        </w:rPr>
      </w:pPr>
      <w:r w:rsidRPr="00584B71">
        <w:rPr>
          <w:rFonts w:ascii="Arial" w:hAnsi="Arial" w:cs="Arial"/>
        </w:rPr>
        <w:t>(2) Das Gericht hat die Geschäftsaufsicht aufzuheben, wenn</w:t>
      </w:r>
    </w:p>
    <w:p w14:paraId="5E4DC2DD"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die Voraussetzungen, die für die Anordnung maßgebend waren, weggefallen sind oder</w:t>
      </w:r>
    </w:p>
    <w:p w14:paraId="68397724"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seit der Anordnung der Geschäftsaufsicht ein Jahr verstrichen ist.</w:t>
      </w:r>
    </w:p>
    <w:p w14:paraId="7F9C9EA1" w14:textId="77777777" w:rsidR="00556832" w:rsidRPr="00584B71" w:rsidRDefault="00556832" w:rsidP="00584B71">
      <w:pPr>
        <w:pStyle w:val="51Abs"/>
        <w:rPr>
          <w:rFonts w:ascii="Arial" w:hAnsi="Arial" w:cs="Arial"/>
        </w:rPr>
      </w:pPr>
      <w:r w:rsidRPr="00584B71">
        <w:rPr>
          <w:rFonts w:ascii="Arial" w:hAnsi="Arial" w:cs="Arial"/>
        </w:rPr>
        <w:t>(3) Die Aufhebung der Geschäftsaufsicht ist nach Rechtskraft des Aufhebungsbeschlusses öffentlich bekannt zu machen. Weiters hat das Gericht zu veranlassen, dass im Firmenbuch die Aufhebung der Geschäftsaufsicht eingetragen und die Eintragung der Aufsichtsperson gelöscht wird.</w:t>
      </w:r>
    </w:p>
    <w:p w14:paraId="367E7EAD" w14:textId="77777777" w:rsidR="00556832" w:rsidRPr="00584B71" w:rsidRDefault="00556832" w:rsidP="00584B71">
      <w:pPr>
        <w:pStyle w:val="51Abs"/>
        <w:rPr>
          <w:rFonts w:ascii="Arial" w:hAnsi="Arial" w:cs="Arial"/>
        </w:rPr>
      </w:pPr>
      <w:r w:rsidRPr="00584B71">
        <w:rPr>
          <w:rFonts w:ascii="Arial" w:hAnsi="Arial" w:cs="Arial"/>
        </w:rPr>
        <w:t>(4) Ist die Geschäftsaufsicht infolge Eröffnung des Konkursverfahrens erloschen oder wird ein Konkursverfahren auf Grund eines binnen 14 Tagen nach Erlöschen der Geschäftsaufsicht eingebrachten Antrages eröffnet, so sind die nach der Insolvenzordnung vom Tage des Antrages auf Eröffnung eines solchen Verfahrens oder vom Tage der Eröffnung eines solchen Verfahrens zurückzurechnenden Fristen von dem Tage an zu berechnen, an dem die Geschäftsaufsicht in Wirksamkeit getreten ist.</w:t>
      </w:r>
    </w:p>
    <w:p w14:paraId="2DCE73D0" w14:textId="77777777" w:rsidR="00556832" w:rsidRPr="00584B71" w:rsidRDefault="00556832" w:rsidP="00584B71">
      <w:pPr>
        <w:pStyle w:val="51Abs"/>
        <w:rPr>
          <w:rFonts w:ascii="Arial" w:hAnsi="Arial" w:cs="Arial"/>
        </w:rPr>
      </w:pPr>
      <w:r w:rsidRPr="00584B71">
        <w:rPr>
          <w:rFonts w:ascii="Arial" w:hAnsi="Arial" w:cs="Arial"/>
        </w:rPr>
        <w:t>(5) Gegen die Abweisung des Antrages auf Anordnung der Geschäftsaufsicht und gegen die Aufhebung der Geschäftsaufsicht steht sowohl der Wertpapierfirma oder dem Wertpapierdienstleistungsunternehmen als auch der FMA der Rekurs offen, gegen Beschlüsse, womit die Höhe der Vergütung der Aufsichtsperson und der ihr zu ersetzenden Barauslagen bestimmt wird, jedoch nur der Wertpapierfirma oder dem Wertpapierdienstleistungsunternehmen. Andere Entscheidungen können nicht angefochten werden. Gegen die Entscheidungen des Oberlandesgerichtes findet ein weiterer Rechtszug nicht statt.</w:t>
      </w:r>
    </w:p>
    <w:p w14:paraId="643DB88B" w14:textId="77777777" w:rsidR="00556832" w:rsidRPr="00584B71" w:rsidRDefault="00556832" w:rsidP="00584B71">
      <w:pPr>
        <w:pStyle w:val="51Abs"/>
        <w:rPr>
          <w:rFonts w:ascii="Arial" w:hAnsi="Arial" w:cs="Arial"/>
        </w:rPr>
      </w:pPr>
      <w:r w:rsidRPr="00584B71">
        <w:rPr>
          <w:rStyle w:val="991GldSymbol"/>
          <w:rFonts w:ascii="Arial" w:hAnsi="Arial" w:cs="Arial"/>
        </w:rPr>
        <w:t>§ 88.</w:t>
      </w:r>
      <w:r w:rsidRPr="00584B71">
        <w:rPr>
          <w:rFonts w:ascii="Arial" w:hAnsi="Arial" w:cs="Arial"/>
        </w:rPr>
        <w:t xml:space="preserve"> (1) Für die öffentlichen Bekanntmachungen gelten die Vorschriften der Insolvenzordnung.</w:t>
      </w:r>
    </w:p>
    <w:p w14:paraId="2EDD9F5D" w14:textId="77777777" w:rsidR="00556832" w:rsidRPr="00584B71" w:rsidRDefault="00556832" w:rsidP="00584B71">
      <w:pPr>
        <w:pStyle w:val="51Abs"/>
        <w:rPr>
          <w:rFonts w:ascii="Arial" w:hAnsi="Arial" w:cs="Arial"/>
        </w:rPr>
      </w:pPr>
      <w:r w:rsidRPr="00584B71">
        <w:rPr>
          <w:rFonts w:ascii="Arial" w:hAnsi="Arial" w:cs="Arial"/>
        </w:rPr>
        <w:t xml:space="preserve">(2) Die Einsicht in die </w:t>
      </w:r>
      <w:proofErr w:type="spellStart"/>
      <w:r w:rsidRPr="00584B71">
        <w:rPr>
          <w:rFonts w:ascii="Arial" w:hAnsi="Arial" w:cs="Arial"/>
        </w:rPr>
        <w:t>Ediktsdatei</w:t>
      </w:r>
      <w:proofErr w:type="spellEnd"/>
      <w:r w:rsidRPr="00584B71">
        <w:rPr>
          <w:rFonts w:ascii="Arial" w:hAnsi="Arial" w:cs="Arial"/>
        </w:rPr>
        <w:t xml:space="preserve"> ist nicht mehr zu gewähren, wenn seit der Aufhebung der Geschäftsaufsicht drei Jahre vergangen sind. Ist die Geschäftsaufsicht infolge der Eröffnung des Konkursverfahrens erloschen, so ist die Einsicht erst dann nicht mehr zu gewähren, wenn auch die Frist für die Einsicht im Konkurs abgelaufen ist (§ 256 IO).</w:t>
      </w:r>
    </w:p>
    <w:p w14:paraId="073777B9" w14:textId="77777777" w:rsidR="00556832" w:rsidRPr="00584B71" w:rsidRDefault="00556832" w:rsidP="00584B71">
      <w:pPr>
        <w:pStyle w:val="41UeberschrG1"/>
        <w:jc w:val="both"/>
        <w:rPr>
          <w:rFonts w:ascii="Arial" w:hAnsi="Arial" w:cs="Arial"/>
        </w:rPr>
      </w:pPr>
      <w:r w:rsidRPr="00584B71">
        <w:rPr>
          <w:rFonts w:ascii="Arial" w:hAnsi="Arial" w:cs="Arial"/>
        </w:rPr>
        <w:t>2. Abschnitt</w:t>
      </w:r>
    </w:p>
    <w:p w14:paraId="75F8ABE0" w14:textId="77777777" w:rsidR="00556832" w:rsidRPr="00584B71" w:rsidRDefault="00556832" w:rsidP="00584B71">
      <w:pPr>
        <w:pStyle w:val="43UeberschrG2"/>
        <w:jc w:val="both"/>
        <w:rPr>
          <w:rFonts w:ascii="Arial" w:hAnsi="Arial" w:cs="Arial"/>
        </w:rPr>
      </w:pPr>
      <w:r w:rsidRPr="00584B71">
        <w:rPr>
          <w:rFonts w:ascii="Arial" w:hAnsi="Arial" w:cs="Arial"/>
        </w:rPr>
        <w:t>Aufsichtsbefugnisse und Verfahrensvorschriften</w:t>
      </w:r>
    </w:p>
    <w:p w14:paraId="5FE6AF01" w14:textId="77777777" w:rsidR="00CA67B7" w:rsidRDefault="00CA67B7" w:rsidP="00584B71">
      <w:pPr>
        <w:pStyle w:val="45UeberschrPara"/>
        <w:jc w:val="both"/>
        <w:rPr>
          <w:rFonts w:ascii="Arial" w:hAnsi="Arial" w:cs="Arial"/>
        </w:rPr>
      </w:pPr>
    </w:p>
    <w:p w14:paraId="2FD4924E" w14:textId="77777777" w:rsidR="00556832" w:rsidRPr="00584B71" w:rsidRDefault="00556832" w:rsidP="00584B71">
      <w:pPr>
        <w:pStyle w:val="45UeberschrPara"/>
        <w:jc w:val="both"/>
        <w:rPr>
          <w:rFonts w:ascii="Arial" w:hAnsi="Arial" w:cs="Arial"/>
        </w:rPr>
      </w:pPr>
      <w:r w:rsidRPr="00584B71">
        <w:rPr>
          <w:rFonts w:ascii="Arial" w:hAnsi="Arial" w:cs="Arial"/>
        </w:rPr>
        <w:t>Kosten</w:t>
      </w:r>
    </w:p>
    <w:p w14:paraId="08FD851E" w14:textId="77777777" w:rsidR="00556832" w:rsidRPr="00584B71" w:rsidRDefault="00556832" w:rsidP="00584B71">
      <w:pPr>
        <w:pStyle w:val="51Abs"/>
        <w:rPr>
          <w:rFonts w:ascii="Arial" w:hAnsi="Arial" w:cs="Arial"/>
        </w:rPr>
      </w:pPr>
      <w:r w:rsidRPr="00584B71">
        <w:rPr>
          <w:rStyle w:val="991GldSymbol"/>
          <w:rFonts w:ascii="Arial" w:hAnsi="Arial" w:cs="Arial"/>
        </w:rPr>
        <w:t>§ 89.</w:t>
      </w:r>
      <w:r w:rsidRPr="00584B71">
        <w:rPr>
          <w:rFonts w:ascii="Arial" w:hAnsi="Arial" w:cs="Arial"/>
        </w:rPr>
        <w:t xml:space="preserve"> (1) Die Kosten der FMA aus dem Rechnungskreis Wertpapieraufsicht (§ 19 Abs. 1 Z 3 und Abs. 4 FMABG) sind von den meldepflichtigen Instituten, den Emittenten, den Wertpapierfirmen, den Wertpapierdienstleistungsunternehmen, den Wertpapierfirmen gemäß § 19 Abs. 1 sowie den Drittlandfirmen gemäß § 21 Abs. 1, die in Österreich Wertpapierdienstleistungen oder Anlagetätigkeiten über eine Zweigstelle ausüben, und den sonstigen, aufgrund anderer bundesgesetzlicher Bestimmungen im Rechnungskreis Wertpapieraufsicht kostenpflichtigen Rechtsträgern zu erstatten. Unter Beachtung des Verursacherprinzips und des volkswirtschaftlichen Interesses an einer funktionsfähigen Beaufsichtigung von Wertpapierdienstleistungen sind diese Aufsichtskosten nach der Kostenrechnung der FMA aufzuteilen. Die FMA hat zu diesem Zweck im Rechnungskreis Wertpapieraufsicht jedenfalls einen Subrechnungskreis für meldepflichtige Institute, einen für Emittenten mit Ausnahme des Bundes sowie einen gemeinsamen für Wertpapierfirmen, Wertpapierdienstleistungsunternehmen und Wertpapierfirmen gemäß § 19 Abs. 1 sowie Drittlandfirmen gemäß § 21 Abs. 1, die in Österreich Wertpapierdienstleistungen oder Anlagetätigkeiten über eine Zweigstelle ausüben, zu bilden. Die Kostenaufteilung innerhalb der Subrechnungskreise erfolgt gemäß der nach Abs. 2 zu erlassenden Verordnung.</w:t>
      </w:r>
    </w:p>
    <w:p w14:paraId="00E88E05" w14:textId="77777777" w:rsidR="00556832" w:rsidRPr="00584B71" w:rsidRDefault="00556832" w:rsidP="00584B71">
      <w:pPr>
        <w:pStyle w:val="51Abs"/>
        <w:rPr>
          <w:rFonts w:ascii="Arial" w:hAnsi="Arial" w:cs="Arial"/>
        </w:rPr>
      </w:pPr>
      <w:r w:rsidRPr="00584B71">
        <w:rPr>
          <w:rFonts w:ascii="Arial" w:hAnsi="Arial" w:cs="Arial"/>
        </w:rPr>
        <w:t>(2) Die auf die Kostenpflichtigen gemäß Abs. 1 entfallenden Beträge sind von der FMA mit Bescheid vorzuschreiben; die Festsetzung von Pauschalbeträgen ist zulässig. Die FMA hat nähere Regelungen über diese Kostenaufteilung und ihre Vorschreibung mit Verordnung festzusetzen. Hierbei sind insbesondere zu regeln:</w:t>
      </w:r>
    </w:p>
    <w:p w14:paraId="749CF92E" w14:textId="77777777" w:rsidR="00556832" w:rsidRPr="00584B71" w:rsidRDefault="00556832" w:rsidP="00584B71">
      <w:pPr>
        <w:pStyle w:val="52Aufzaehle1Ziffer"/>
        <w:rPr>
          <w:rFonts w:ascii="Arial" w:hAnsi="Arial" w:cs="Arial"/>
        </w:rPr>
      </w:pPr>
      <w:r w:rsidRPr="00584B71">
        <w:rPr>
          <w:rFonts w:ascii="Arial" w:hAnsi="Arial" w:cs="Arial"/>
        </w:rPr>
        <w:tab/>
        <w:t>1.</w:t>
      </w:r>
      <w:r w:rsidRPr="00584B71">
        <w:rPr>
          <w:rFonts w:ascii="Arial" w:hAnsi="Arial" w:cs="Arial"/>
        </w:rPr>
        <w:tab/>
        <w:t>Die Bemessungsgrundlagen der einzelnen Arten von Kostenvorschreibungen;</w:t>
      </w:r>
    </w:p>
    <w:p w14:paraId="45104FB9" w14:textId="77777777" w:rsidR="00556832" w:rsidRPr="00584B71" w:rsidRDefault="00556832" w:rsidP="00584B71">
      <w:pPr>
        <w:pStyle w:val="52Aufzaehle1Ziffer"/>
        <w:rPr>
          <w:rFonts w:ascii="Arial" w:hAnsi="Arial" w:cs="Arial"/>
        </w:rPr>
      </w:pPr>
      <w:r w:rsidRPr="00584B71">
        <w:rPr>
          <w:rFonts w:ascii="Arial" w:hAnsi="Arial" w:cs="Arial"/>
        </w:rPr>
        <w:tab/>
        <w:t>2.</w:t>
      </w:r>
      <w:r w:rsidRPr="00584B71">
        <w:rPr>
          <w:rFonts w:ascii="Arial" w:hAnsi="Arial" w:cs="Arial"/>
        </w:rPr>
        <w:tab/>
        <w:t>die Termine für die Kostenbescheide und die Fristen für die Zahlungen der Kostenpflichtigen.</w:t>
      </w:r>
    </w:p>
    <w:p w14:paraId="1DCF54E2" w14:textId="2C9A0185" w:rsidR="00556832" w:rsidRPr="00584B71" w:rsidRDefault="00556832" w:rsidP="00584B71">
      <w:pPr>
        <w:pStyle w:val="58Schlussteile0Abs"/>
        <w:rPr>
          <w:rFonts w:ascii="Arial" w:hAnsi="Arial" w:cs="Arial"/>
        </w:rPr>
      </w:pPr>
      <w:r w:rsidRPr="00584B71">
        <w:rPr>
          <w:rFonts w:ascii="Arial" w:hAnsi="Arial" w:cs="Arial"/>
        </w:rPr>
        <w:t xml:space="preserve">Bei der Erlassung von Verordnungen gemäß Z 1 und 2 ist auf Art und Ausmaß der meldepflichtigen Geschäfte und der erbrachten Wertpapierdienstleistungen sowie hinsichtlich der Emittenten auf Art und Ausmaß der ausgegebenen meldepflichtigen Instrumente Bedacht zu nehmen. Die Kostenpflichtigen und </w:t>
      </w:r>
      <w:r w:rsidR="003B66BD">
        <w:rPr>
          <w:rFonts w:ascii="Arial" w:hAnsi="Arial" w:cs="Arial"/>
        </w:rPr>
        <w:t>alle Betreiber eines inländischen Handelsplatzes</w:t>
      </w:r>
      <w:r w:rsidRPr="00584B71">
        <w:rPr>
          <w:rFonts w:ascii="Arial" w:hAnsi="Arial" w:cs="Arial"/>
        </w:rPr>
        <w:t xml:space="preserve"> haben der FMA alle erforderlichen Auskünfte über die Grundlagen der Kostenbemessung zu erteilen.</w:t>
      </w:r>
    </w:p>
    <w:p w14:paraId="35F8326D" w14:textId="77777777" w:rsidR="00CA67B7" w:rsidRDefault="00CA67B7" w:rsidP="00584B71">
      <w:pPr>
        <w:pStyle w:val="45UeberschrPara"/>
        <w:jc w:val="both"/>
        <w:rPr>
          <w:rFonts w:ascii="Arial" w:hAnsi="Arial" w:cs="Arial"/>
        </w:rPr>
      </w:pPr>
    </w:p>
    <w:p w14:paraId="0DB34EA7" w14:textId="77777777" w:rsidR="00556832" w:rsidRPr="00584B71" w:rsidRDefault="00556832" w:rsidP="00584B71">
      <w:pPr>
        <w:pStyle w:val="45UeberschrPara"/>
        <w:jc w:val="both"/>
        <w:rPr>
          <w:rFonts w:ascii="Arial" w:hAnsi="Arial" w:cs="Arial"/>
        </w:rPr>
      </w:pPr>
      <w:r w:rsidRPr="00584B71">
        <w:rPr>
          <w:rFonts w:ascii="Arial" w:hAnsi="Arial" w:cs="Arial"/>
        </w:rPr>
        <w:t>Aufsicht</w:t>
      </w:r>
    </w:p>
    <w:p w14:paraId="32DD01FC" w14:textId="77777777" w:rsidR="00556832" w:rsidRPr="00584B71" w:rsidRDefault="00556832" w:rsidP="00584B71">
      <w:pPr>
        <w:pStyle w:val="51Abs"/>
        <w:rPr>
          <w:rFonts w:ascii="Arial" w:hAnsi="Arial" w:cs="Arial"/>
        </w:rPr>
      </w:pPr>
      <w:r w:rsidRPr="00584B71">
        <w:rPr>
          <w:rStyle w:val="991GldSymbol"/>
          <w:rFonts w:ascii="Arial" w:hAnsi="Arial" w:cs="Arial"/>
        </w:rPr>
        <w:t>§ 90.</w:t>
      </w:r>
      <w:r w:rsidRPr="00584B71">
        <w:rPr>
          <w:rFonts w:ascii="Arial" w:hAnsi="Arial" w:cs="Arial"/>
        </w:rPr>
        <w:t xml:space="preserve"> (1) Die FMA hat die Einhaltung dieses Bundesgesetzes sowie einer aufgrund dieses Bundesgesetzes erlassenen Verordnung, der Verordnung (EU) Nr. 600/2014 und, soweit anwendbar, der Verordnung (EU) Nr. 575/2013 und der Verordnung (EU) Nr. 1031/2010 sowie einer aufgrund dieser EU-Verordnungen oder der Richtlinie 2014/65/EU erlassenen delegierten Verordnung oder eines aufgrund von Art. 40 oder 41 der Verordnung (EU) Nr. 600/2014 erlassenen Beschlusses sowie eines für die Aufsicht über Rechtsträger gemäß § 26 relevanten technischen Standards im Sinne von Art. 10 bis 15 der Verordnung (EU) Nr. 1095/2010 durch</w:t>
      </w:r>
    </w:p>
    <w:p w14:paraId="63A1E58E" w14:textId="77777777" w:rsidR="00556832" w:rsidRPr="00584B71" w:rsidRDefault="00556832" w:rsidP="00584B71">
      <w:pPr>
        <w:pStyle w:val="52Aufzaehle1Ziffer"/>
        <w:rPr>
          <w:rFonts w:ascii="Arial" w:hAnsi="Arial" w:cs="Arial"/>
        </w:rPr>
      </w:pPr>
      <w:r w:rsidRPr="00584B71">
        <w:rPr>
          <w:rFonts w:ascii="Arial" w:hAnsi="Arial" w:cs="Arial"/>
        </w:rPr>
        <w:tab/>
        <w:t>1.</w:t>
      </w:r>
      <w:r w:rsidRPr="00584B71">
        <w:rPr>
          <w:rFonts w:ascii="Arial" w:hAnsi="Arial" w:cs="Arial"/>
        </w:rPr>
        <w:tab/>
        <w:t>Wertpapierfirmen,</w:t>
      </w:r>
    </w:p>
    <w:p w14:paraId="54F05D97" w14:textId="77777777" w:rsidR="00556832" w:rsidRPr="00584B71" w:rsidRDefault="00556832" w:rsidP="00584B71">
      <w:pPr>
        <w:pStyle w:val="52Aufzaehle1Ziffer"/>
        <w:rPr>
          <w:rFonts w:ascii="Arial" w:hAnsi="Arial" w:cs="Arial"/>
        </w:rPr>
      </w:pPr>
      <w:r w:rsidRPr="00584B71">
        <w:rPr>
          <w:rFonts w:ascii="Arial" w:hAnsi="Arial" w:cs="Arial"/>
        </w:rPr>
        <w:tab/>
        <w:t>2.</w:t>
      </w:r>
      <w:r w:rsidRPr="00584B71">
        <w:rPr>
          <w:rFonts w:ascii="Arial" w:hAnsi="Arial" w:cs="Arial"/>
        </w:rPr>
        <w:tab/>
        <w:t>Wertpapierdienstleistungsunternehmen,</w:t>
      </w:r>
    </w:p>
    <w:p w14:paraId="24433E01" w14:textId="77777777" w:rsidR="00556832" w:rsidRPr="00584B71" w:rsidRDefault="00556832" w:rsidP="00584B71">
      <w:pPr>
        <w:pStyle w:val="52Aufzaehle1Ziffer"/>
        <w:rPr>
          <w:rFonts w:ascii="Arial" w:hAnsi="Arial" w:cs="Arial"/>
        </w:rPr>
      </w:pPr>
      <w:r w:rsidRPr="00584B71">
        <w:rPr>
          <w:rFonts w:ascii="Arial" w:hAnsi="Arial" w:cs="Arial"/>
        </w:rPr>
        <w:tab/>
        <w:t>3.</w:t>
      </w:r>
      <w:r w:rsidRPr="00584B71">
        <w:rPr>
          <w:rFonts w:ascii="Arial" w:hAnsi="Arial" w:cs="Arial"/>
        </w:rPr>
        <w:tab/>
        <w:t>Kreditinstitute gemäß § 1 Abs. 1 BWG hinsichtlich des 2. Hauptstücks dieses Bundesgesetzes und der Titel III und IV der Verordnung (EU) Nr. 600/2014 und der Verordnung (EU) Nr. 1031/2010,</w:t>
      </w:r>
    </w:p>
    <w:p w14:paraId="42AE5F2A" w14:textId="77777777" w:rsidR="00556832" w:rsidRPr="00584B71" w:rsidRDefault="00556832" w:rsidP="00584B71">
      <w:pPr>
        <w:pStyle w:val="52Aufzaehle1Ziffer"/>
        <w:rPr>
          <w:rFonts w:ascii="Arial" w:hAnsi="Arial" w:cs="Arial"/>
        </w:rPr>
      </w:pPr>
      <w:r w:rsidRPr="00584B71">
        <w:rPr>
          <w:rFonts w:ascii="Arial" w:hAnsi="Arial" w:cs="Arial"/>
        </w:rPr>
        <w:tab/>
        <w:t>4.</w:t>
      </w:r>
      <w:r w:rsidRPr="00584B71">
        <w:rPr>
          <w:rFonts w:ascii="Arial" w:hAnsi="Arial" w:cs="Arial"/>
        </w:rPr>
        <w:tab/>
        <w:t>Kreditinstitute und Finanzinstitute aus Mitgliedstaaten gemäß den §§ 9 ff BWG hinsichtlich der §§ 47 bis 67, 69, 70 dieses Bundesgesetzes, der Art. 36, 44 bis 70 der delegierten Verordnung (EU) 2017/565 und der Art. 14 bis 26 der Verordnung (EU) Nr. 600/2014,</w:t>
      </w:r>
    </w:p>
    <w:p w14:paraId="3685ADF1" w14:textId="77777777" w:rsidR="00556832" w:rsidRPr="00584B71" w:rsidRDefault="00556832" w:rsidP="00584B71">
      <w:pPr>
        <w:pStyle w:val="52Aufzaehle1Ziffer"/>
        <w:rPr>
          <w:rFonts w:ascii="Arial" w:hAnsi="Arial" w:cs="Arial"/>
        </w:rPr>
      </w:pPr>
      <w:r w:rsidRPr="00584B71">
        <w:rPr>
          <w:rFonts w:ascii="Arial" w:hAnsi="Arial" w:cs="Arial"/>
        </w:rPr>
        <w:tab/>
        <w:t>5.</w:t>
      </w:r>
      <w:r w:rsidRPr="00584B71">
        <w:rPr>
          <w:rFonts w:ascii="Arial" w:hAnsi="Arial" w:cs="Arial"/>
        </w:rPr>
        <w:tab/>
        <w:t>Wertpapierfirmen aus Mitgliedstaaten gemäß § 17 Abs. 1, die Tätigkeiten in Österreich über eine Zweigstelle ausüben, hinsichtlich der §§ 47 bis 67, 69, 70 dieses Bundesgesetzes, der Art. 36 und 44 bis 70 der delegierten Verordnung (EU) 2017/565, der Art. 14 bis 26 der Verordnung (EU) Nr. 600/2014, der §§ 34 bis 38 und 41, § 93 Abs. 2 BWG, der Bestimmungen des Finanzmarkt-Geldwäschegesetzes – FM-GwG, BGBl. I Nr. 118/2016 und des § 52 ESAEG,</w:t>
      </w:r>
    </w:p>
    <w:p w14:paraId="416ECEAB" w14:textId="77777777" w:rsidR="00556832" w:rsidRPr="00584B71" w:rsidRDefault="00556832" w:rsidP="00584B71">
      <w:pPr>
        <w:pStyle w:val="52Aufzaehle1Ziffer"/>
        <w:rPr>
          <w:rFonts w:ascii="Arial" w:hAnsi="Arial" w:cs="Arial"/>
        </w:rPr>
      </w:pPr>
      <w:r w:rsidRPr="00584B71">
        <w:rPr>
          <w:rFonts w:ascii="Arial" w:hAnsi="Arial" w:cs="Arial"/>
        </w:rPr>
        <w:tab/>
        <w:t>6.</w:t>
      </w:r>
      <w:r w:rsidRPr="00584B71">
        <w:rPr>
          <w:rFonts w:ascii="Arial" w:hAnsi="Arial" w:cs="Arial"/>
        </w:rPr>
        <w:tab/>
        <w:t>Zweigstellen von Drittlandfirmen hinsichtlich der in § 23 Abs. 2 genannten Bestimmungen,</w:t>
      </w:r>
    </w:p>
    <w:p w14:paraId="52FB40F9" w14:textId="77777777" w:rsidR="00556832" w:rsidRPr="00584B71" w:rsidRDefault="00556832" w:rsidP="00584B71">
      <w:pPr>
        <w:pStyle w:val="52Aufzaehle1Ziffer"/>
        <w:rPr>
          <w:rFonts w:ascii="Arial" w:hAnsi="Arial" w:cs="Arial"/>
        </w:rPr>
      </w:pPr>
      <w:r w:rsidRPr="00584B71">
        <w:rPr>
          <w:rFonts w:ascii="Arial" w:hAnsi="Arial" w:cs="Arial"/>
        </w:rPr>
        <w:tab/>
        <w:t>7.</w:t>
      </w:r>
      <w:r w:rsidRPr="00584B71">
        <w:rPr>
          <w:rFonts w:ascii="Arial" w:hAnsi="Arial" w:cs="Arial"/>
        </w:rPr>
        <w:tab/>
        <w:t xml:space="preserve">anerkannte Wertpapierfirmen mit Sitz in einem Drittland, Lokale Firmen und an einer österreichischen Börse tätige Mitglieder einer Kooperationsbörse (§ 37 Abs. 5 </w:t>
      </w:r>
      <w:proofErr w:type="spellStart"/>
      <w:r w:rsidRPr="00584B71">
        <w:rPr>
          <w:rFonts w:ascii="Arial" w:hAnsi="Arial" w:cs="Arial"/>
        </w:rPr>
        <w:t>BörseG</w:t>
      </w:r>
      <w:proofErr w:type="spellEnd"/>
      <w:r w:rsidRPr="00584B71">
        <w:rPr>
          <w:rFonts w:ascii="Arial" w:hAnsi="Arial" w:cs="Arial"/>
        </w:rPr>
        <w:t> 2018) hinsichtlich des 2. Hauptstücks dieses Bundesgesetzes, der Titel III und IV der Verordnung (EU) Nr. 600/2014, §§ 39 Abs. 3, 41 BWG und der Bestimmungen des FM-GwG,</w:t>
      </w:r>
    </w:p>
    <w:p w14:paraId="0BF87BE8" w14:textId="77777777" w:rsidR="00556832" w:rsidRPr="00584B71" w:rsidRDefault="00556832" w:rsidP="00584B71">
      <w:pPr>
        <w:pStyle w:val="52Aufzaehle1Ziffer"/>
        <w:rPr>
          <w:rFonts w:ascii="Arial" w:hAnsi="Arial" w:cs="Arial"/>
        </w:rPr>
      </w:pPr>
      <w:r w:rsidRPr="00584B71">
        <w:rPr>
          <w:rFonts w:ascii="Arial" w:hAnsi="Arial" w:cs="Arial"/>
        </w:rPr>
        <w:tab/>
        <w:t>8.</w:t>
      </w:r>
      <w:r w:rsidRPr="00584B71">
        <w:rPr>
          <w:rFonts w:ascii="Arial" w:hAnsi="Arial" w:cs="Arial"/>
        </w:rPr>
        <w:tab/>
        <w:t>Versicherungsunternehmen im Rahmen des § 2 Abs. 2,</w:t>
      </w:r>
    </w:p>
    <w:p w14:paraId="56B638E3" w14:textId="77777777" w:rsidR="00556832" w:rsidRPr="00584B71" w:rsidRDefault="00556832" w:rsidP="00584B71">
      <w:pPr>
        <w:pStyle w:val="52Aufzaehle1Ziffer"/>
        <w:rPr>
          <w:rFonts w:ascii="Arial" w:hAnsi="Arial" w:cs="Arial"/>
        </w:rPr>
      </w:pPr>
      <w:r w:rsidRPr="00584B71">
        <w:rPr>
          <w:rFonts w:ascii="Arial" w:hAnsi="Arial" w:cs="Arial"/>
        </w:rPr>
        <w:tab/>
        <w:t>9.</w:t>
      </w:r>
      <w:r w:rsidRPr="00584B71">
        <w:rPr>
          <w:rFonts w:ascii="Arial" w:hAnsi="Arial" w:cs="Arial"/>
        </w:rPr>
        <w:tab/>
        <w:t xml:space="preserve">Verwaltungsgesellschaften gemäß § 5 Abs. 1 </w:t>
      </w:r>
      <w:proofErr w:type="spellStart"/>
      <w:r w:rsidRPr="00584B71">
        <w:rPr>
          <w:rFonts w:ascii="Arial" w:hAnsi="Arial" w:cs="Arial"/>
        </w:rPr>
        <w:t>InvFG</w:t>
      </w:r>
      <w:proofErr w:type="spellEnd"/>
      <w:r w:rsidRPr="00584B71">
        <w:rPr>
          <w:rFonts w:ascii="Arial" w:hAnsi="Arial" w:cs="Arial"/>
        </w:rPr>
        <w:t> 2011 sowie AIFM gemäß § 4 AIFMG im Rahmen des § 2 Abs. 3,</w:t>
      </w:r>
    </w:p>
    <w:p w14:paraId="27B152DA" w14:textId="3295820C" w:rsidR="00556832" w:rsidRPr="00584B71" w:rsidRDefault="00556832" w:rsidP="00584B71">
      <w:pPr>
        <w:pStyle w:val="52Aufzaehle1Ziffer"/>
        <w:rPr>
          <w:rFonts w:ascii="Arial" w:hAnsi="Arial" w:cs="Arial"/>
        </w:rPr>
      </w:pPr>
      <w:r w:rsidRPr="00584B71">
        <w:rPr>
          <w:rFonts w:ascii="Arial" w:hAnsi="Arial" w:cs="Arial"/>
        </w:rPr>
        <w:tab/>
        <w:t>10.</w:t>
      </w:r>
      <w:r w:rsidRPr="00584B71">
        <w:rPr>
          <w:rFonts w:ascii="Arial" w:hAnsi="Arial" w:cs="Arial"/>
        </w:rPr>
        <w:tab/>
        <w:t>genehmigte Veröffentlichungssysteme (APA) gemäß § 1 Z 60,</w:t>
      </w:r>
      <w:r w:rsidR="00BC4283">
        <w:rPr>
          <w:rFonts w:ascii="Arial" w:hAnsi="Arial" w:cs="Arial"/>
        </w:rPr>
        <w:t xml:space="preserve"> die nach dem aufgrund von Art. 2 Abs. 3 der Verordnung (EU) Nr. 600/2014 erlassenen delegierten Rechtsakt der Aufsicht der FMA unterliegen,</w:t>
      </w:r>
    </w:p>
    <w:p w14:paraId="292A0D57" w14:textId="1CD463C3" w:rsidR="00BC4283" w:rsidRPr="002553EE" w:rsidRDefault="00556832" w:rsidP="00BC4283">
      <w:pPr>
        <w:pStyle w:val="52Aufzaehle1Ziffer"/>
      </w:pPr>
      <w:r w:rsidRPr="00584B71">
        <w:rPr>
          <w:rFonts w:ascii="Arial" w:hAnsi="Arial" w:cs="Arial"/>
        </w:rPr>
        <w:tab/>
        <w:t>11.</w:t>
      </w:r>
      <w:r w:rsidRPr="00584B71">
        <w:rPr>
          <w:rFonts w:ascii="Arial" w:hAnsi="Arial" w:cs="Arial"/>
        </w:rPr>
        <w:tab/>
      </w:r>
      <w:r w:rsidR="00BC4283" w:rsidRPr="00723673">
        <w:rPr>
          <w:rFonts w:ascii="Arial" w:hAnsi="Arial" w:cs="Arial"/>
        </w:rPr>
        <w:t>genehmigte Meldemechanismen (ARM) gemäß § 1 Z 62, die nach dem aufgrund von Art. 2 Abs. 3 der Verordnung (EU) Nr. 600/2014 erlassenen delegierten Rechtsakt der Aufsicht der FMA unterliegen</w:t>
      </w:r>
    </w:p>
    <w:p w14:paraId="61ED9860" w14:textId="54781764" w:rsidR="00556832" w:rsidRDefault="00556832" w:rsidP="00BC4283">
      <w:pPr>
        <w:pStyle w:val="52Aufzaehle1Ziffer"/>
        <w:rPr>
          <w:rFonts w:ascii="Arial" w:hAnsi="Arial" w:cs="Arial"/>
        </w:rPr>
      </w:pPr>
      <w:r w:rsidRPr="00584B71">
        <w:rPr>
          <w:rFonts w:ascii="Arial" w:hAnsi="Arial" w:cs="Arial"/>
        </w:rPr>
        <w:t xml:space="preserve"> </w:t>
      </w:r>
      <w:r w:rsidRPr="00584B71">
        <w:rPr>
          <w:rFonts w:ascii="Arial" w:hAnsi="Arial" w:cs="Arial"/>
        </w:rPr>
        <w:tab/>
      </w:r>
    </w:p>
    <w:p w14:paraId="12BEDA08" w14:textId="0E25E426" w:rsidR="00F30105" w:rsidRPr="00723673" w:rsidRDefault="00F30105" w:rsidP="00F30105">
      <w:pPr>
        <w:pStyle w:val="51Abs"/>
        <w:rPr>
          <w:rFonts w:ascii="Arial" w:hAnsi="Arial" w:cs="Arial"/>
        </w:rPr>
      </w:pPr>
      <w:r w:rsidRPr="00723673">
        <w:rPr>
          <w:rFonts w:ascii="Arial" w:hAnsi="Arial" w:cs="Arial"/>
        </w:rPr>
        <w:t>(1a) Die FMA hat die Einhaltung</w:t>
      </w:r>
    </w:p>
    <w:p w14:paraId="3EBF2891" w14:textId="77777777" w:rsidR="00F30105" w:rsidRPr="00723673" w:rsidRDefault="00F30105" w:rsidP="00F30105">
      <w:pPr>
        <w:pStyle w:val="52Aufzaehle1Ziffer"/>
        <w:rPr>
          <w:rFonts w:ascii="Arial" w:hAnsi="Arial" w:cs="Arial"/>
        </w:rPr>
      </w:pPr>
      <w:r w:rsidRPr="00723673">
        <w:rPr>
          <w:rFonts w:ascii="Arial" w:hAnsi="Arial" w:cs="Arial"/>
        </w:rPr>
        <w:tab/>
        <w:t>1.</w:t>
      </w:r>
      <w:r w:rsidRPr="00723673">
        <w:rPr>
          <w:rFonts w:ascii="Arial" w:hAnsi="Arial" w:cs="Arial"/>
        </w:rPr>
        <w:tab/>
        <w:t>der Vorschriften der Verordnung (EU) 2019/2088 über nachhaltigkeitsbezogene Offenlegungspflichten im Finanzdienstleistungssektor und</w:t>
      </w:r>
    </w:p>
    <w:p w14:paraId="46841D57" w14:textId="77777777" w:rsidR="00F30105" w:rsidRPr="00723673" w:rsidRDefault="00F30105" w:rsidP="00F30105">
      <w:pPr>
        <w:pStyle w:val="52Aufzaehle1Ziffer"/>
        <w:rPr>
          <w:rFonts w:ascii="Arial" w:hAnsi="Arial" w:cs="Arial"/>
        </w:rPr>
      </w:pPr>
      <w:r w:rsidRPr="00723673">
        <w:rPr>
          <w:rFonts w:ascii="Arial" w:hAnsi="Arial" w:cs="Arial"/>
        </w:rPr>
        <w:tab/>
        <w:t>2.</w:t>
      </w:r>
      <w:r w:rsidRPr="00723673">
        <w:rPr>
          <w:rFonts w:ascii="Arial" w:hAnsi="Arial" w:cs="Arial"/>
        </w:rPr>
        <w:tab/>
        <w:t>der Vorschriften der Art. 5, 6 und 7 der Verordnung (EU) 2020/852 über die Einrichtung eines Rahmens zur Erleichterung nachhaltiger Investitionen</w:t>
      </w:r>
    </w:p>
    <w:p w14:paraId="2174E390" w14:textId="55666434" w:rsidR="00F30105" w:rsidRPr="00F30105" w:rsidRDefault="00F30105" w:rsidP="00723673">
      <w:pPr>
        <w:pStyle w:val="52Aufzaehle1Ziffer"/>
        <w:ind w:firstLine="29"/>
        <w:rPr>
          <w:rFonts w:ascii="Arial" w:hAnsi="Arial" w:cs="Arial"/>
        </w:rPr>
      </w:pPr>
      <w:r w:rsidRPr="00723673">
        <w:rPr>
          <w:rFonts w:ascii="Arial" w:hAnsi="Arial" w:cs="Arial"/>
        </w:rPr>
        <w:t>durch Wertpapierfirmen, die Portfolioverwaltung oder Anlageberatung anbieten, und Kreditinstitute gemäß § 1 Abs. 1 BWG, die Portfolioverwaltung oder Anlageberatung anbieten, laufend zu überwachen. Dazu stehen der FMA unbeschadet der Befugnisse, die ihr in diesen Verordnungen zugewiesen werden, insbesondere die Befugnisse gemäß Abs. 3 Z 1 und 2 zu.</w:t>
      </w:r>
    </w:p>
    <w:p w14:paraId="72FB8E09" w14:textId="77777777" w:rsidR="00556832" w:rsidRPr="00584B71" w:rsidRDefault="00556832" w:rsidP="00584B71">
      <w:pPr>
        <w:pStyle w:val="51Abs"/>
        <w:rPr>
          <w:rFonts w:ascii="Arial" w:hAnsi="Arial" w:cs="Arial"/>
        </w:rPr>
      </w:pPr>
      <w:r w:rsidRPr="00584B71">
        <w:rPr>
          <w:rFonts w:ascii="Arial" w:hAnsi="Arial" w:cs="Arial"/>
        </w:rPr>
        <w:t>(2) Die FMA hat auf Grund der ihr nach diesem Bundesgesetz zukommenden Aufgaben alle Untersuchungen durchzuführen und jene Maßnahmen zu ergreifen, die erforderlich sind,</w:t>
      </w:r>
    </w:p>
    <w:p w14:paraId="3784F671" w14:textId="77777777" w:rsidR="00556832" w:rsidRPr="00584B71" w:rsidRDefault="00556832" w:rsidP="00584B71">
      <w:pPr>
        <w:pStyle w:val="52Aufzaehle1Ziffer"/>
        <w:rPr>
          <w:rFonts w:ascii="Arial" w:hAnsi="Arial" w:cs="Arial"/>
        </w:rPr>
      </w:pPr>
      <w:r w:rsidRPr="00584B71">
        <w:rPr>
          <w:rFonts w:ascii="Arial" w:hAnsi="Arial" w:cs="Arial"/>
        </w:rPr>
        <w:tab/>
        <w:t>1.</w:t>
      </w:r>
      <w:r w:rsidRPr="00584B71">
        <w:rPr>
          <w:rFonts w:ascii="Arial" w:hAnsi="Arial" w:cs="Arial"/>
        </w:rPr>
        <w:tab/>
        <w:t>um die Ordnungsmäßigkeit und Fairness des Handels mit Instrumenten, die auf einem geregelten Markt eines Mitgliedstaates (§ 2 Z 5 BWG) zugelassen sind, beurteilen und sichern zu können;</w:t>
      </w:r>
    </w:p>
    <w:p w14:paraId="02EF1A9B" w14:textId="77777777" w:rsidR="00556832" w:rsidRPr="00584B71" w:rsidRDefault="00556832" w:rsidP="00584B71">
      <w:pPr>
        <w:pStyle w:val="52Aufzaehle1Ziffer"/>
        <w:rPr>
          <w:rFonts w:ascii="Arial" w:hAnsi="Arial" w:cs="Arial"/>
        </w:rPr>
      </w:pPr>
      <w:r w:rsidRPr="00584B71">
        <w:rPr>
          <w:rFonts w:ascii="Arial" w:hAnsi="Arial" w:cs="Arial"/>
        </w:rPr>
        <w:tab/>
        <w:t>2.</w:t>
      </w:r>
      <w:r w:rsidRPr="00584B71">
        <w:rPr>
          <w:rFonts w:ascii="Arial" w:hAnsi="Arial" w:cs="Arial"/>
        </w:rPr>
        <w:tab/>
        <w:t>um bei der Erbringung von Wertpapierdienstleistungen und Anlagetätigkeiten die Wahrung der Interessen der Anleger im Sinne des 2. Hauptstücks zu gewährleisten;</w:t>
      </w:r>
    </w:p>
    <w:p w14:paraId="29DC5FB6" w14:textId="77777777" w:rsidR="00556832" w:rsidRPr="00584B71" w:rsidRDefault="00556832" w:rsidP="00584B71">
      <w:pPr>
        <w:pStyle w:val="52Aufzaehle1Ziffer"/>
        <w:rPr>
          <w:rFonts w:ascii="Arial" w:hAnsi="Arial" w:cs="Arial"/>
        </w:rPr>
      </w:pPr>
      <w:r w:rsidRPr="00584B71">
        <w:rPr>
          <w:rFonts w:ascii="Arial" w:hAnsi="Arial" w:cs="Arial"/>
        </w:rPr>
        <w:tab/>
        <w:t>3.</w:t>
      </w:r>
      <w:r w:rsidRPr="00584B71">
        <w:rPr>
          <w:rFonts w:ascii="Arial" w:hAnsi="Arial" w:cs="Arial"/>
        </w:rPr>
        <w:tab/>
        <w:t>um anderen Verwaltungsbehörden, insbesondere dem Bundesminister für Finanzen, der Europäischen Kommission, der ESMA und den zuständigen Behörden (Art. 4 Abs. 1 Nummer 40 der Verordnung (EU) Nr. 575/2013) anderer Mitgliedstaaten, die zur Erfüllung ihrer Aufgaben nach dem BWG und den für Kreditinstitute geltenden sonstigen Gesetzen (§ 69 Abs. 1 BWG) oder ihrer Aufgaben gemäß den Verordnung (EU) 596/2014, der Verordnung (EU) 600/2014 sowie den Richtlinien 2014/57/EU, 2014/65/EU, 2004/109/EG und 2013/36/EU erforderlichen Informationen zu erteilen und um die Zusammenarbeit und den Informationsaustausch nach Abs. 5, 6 und dem 4. Abschnitt dieses Hauptstücks zu gewährleisten.</w:t>
      </w:r>
    </w:p>
    <w:p w14:paraId="065093D4" w14:textId="77777777" w:rsidR="00556832" w:rsidRPr="00584B71" w:rsidRDefault="00556832" w:rsidP="00584B71">
      <w:pPr>
        <w:pStyle w:val="51Abs"/>
        <w:rPr>
          <w:rFonts w:ascii="Arial" w:hAnsi="Arial" w:cs="Arial"/>
        </w:rPr>
      </w:pPr>
      <w:r w:rsidRPr="00584B71">
        <w:rPr>
          <w:rFonts w:ascii="Arial" w:hAnsi="Arial" w:cs="Arial"/>
        </w:rPr>
        <w:t>(3) In Ausübung der Zuständigkeiten gemäß Abs. 1 und Abs. 2 ist die FMA unbeschadet der ihr auf Grund anderer bundesgesetzlicher Bestimmungen zustehenden Befugnisse jederzeit ermächtigt,</w:t>
      </w:r>
    </w:p>
    <w:p w14:paraId="5C43D3CD" w14:textId="77777777" w:rsidR="00556832" w:rsidRPr="00584B71" w:rsidRDefault="00556832" w:rsidP="00584B71">
      <w:pPr>
        <w:pStyle w:val="52Aufzaehle1Ziffer"/>
        <w:rPr>
          <w:rFonts w:ascii="Arial" w:hAnsi="Arial" w:cs="Arial"/>
        </w:rPr>
      </w:pPr>
      <w:r w:rsidRPr="00584B71">
        <w:rPr>
          <w:rFonts w:ascii="Arial" w:hAnsi="Arial" w:cs="Arial"/>
        </w:rPr>
        <w:tab/>
        <w:t>1.</w:t>
      </w:r>
      <w:r w:rsidRPr="00584B71">
        <w:rPr>
          <w:rFonts w:ascii="Arial" w:hAnsi="Arial" w:cs="Arial"/>
        </w:rPr>
        <w:tab/>
        <w:t>in die Bücher, Schriftstücke und Datenträger der Rechtsträger gemäß Abs. 1 unabhängig von der technischen Ausgestaltung Einsicht zu nehmen und Kopien von ihnen zu erhalten;</w:t>
      </w:r>
    </w:p>
    <w:p w14:paraId="31214A9F" w14:textId="77777777" w:rsidR="00556832" w:rsidRPr="00584B71" w:rsidRDefault="00556832" w:rsidP="00584B71">
      <w:pPr>
        <w:pStyle w:val="52Aufzaehle1Ziffer"/>
        <w:rPr>
          <w:rFonts w:ascii="Arial" w:hAnsi="Arial" w:cs="Arial"/>
        </w:rPr>
      </w:pPr>
      <w:r w:rsidRPr="00584B71">
        <w:rPr>
          <w:rFonts w:ascii="Arial" w:hAnsi="Arial" w:cs="Arial"/>
        </w:rPr>
        <w:tab/>
        <w:t>2.</w:t>
      </w:r>
      <w:r w:rsidRPr="00584B71">
        <w:rPr>
          <w:rFonts w:ascii="Arial" w:hAnsi="Arial" w:cs="Arial"/>
        </w:rPr>
        <w:tab/>
        <w:t>von den Rechtsträgern gemäß Abs. 1 und ihren Organen Auskünfte zu verlangen und gemäß den Verwaltungsverfahrensgesetzen Personen vorzuladen und zu befragen;</w:t>
      </w:r>
    </w:p>
    <w:p w14:paraId="653885DC" w14:textId="77777777" w:rsidR="00556832" w:rsidRPr="00584B71" w:rsidRDefault="00556832" w:rsidP="00584B71">
      <w:pPr>
        <w:pStyle w:val="52Aufzaehle1Ziffer"/>
        <w:rPr>
          <w:rFonts w:ascii="Arial" w:hAnsi="Arial" w:cs="Arial"/>
        </w:rPr>
      </w:pPr>
      <w:r w:rsidRPr="00584B71">
        <w:rPr>
          <w:rFonts w:ascii="Arial" w:hAnsi="Arial" w:cs="Arial"/>
        </w:rPr>
        <w:tab/>
        <w:t>3.</w:t>
      </w:r>
      <w:r w:rsidRPr="00584B71">
        <w:rPr>
          <w:rFonts w:ascii="Arial" w:hAnsi="Arial" w:cs="Arial"/>
        </w:rPr>
        <w:tab/>
        <w:t>durch eigene Prüfer, Abschlussprüfer oder sonstige Sachverständige vor Ort Prüfungen durchzuführen;</w:t>
      </w:r>
    </w:p>
    <w:p w14:paraId="4474296E" w14:textId="77777777" w:rsidR="00556832" w:rsidRPr="00584B71" w:rsidRDefault="00556832" w:rsidP="00584B71">
      <w:pPr>
        <w:pStyle w:val="52Aufzaehle1Ziffer"/>
        <w:rPr>
          <w:rFonts w:ascii="Arial" w:hAnsi="Arial" w:cs="Arial"/>
        </w:rPr>
      </w:pPr>
      <w:r w:rsidRPr="00584B71">
        <w:rPr>
          <w:rFonts w:ascii="Arial" w:hAnsi="Arial" w:cs="Arial"/>
        </w:rPr>
        <w:tab/>
        <w:t>4.</w:t>
      </w:r>
      <w:r w:rsidRPr="00584B71">
        <w:rPr>
          <w:rFonts w:ascii="Arial" w:hAnsi="Arial" w:cs="Arial"/>
        </w:rPr>
        <w:tab/>
        <w:t>von den Rechtsträgern gemäß Abs. 1 bereits existierende Aufzeichnungen von Telefongesprächen und Datenübermittlungen anzufordern;</w:t>
      </w:r>
    </w:p>
    <w:p w14:paraId="37663901" w14:textId="77777777" w:rsidR="00556832" w:rsidRPr="00584B71" w:rsidRDefault="00556832" w:rsidP="00584B71">
      <w:pPr>
        <w:pStyle w:val="52Aufzaehle1Ziffer"/>
        <w:rPr>
          <w:rFonts w:ascii="Arial" w:hAnsi="Arial" w:cs="Arial"/>
        </w:rPr>
      </w:pPr>
      <w:r w:rsidRPr="00584B71">
        <w:rPr>
          <w:rFonts w:ascii="Arial" w:hAnsi="Arial" w:cs="Arial"/>
        </w:rPr>
        <w:tab/>
        <w:t>5.</w:t>
      </w:r>
      <w:r w:rsidRPr="00584B71">
        <w:rPr>
          <w:rFonts w:ascii="Arial" w:hAnsi="Arial" w:cs="Arial"/>
        </w:rPr>
        <w:tab/>
        <w:t>zur Unterbindung von Rechtsverletzungen und zur dauernden Gewährleistung der Einhaltung der Konzessionsvoraussetzungen Maßnahmen gemäß § 92 Abs. 8 dieses Bundesgesetzes in Verbindung mit § 70 Abs. 4 BWG zu treffen;</w:t>
      </w:r>
    </w:p>
    <w:p w14:paraId="67A59F3F" w14:textId="77777777" w:rsidR="00556832" w:rsidRPr="00584B71" w:rsidRDefault="00556832" w:rsidP="00584B71">
      <w:pPr>
        <w:pStyle w:val="52Aufzaehle1Ziffer"/>
        <w:rPr>
          <w:rFonts w:ascii="Arial" w:hAnsi="Arial" w:cs="Arial"/>
        </w:rPr>
      </w:pPr>
      <w:r w:rsidRPr="00584B71">
        <w:rPr>
          <w:rFonts w:ascii="Arial" w:hAnsi="Arial" w:cs="Arial"/>
        </w:rPr>
        <w:tab/>
        <w:t>6.</w:t>
      </w:r>
      <w:r w:rsidRPr="00584B71">
        <w:rPr>
          <w:rFonts w:ascii="Arial" w:hAnsi="Arial" w:cs="Arial"/>
        </w:rPr>
        <w:tab/>
        <w:t>vorläufige Beschlagnahmen und Beschlagnahmen anzuordnen; die vorläufige Beschlagnahme erlischt, wenn nicht binnen vier Wochen von der FMA ein Beschlagnahmebescheid erlassen wird;</w:t>
      </w:r>
    </w:p>
    <w:p w14:paraId="57DB2374" w14:textId="77777777" w:rsidR="00556832" w:rsidRPr="00584B71" w:rsidRDefault="00556832" w:rsidP="00584B71">
      <w:pPr>
        <w:pStyle w:val="52Aufzaehle1Ziffer"/>
        <w:rPr>
          <w:rFonts w:ascii="Arial" w:hAnsi="Arial" w:cs="Arial"/>
        </w:rPr>
      </w:pPr>
      <w:r w:rsidRPr="00584B71">
        <w:rPr>
          <w:rFonts w:ascii="Arial" w:hAnsi="Arial" w:cs="Arial"/>
        </w:rPr>
        <w:tab/>
        <w:t>7.</w:t>
      </w:r>
      <w:r w:rsidRPr="00584B71">
        <w:rPr>
          <w:rFonts w:ascii="Arial" w:hAnsi="Arial" w:cs="Arial"/>
        </w:rPr>
        <w:tab/>
        <w:t xml:space="preserve">Durchsuchungen (§ 117 Z 2 und 3 </w:t>
      </w:r>
      <w:proofErr w:type="spellStart"/>
      <w:r w:rsidRPr="00584B71">
        <w:rPr>
          <w:rFonts w:ascii="Arial" w:hAnsi="Arial" w:cs="Arial"/>
        </w:rPr>
        <w:t>lit</w:t>
      </w:r>
      <w:proofErr w:type="spellEnd"/>
      <w:r w:rsidRPr="00584B71">
        <w:rPr>
          <w:rFonts w:ascii="Arial" w:hAnsi="Arial" w:cs="Arial"/>
        </w:rPr>
        <w:t xml:space="preserve">. a StPO) durchzuführen; §§ 119 bis 122 StPO sind mit der Maßgabe anzuwenden, dass auf Durchsuchungen gemäß § 117 Z 2 </w:t>
      </w:r>
      <w:proofErr w:type="spellStart"/>
      <w:r w:rsidRPr="00584B71">
        <w:rPr>
          <w:rFonts w:ascii="Arial" w:hAnsi="Arial" w:cs="Arial"/>
        </w:rPr>
        <w:t>lit</w:t>
      </w:r>
      <w:proofErr w:type="spellEnd"/>
      <w:r w:rsidRPr="00584B71">
        <w:rPr>
          <w:rFonts w:ascii="Arial" w:hAnsi="Arial" w:cs="Arial"/>
        </w:rPr>
        <w:t xml:space="preserve">. b StPO die Verfahrensvorschriften gemäß § 153 Abs. 2, 4 bis 7 und 9 </w:t>
      </w:r>
      <w:proofErr w:type="spellStart"/>
      <w:r w:rsidRPr="00584B71">
        <w:rPr>
          <w:rFonts w:ascii="Arial" w:hAnsi="Arial" w:cs="Arial"/>
        </w:rPr>
        <w:t>BörseG</w:t>
      </w:r>
      <w:proofErr w:type="spellEnd"/>
      <w:r w:rsidRPr="00584B71">
        <w:rPr>
          <w:rFonts w:ascii="Arial" w:hAnsi="Arial" w:cs="Arial"/>
        </w:rPr>
        <w:t> 2018 anzuwenden sind;</w:t>
      </w:r>
    </w:p>
    <w:p w14:paraId="0CEC04BE" w14:textId="77777777" w:rsidR="00556832" w:rsidRPr="00584B71" w:rsidRDefault="00556832" w:rsidP="00584B71">
      <w:pPr>
        <w:pStyle w:val="52Aufzaehle1Ziffer"/>
        <w:rPr>
          <w:rFonts w:ascii="Arial" w:hAnsi="Arial" w:cs="Arial"/>
        </w:rPr>
      </w:pPr>
      <w:r w:rsidRPr="00584B71">
        <w:rPr>
          <w:rFonts w:ascii="Arial" w:hAnsi="Arial" w:cs="Arial"/>
        </w:rPr>
        <w:tab/>
        <w:t>8.</w:t>
      </w:r>
      <w:r w:rsidRPr="00584B71">
        <w:rPr>
          <w:rFonts w:ascii="Arial" w:hAnsi="Arial" w:cs="Arial"/>
        </w:rPr>
        <w:tab/>
        <w:t>Maßnahmen gegen Geschäftsleiter gemäß § 92 Abs. 1 und Abs. 8 dieses Bundesgesetzes sowie gemäß § 70 Abs. 2 und 4 BWG zu treffen;</w:t>
      </w:r>
    </w:p>
    <w:p w14:paraId="557E9A34" w14:textId="77777777" w:rsidR="00556832" w:rsidRPr="00584B71" w:rsidRDefault="00556832" w:rsidP="00584B71">
      <w:pPr>
        <w:pStyle w:val="52Aufzaehle1Ziffer"/>
        <w:rPr>
          <w:rFonts w:ascii="Arial" w:hAnsi="Arial" w:cs="Arial"/>
        </w:rPr>
      </w:pPr>
      <w:r w:rsidRPr="00584B71">
        <w:rPr>
          <w:rFonts w:ascii="Arial" w:hAnsi="Arial" w:cs="Arial"/>
        </w:rPr>
        <w:tab/>
        <w:t>9.</w:t>
      </w:r>
      <w:r w:rsidRPr="00584B71">
        <w:rPr>
          <w:rFonts w:ascii="Arial" w:hAnsi="Arial" w:cs="Arial"/>
        </w:rPr>
        <w:tab/>
        <w:t>von den Abschlussprüfern und gesetzlichen Prüfungseinrichtungen von Rechtsträgern gemäß Abs. 1 Auskünfte einzuholen;</w:t>
      </w:r>
    </w:p>
    <w:p w14:paraId="74EEAB08" w14:textId="77777777" w:rsidR="00556832" w:rsidRPr="00584B71" w:rsidRDefault="00556832" w:rsidP="00584B71">
      <w:pPr>
        <w:pStyle w:val="52Aufzaehle1Ziffer"/>
        <w:rPr>
          <w:rFonts w:ascii="Arial" w:hAnsi="Arial" w:cs="Arial"/>
        </w:rPr>
      </w:pPr>
      <w:r w:rsidRPr="00584B71">
        <w:rPr>
          <w:rFonts w:ascii="Arial" w:hAnsi="Arial" w:cs="Arial"/>
        </w:rPr>
        <w:tab/>
        <w:t>10.</w:t>
      </w:r>
      <w:r w:rsidRPr="00584B71">
        <w:rPr>
          <w:rFonts w:ascii="Arial" w:hAnsi="Arial" w:cs="Arial"/>
        </w:rPr>
        <w:tab/>
        <w:t>den Verdacht strafbarer Handlungen gemäß § 78 StPO einer Staatsanwaltschaft oder Sicherheitsbehörde anzuzeigen;</w:t>
      </w:r>
    </w:p>
    <w:p w14:paraId="03245290" w14:textId="77777777" w:rsidR="00556832" w:rsidRPr="00584B71" w:rsidRDefault="00556832" w:rsidP="00584B71">
      <w:pPr>
        <w:pStyle w:val="52Aufzaehle1Ziffer"/>
        <w:rPr>
          <w:rFonts w:ascii="Arial" w:hAnsi="Arial" w:cs="Arial"/>
        </w:rPr>
      </w:pPr>
      <w:r w:rsidRPr="00584B71">
        <w:rPr>
          <w:rFonts w:ascii="Arial" w:hAnsi="Arial" w:cs="Arial"/>
        </w:rPr>
        <w:tab/>
        <w:t>11.</w:t>
      </w:r>
      <w:r w:rsidRPr="00584B71">
        <w:rPr>
          <w:rFonts w:ascii="Arial" w:hAnsi="Arial" w:cs="Arial"/>
        </w:rPr>
        <w:tab/>
        <w:t xml:space="preserve">öffentliche Bekanntmachungen im Sinne von § 93 Abs. 2 Z 19 </w:t>
      </w:r>
      <w:proofErr w:type="spellStart"/>
      <w:r w:rsidRPr="00584B71">
        <w:rPr>
          <w:rFonts w:ascii="Arial" w:hAnsi="Arial" w:cs="Arial"/>
        </w:rPr>
        <w:t>BörseG</w:t>
      </w:r>
      <w:proofErr w:type="spellEnd"/>
      <w:r w:rsidRPr="00584B71">
        <w:rPr>
          <w:rFonts w:ascii="Arial" w:hAnsi="Arial" w:cs="Arial"/>
        </w:rPr>
        <w:t> 2018 abzugeben;</w:t>
      </w:r>
    </w:p>
    <w:p w14:paraId="23800D25" w14:textId="77777777" w:rsidR="00556832" w:rsidRPr="00584B71" w:rsidRDefault="00556832" w:rsidP="00584B71">
      <w:pPr>
        <w:pStyle w:val="52Aufzaehle1Ziffer"/>
        <w:rPr>
          <w:rFonts w:ascii="Arial" w:hAnsi="Arial" w:cs="Arial"/>
        </w:rPr>
      </w:pPr>
      <w:r w:rsidRPr="00584B71">
        <w:rPr>
          <w:rFonts w:ascii="Arial" w:hAnsi="Arial" w:cs="Arial"/>
        </w:rPr>
        <w:tab/>
        <w:t>12.</w:t>
      </w:r>
      <w:r w:rsidRPr="00584B71">
        <w:rPr>
          <w:rFonts w:ascii="Arial" w:hAnsi="Arial" w:cs="Arial"/>
        </w:rPr>
        <w:tab/>
        <w:t xml:space="preserve">Auskunft über Daten einer Nachrichtenübermittlung gemäß § 134 Z 2, § 135 Abs. 2 und § 137 Abs. 1 StPO (einschließlich der in § 76a StPO genannten Daten) zu verlangen und bereits zum Akt genommene Ergebnisse solcher Ermittlungshandlungen einzusehen und Kopien von ihnen zu erhalten, wenn ein begründeter Verdacht eines Verstoßes gegen Bestimmungen dieses Bundesgesetzes oder der Verordnung (EU) Nr. 600/2014 besteht und diese Aufzeichnungen für eine Ermittlung in Zusammenhang mit diesen Verstößen von Belang sein könnten; auf die Auskunft über Daten der Nachrichtenübermittlung und die Überwachung von Nachrichten sind die Verfahrensvorschriften gemäß § 153 Abs. 3 bis 6 </w:t>
      </w:r>
      <w:proofErr w:type="spellStart"/>
      <w:r w:rsidRPr="00584B71">
        <w:rPr>
          <w:rFonts w:ascii="Arial" w:hAnsi="Arial" w:cs="Arial"/>
        </w:rPr>
        <w:t>BörseG</w:t>
      </w:r>
      <w:proofErr w:type="spellEnd"/>
      <w:r w:rsidRPr="00584B71">
        <w:rPr>
          <w:rFonts w:ascii="Arial" w:hAnsi="Arial" w:cs="Arial"/>
        </w:rPr>
        <w:t> 2018 anzuwenden;</w:t>
      </w:r>
    </w:p>
    <w:p w14:paraId="02850C14" w14:textId="77777777" w:rsidR="00556832" w:rsidRPr="00584B71" w:rsidRDefault="00556832" w:rsidP="00584B71">
      <w:pPr>
        <w:pStyle w:val="52Aufzaehle1Ziffer"/>
        <w:rPr>
          <w:rFonts w:ascii="Arial" w:hAnsi="Arial" w:cs="Arial"/>
        </w:rPr>
      </w:pPr>
      <w:r w:rsidRPr="00584B71">
        <w:rPr>
          <w:rFonts w:ascii="Arial" w:hAnsi="Arial" w:cs="Arial"/>
        </w:rPr>
        <w:tab/>
        <w:t>13.</w:t>
      </w:r>
      <w:r w:rsidRPr="00584B71">
        <w:rPr>
          <w:rFonts w:ascii="Arial" w:hAnsi="Arial" w:cs="Arial"/>
        </w:rPr>
        <w:tab/>
        <w:t>den Vertrieb oder Verkauf von Finanzinstrumenten oder strukturierten Einlagen auszusetzen, wenn die Bedingungen der Art. 40, 41 oder 42 der Verordnung (EU) Nr. 600/2014 erfüllt sind;</w:t>
      </w:r>
    </w:p>
    <w:p w14:paraId="452D1842" w14:textId="77777777" w:rsidR="00556832" w:rsidRPr="00584B71" w:rsidRDefault="00556832" w:rsidP="00584B71">
      <w:pPr>
        <w:pStyle w:val="52Aufzaehle1Ziffer"/>
        <w:rPr>
          <w:rFonts w:ascii="Arial" w:hAnsi="Arial" w:cs="Arial"/>
        </w:rPr>
      </w:pPr>
      <w:r w:rsidRPr="00584B71">
        <w:rPr>
          <w:rFonts w:ascii="Arial" w:hAnsi="Arial" w:cs="Arial"/>
        </w:rPr>
        <w:tab/>
        <w:t>14.</w:t>
      </w:r>
      <w:r w:rsidRPr="00584B71">
        <w:rPr>
          <w:rFonts w:ascii="Arial" w:hAnsi="Arial" w:cs="Arial"/>
        </w:rPr>
        <w:tab/>
        <w:t>den Vertrieb oder Verkauf von Finanzinstrumenten oder strukturierten Einlagen auszusetzen, wenn der Rechtsträger gemäß Abs. 1 kein wirksames Genehmigungsverfahren für Produkte entwickelt hat oder anwendet oder in anderer Weise gegen die §§ 30 und 31 dieses Bundesgesetzes verstoßen hat;</w:t>
      </w:r>
    </w:p>
    <w:p w14:paraId="6E087045" w14:textId="77777777" w:rsidR="00556832" w:rsidRPr="00584B71" w:rsidRDefault="00556832" w:rsidP="00584B71">
      <w:pPr>
        <w:pStyle w:val="52Aufzaehle1Ziffer"/>
        <w:rPr>
          <w:rFonts w:ascii="Arial" w:hAnsi="Arial" w:cs="Arial"/>
        </w:rPr>
      </w:pPr>
      <w:r w:rsidRPr="00584B71">
        <w:rPr>
          <w:rFonts w:ascii="Arial" w:hAnsi="Arial" w:cs="Arial"/>
        </w:rPr>
        <w:tab/>
        <w:t>15.</w:t>
      </w:r>
      <w:r w:rsidRPr="00584B71">
        <w:rPr>
          <w:rFonts w:ascii="Arial" w:hAnsi="Arial" w:cs="Arial"/>
        </w:rPr>
        <w:tab/>
        <w:t>im öffentlichen Interesse Maßnahmen gemäß Art. 42 der Verordnung (EU) Nr. 600/2014 durch Verordnung oder Bescheid festzusetzen.</w:t>
      </w:r>
    </w:p>
    <w:p w14:paraId="54C8052B" w14:textId="77777777" w:rsidR="00556832" w:rsidRPr="00584B71" w:rsidRDefault="00556832" w:rsidP="00584B71">
      <w:pPr>
        <w:pStyle w:val="58Schlussteile0Abs"/>
        <w:rPr>
          <w:rFonts w:ascii="Arial" w:hAnsi="Arial" w:cs="Arial"/>
        </w:rPr>
      </w:pPr>
      <w:r w:rsidRPr="00584B71">
        <w:rPr>
          <w:rFonts w:ascii="Arial" w:hAnsi="Arial" w:cs="Arial"/>
        </w:rPr>
        <w:t>Die in Z 1 bis 4 angeführten Befugnisse kann die FMA auch unmittelbar gegenüber vertraglich gebundenen Vermittlern sowie Wertpapiervermittlern ausüben.</w:t>
      </w:r>
    </w:p>
    <w:p w14:paraId="187B3770" w14:textId="77777777" w:rsidR="00556832" w:rsidRPr="00584B71" w:rsidRDefault="00556832" w:rsidP="00584B71">
      <w:pPr>
        <w:pStyle w:val="51Abs"/>
        <w:rPr>
          <w:rFonts w:ascii="Arial" w:hAnsi="Arial" w:cs="Arial"/>
        </w:rPr>
      </w:pPr>
      <w:r w:rsidRPr="00584B71">
        <w:rPr>
          <w:rFonts w:ascii="Arial" w:hAnsi="Arial" w:cs="Arial"/>
        </w:rPr>
        <w:t xml:space="preserve">(4) Die FMA ist zur Verarbeitung von personenbezogenen Daten ermächtigt, soweit dies eine wesentliche Voraussetzung zur Wahrnehmung der ihr nach diesem Bundesgesetz und dem </w:t>
      </w:r>
      <w:proofErr w:type="spellStart"/>
      <w:r w:rsidRPr="00584B71">
        <w:rPr>
          <w:rFonts w:ascii="Arial" w:hAnsi="Arial" w:cs="Arial"/>
        </w:rPr>
        <w:t>BörseG</w:t>
      </w:r>
      <w:proofErr w:type="spellEnd"/>
      <w:r w:rsidRPr="00584B71">
        <w:rPr>
          <w:rFonts w:ascii="Arial" w:hAnsi="Arial" w:cs="Arial"/>
        </w:rPr>
        <w:t> 2018 übertragenen Aufgaben in folgenden Bereichen ist:</w:t>
      </w:r>
    </w:p>
    <w:p w14:paraId="4A0A7DFB" w14:textId="77777777" w:rsidR="00556832" w:rsidRPr="00584B71" w:rsidRDefault="00556832" w:rsidP="00584B71">
      <w:pPr>
        <w:pStyle w:val="52Aufzaehle1Ziffer"/>
        <w:rPr>
          <w:rFonts w:ascii="Arial" w:hAnsi="Arial" w:cs="Arial"/>
        </w:rPr>
      </w:pPr>
      <w:r w:rsidRPr="00584B71">
        <w:rPr>
          <w:rFonts w:ascii="Arial" w:hAnsi="Arial" w:cs="Arial"/>
        </w:rPr>
        <w:tab/>
        <w:t>1.</w:t>
      </w:r>
      <w:r w:rsidRPr="00584B71">
        <w:rPr>
          <w:rFonts w:ascii="Arial" w:hAnsi="Arial" w:cs="Arial"/>
        </w:rPr>
        <w:tab/>
        <w:t>Konzessionen von Wertpapierfirmen und Wertpapierdienstleistungsunternehmen und die für die Erteilung maßgeblichen Umstände;</w:t>
      </w:r>
    </w:p>
    <w:p w14:paraId="0F8FEC2A" w14:textId="77777777" w:rsidR="00556832" w:rsidRPr="00584B71" w:rsidRDefault="00556832" w:rsidP="00584B71">
      <w:pPr>
        <w:pStyle w:val="52Aufzaehle1Ziffer"/>
        <w:rPr>
          <w:rFonts w:ascii="Arial" w:hAnsi="Arial" w:cs="Arial"/>
        </w:rPr>
      </w:pPr>
      <w:r w:rsidRPr="00584B71">
        <w:rPr>
          <w:rFonts w:ascii="Arial" w:hAnsi="Arial" w:cs="Arial"/>
        </w:rPr>
        <w:tab/>
        <w:t>2.</w:t>
      </w:r>
      <w:r w:rsidRPr="00584B71">
        <w:rPr>
          <w:rFonts w:ascii="Arial" w:hAnsi="Arial" w:cs="Arial"/>
        </w:rPr>
        <w:tab/>
        <w:t>Leitung, verwaltungsmäßige und buchhalterische Organisation sowie interne Kontrolle und Revision von Wertpapierfirmen, Wertpapierdienstleistungsunternehmen und meldepflichtigen Instituten;</w:t>
      </w:r>
    </w:p>
    <w:p w14:paraId="1F63C2E7" w14:textId="77777777" w:rsidR="00556832" w:rsidRPr="00584B71" w:rsidRDefault="00556832" w:rsidP="00584B71">
      <w:pPr>
        <w:pStyle w:val="52Aufzaehle1Ziffer"/>
        <w:rPr>
          <w:rFonts w:ascii="Arial" w:hAnsi="Arial" w:cs="Arial"/>
        </w:rPr>
      </w:pPr>
      <w:r w:rsidRPr="00584B71">
        <w:rPr>
          <w:rFonts w:ascii="Arial" w:hAnsi="Arial" w:cs="Arial"/>
        </w:rPr>
        <w:tab/>
        <w:t>3.</w:t>
      </w:r>
      <w:r w:rsidRPr="00584B71">
        <w:rPr>
          <w:rFonts w:ascii="Arial" w:hAnsi="Arial" w:cs="Arial"/>
        </w:rPr>
        <w:tab/>
        <w:t>Zweigstellen und die Ausübung des freien Dienstleistungsverkehrs;</w:t>
      </w:r>
    </w:p>
    <w:p w14:paraId="5138E1DF" w14:textId="77777777" w:rsidR="00556832" w:rsidRPr="00584B71" w:rsidRDefault="00556832" w:rsidP="00584B71">
      <w:pPr>
        <w:pStyle w:val="52Aufzaehle1Ziffer"/>
        <w:rPr>
          <w:rFonts w:ascii="Arial" w:hAnsi="Arial" w:cs="Arial"/>
        </w:rPr>
      </w:pPr>
      <w:r w:rsidRPr="00584B71">
        <w:rPr>
          <w:rFonts w:ascii="Arial" w:hAnsi="Arial" w:cs="Arial"/>
        </w:rPr>
        <w:tab/>
        <w:t>4.</w:t>
      </w:r>
      <w:r w:rsidRPr="00584B71">
        <w:rPr>
          <w:rFonts w:ascii="Arial" w:hAnsi="Arial" w:cs="Arial"/>
        </w:rPr>
        <w:tab/>
        <w:t>Daten meldepflichtiger Geschäfte gemäß Titel IV der Verordnung (EU) Nr. 600/2014;</w:t>
      </w:r>
    </w:p>
    <w:p w14:paraId="0E3E0C92" w14:textId="77777777" w:rsidR="00556832" w:rsidRPr="00584B71" w:rsidRDefault="00556832" w:rsidP="00584B71">
      <w:pPr>
        <w:pStyle w:val="52Aufzaehle1Ziffer"/>
        <w:rPr>
          <w:rFonts w:ascii="Arial" w:hAnsi="Arial" w:cs="Arial"/>
        </w:rPr>
      </w:pPr>
      <w:r w:rsidRPr="00584B71">
        <w:rPr>
          <w:rFonts w:ascii="Arial" w:hAnsi="Arial" w:cs="Arial"/>
        </w:rPr>
        <w:tab/>
        <w:t>5.</w:t>
      </w:r>
      <w:r w:rsidRPr="00584B71">
        <w:rPr>
          <w:rFonts w:ascii="Arial" w:hAnsi="Arial" w:cs="Arial"/>
        </w:rPr>
        <w:tab/>
        <w:t>Beachtung der Bestimmungen des 2. Hauptstücks;</w:t>
      </w:r>
    </w:p>
    <w:p w14:paraId="7D74E75F" w14:textId="77777777" w:rsidR="00556832" w:rsidRPr="00584B71" w:rsidRDefault="00556832" w:rsidP="00584B71">
      <w:pPr>
        <w:pStyle w:val="52Aufzaehle1Ziffer"/>
        <w:rPr>
          <w:rFonts w:ascii="Arial" w:hAnsi="Arial" w:cs="Arial"/>
        </w:rPr>
      </w:pPr>
      <w:r w:rsidRPr="00584B71">
        <w:rPr>
          <w:rFonts w:ascii="Arial" w:hAnsi="Arial" w:cs="Arial"/>
        </w:rPr>
        <w:tab/>
        <w:t>6.</w:t>
      </w:r>
      <w:r w:rsidRPr="00584B71">
        <w:rPr>
          <w:rFonts w:ascii="Arial" w:hAnsi="Arial" w:cs="Arial"/>
        </w:rPr>
        <w:tab/>
        <w:t>Beachtung der Bestimmungen der Verordnung (EU) Nr. 1031/2010;</w:t>
      </w:r>
    </w:p>
    <w:p w14:paraId="08DD1968" w14:textId="77777777" w:rsidR="00556832" w:rsidRPr="00584B71" w:rsidRDefault="00556832" w:rsidP="00584B71">
      <w:pPr>
        <w:pStyle w:val="52Aufzaehle1Ziffer"/>
        <w:rPr>
          <w:rFonts w:ascii="Arial" w:hAnsi="Arial" w:cs="Arial"/>
        </w:rPr>
      </w:pPr>
      <w:r w:rsidRPr="00584B71">
        <w:rPr>
          <w:rFonts w:ascii="Arial" w:hAnsi="Arial" w:cs="Arial"/>
        </w:rPr>
        <w:tab/>
        <w:t>7.</w:t>
      </w:r>
      <w:r w:rsidRPr="00584B71">
        <w:rPr>
          <w:rFonts w:ascii="Arial" w:hAnsi="Arial" w:cs="Arial"/>
        </w:rPr>
        <w:tab/>
        <w:t>Eigenkapital;</w:t>
      </w:r>
    </w:p>
    <w:p w14:paraId="252461DB" w14:textId="77777777" w:rsidR="00556832" w:rsidRPr="00584B71" w:rsidRDefault="00556832" w:rsidP="00584B71">
      <w:pPr>
        <w:pStyle w:val="52Aufzaehle1Ziffer"/>
        <w:rPr>
          <w:rFonts w:ascii="Arial" w:hAnsi="Arial" w:cs="Arial"/>
        </w:rPr>
      </w:pPr>
      <w:r w:rsidRPr="00584B71">
        <w:rPr>
          <w:rFonts w:ascii="Arial" w:hAnsi="Arial" w:cs="Arial"/>
        </w:rPr>
        <w:tab/>
        <w:t>8.</w:t>
      </w:r>
      <w:r w:rsidRPr="00584B71">
        <w:rPr>
          <w:rFonts w:ascii="Arial" w:hAnsi="Arial" w:cs="Arial"/>
        </w:rPr>
        <w:tab/>
        <w:t>Qualifizierte Beteiligungen an Wertpapierfirmen und Wertpapierdienstleistungsunternehmen;</w:t>
      </w:r>
    </w:p>
    <w:p w14:paraId="7FCAD570" w14:textId="77777777" w:rsidR="00556832" w:rsidRPr="00584B71" w:rsidRDefault="00556832" w:rsidP="00584B71">
      <w:pPr>
        <w:pStyle w:val="52Aufzaehle1Ziffer"/>
        <w:rPr>
          <w:rFonts w:ascii="Arial" w:hAnsi="Arial" w:cs="Arial"/>
        </w:rPr>
      </w:pPr>
      <w:r w:rsidRPr="00584B71">
        <w:rPr>
          <w:rFonts w:ascii="Arial" w:hAnsi="Arial" w:cs="Arial"/>
        </w:rPr>
        <w:tab/>
        <w:t>9.</w:t>
      </w:r>
      <w:r w:rsidRPr="00584B71">
        <w:rPr>
          <w:rFonts w:ascii="Arial" w:hAnsi="Arial" w:cs="Arial"/>
        </w:rPr>
        <w:tab/>
        <w:t>Jahresabschluss und Rechnungslegung;</w:t>
      </w:r>
    </w:p>
    <w:p w14:paraId="236B2373" w14:textId="77777777" w:rsidR="00556832" w:rsidRPr="00584B71" w:rsidRDefault="00556832" w:rsidP="00584B71">
      <w:pPr>
        <w:pStyle w:val="52Aufzaehle1Ziffer"/>
        <w:rPr>
          <w:rFonts w:ascii="Arial" w:hAnsi="Arial" w:cs="Arial"/>
        </w:rPr>
      </w:pPr>
      <w:r w:rsidRPr="00584B71">
        <w:rPr>
          <w:rFonts w:ascii="Arial" w:hAnsi="Arial" w:cs="Arial"/>
        </w:rPr>
        <w:tab/>
        <w:t>10.</w:t>
      </w:r>
      <w:r w:rsidRPr="00584B71">
        <w:rPr>
          <w:rFonts w:ascii="Arial" w:hAnsi="Arial" w:cs="Arial"/>
        </w:rPr>
        <w:tab/>
        <w:t>aufsichtsbehördliche Maßnahmen gemäß § 92 Abs. 8 bis 10;</w:t>
      </w:r>
    </w:p>
    <w:p w14:paraId="603BACB2" w14:textId="77777777" w:rsidR="00556832" w:rsidRPr="00584B71" w:rsidRDefault="00556832" w:rsidP="00584B71">
      <w:pPr>
        <w:pStyle w:val="52Aufzaehle1Ziffer"/>
        <w:rPr>
          <w:rFonts w:ascii="Arial" w:hAnsi="Arial" w:cs="Arial"/>
        </w:rPr>
      </w:pPr>
      <w:r w:rsidRPr="00584B71">
        <w:rPr>
          <w:rFonts w:ascii="Arial" w:hAnsi="Arial" w:cs="Arial"/>
        </w:rPr>
        <w:tab/>
        <w:t>11.</w:t>
      </w:r>
      <w:r w:rsidRPr="00584B71">
        <w:rPr>
          <w:rFonts w:ascii="Arial" w:hAnsi="Arial" w:cs="Arial"/>
        </w:rPr>
        <w:tab/>
        <w:t xml:space="preserve">Verwaltungsstrafen gemäß den §§ 94 bis 96 und gemäß den §§ 72, 75, 107, 154, 155 und 156 </w:t>
      </w:r>
      <w:proofErr w:type="spellStart"/>
      <w:r w:rsidRPr="00584B71">
        <w:rPr>
          <w:rFonts w:ascii="Arial" w:hAnsi="Arial" w:cs="Arial"/>
        </w:rPr>
        <w:t>BörseG</w:t>
      </w:r>
      <w:proofErr w:type="spellEnd"/>
      <w:r w:rsidRPr="00584B71">
        <w:rPr>
          <w:rFonts w:ascii="Arial" w:hAnsi="Arial" w:cs="Arial"/>
        </w:rPr>
        <w:t> 2018;</w:t>
      </w:r>
    </w:p>
    <w:p w14:paraId="6C5D1229" w14:textId="77777777" w:rsidR="00556832" w:rsidRPr="00584B71" w:rsidRDefault="00556832" w:rsidP="00584B71">
      <w:pPr>
        <w:pStyle w:val="52Aufzaehle1Ziffer"/>
        <w:rPr>
          <w:rFonts w:ascii="Arial" w:hAnsi="Arial" w:cs="Arial"/>
        </w:rPr>
      </w:pPr>
      <w:r w:rsidRPr="00584B71">
        <w:rPr>
          <w:rFonts w:ascii="Arial" w:hAnsi="Arial" w:cs="Arial"/>
        </w:rPr>
        <w:tab/>
        <w:t>12.</w:t>
      </w:r>
      <w:r w:rsidRPr="00584B71">
        <w:rPr>
          <w:rFonts w:ascii="Arial" w:hAnsi="Arial" w:cs="Arial"/>
        </w:rPr>
        <w:tab/>
        <w:t xml:space="preserve">Ermittlungen gemäß Abs. 3 und 7, § 93 Abs. 2 </w:t>
      </w:r>
      <w:proofErr w:type="spellStart"/>
      <w:r w:rsidRPr="00584B71">
        <w:rPr>
          <w:rFonts w:ascii="Arial" w:hAnsi="Arial" w:cs="Arial"/>
        </w:rPr>
        <w:t>BörseG</w:t>
      </w:r>
      <w:proofErr w:type="spellEnd"/>
      <w:r w:rsidRPr="00584B71">
        <w:rPr>
          <w:rFonts w:ascii="Arial" w:hAnsi="Arial" w:cs="Arial"/>
        </w:rPr>
        <w:t xml:space="preserve"> 2018, § 140 Abs. 1 </w:t>
      </w:r>
      <w:proofErr w:type="spellStart"/>
      <w:r w:rsidRPr="00584B71">
        <w:rPr>
          <w:rFonts w:ascii="Arial" w:hAnsi="Arial" w:cs="Arial"/>
        </w:rPr>
        <w:t>BörseG</w:t>
      </w:r>
      <w:proofErr w:type="spellEnd"/>
      <w:r w:rsidRPr="00584B71">
        <w:rPr>
          <w:rFonts w:ascii="Arial" w:hAnsi="Arial" w:cs="Arial"/>
        </w:rPr>
        <w:t> 2018, § </w:t>
      </w:r>
      <w:r w:rsidR="000A73A4">
        <w:rPr>
          <w:rFonts w:ascii="Arial" w:hAnsi="Arial" w:cs="Arial"/>
        </w:rPr>
        <w:t xml:space="preserve">14 </w:t>
      </w:r>
      <w:r w:rsidRPr="00584B71">
        <w:rPr>
          <w:rFonts w:ascii="Arial" w:hAnsi="Arial" w:cs="Arial"/>
        </w:rPr>
        <w:t>KMG</w:t>
      </w:r>
      <w:r w:rsidR="000A73A4">
        <w:rPr>
          <w:rFonts w:ascii="Arial" w:hAnsi="Arial" w:cs="Arial"/>
        </w:rPr>
        <w:t xml:space="preserve"> 2019</w:t>
      </w:r>
      <w:r w:rsidRPr="00584B71">
        <w:rPr>
          <w:rFonts w:ascii="Arial" w:hAnsi="Arial" w:cs="Arial"/>
        </w:rPr>
        <w:t xml:space="preserve"> und § 22b FMABG;</w:t>
      </w:r>
    </w:p>
    <w:p w14:paraId="498EA581" w14:textId="77777777" w:rsidR="00556832" w:rsidRPr="00584B71" w:rsidRDefault="00556832" w:rsidP="00584B71">
      <w:pPr>
        <w:pStyle w:val="52Aufzaehle1Ziffer"/>
        <w:rPr>
          <w:rFonts w:ascii="Arial" w:hAnsi="Arial" w:cs="Arial"/>
        </w:rPr>
      </w:pPr>
      <w:r w:rsidRPr="00584B71">
        <w:rPr>
          <w:rFonts w:ascii="Arial" w:hAnsi="Arial" w:cs="Arial"/>
        </w:rPr>
        <w:tab/>
        <w:t>13.</w:t>
      </w:r>
      <w:r w:rsidRPr="00584B71">
        <w:rPr>
          <w:rFonts w:ascii="Arial" w:hAnsi="Arial" w:cs="Arial"/>
        </w:rPr>
        <w:tab/>
        <w:t xml:space="preserve">Informationen, die von zuständigen Behörden im Rahmen des Informationsaustausches gemäß den §§ 104 bis 111 oder gemäß den §§ 101, 102 und § 140 Abs. 3 und 4 </w:t>
      </w:r>
      <w:proofErr w:type="spellStart"/>
      <w:r w:rsidRPr="00584B71">
        <w:rPr>
          <w:rFonts w:ascii="Arial" w:hAnsi="Arial" w:cs="Arial"/>
        </w:rPr>
        <w:t>BörseG</w:t>
      </w:r>
      <w:proofErr w:type="spellEnd"/>
      <w:r w:rsidRPr="00584B71">
        <w:rPr>
          <w:rFonts w:ascii="Arial" w:hAnsi="Arial" w:cs="Arial"/>
        </w:rPr>
        <w:t> 2018 oder im Wege des § 21 FMABG erlangt wurden;</w:t>
      </w:r>
    </w:p>
    <w:p w14:paraId="00703463" w14:textId="77777777" w:rsidR="00556832" w:rsidRPr="00584B71" w:rsidRDefault="00556832" w:rsidP="00584B71">
      <w:pPr>
        <w:pStyle w:val="52Aufzaehle1Ziffer"/>
        <w:rPr>
          <w:rFonts w:ascii="Arial" w:hAnsi="Arial" w:cs="Arial"/>
        </w:rPr>
      </w:pPr>
      <w:r w:rsidRPr="00584B71">
        <w:rPr>
          <w:rFonts w:ascii="Arial" w:hAnsi="Arial" w:cs="Arial"/>
        </w:rPr>
        <w:tab/>
        <w:t>14.</w:t>
      </w:r>
      <w:r w:rsidRPr="00584B71">
        <w:rPr>
          <w:rFonts w:ascii="Arial" w:hAnsi="Arial" w:cs="Arial"/>
        </w:rPr>
        <w:tab/>
        <w:t xml:space="preserve">Zusammenarbeit beim </w:t>
      </w:r>
      <w:proofErr w:type="spellStart"/>
      <w:r w:rsidRPr="00584B71">
        <w:rPr>
          <w:rFonts w:ascii="Arial" w:hAnsi="Arial" w:cs="Arial"/>
        </w:rPr>
        <w:t>Früherkennungsystem</w:t>
      </w:r>
      <w:proofErr w:type="spellEnd"/>
      <w:r w:rsidRPr="00584B71">
        <w:rPr>
          <w:rFonts w:ascii="Arial" w:hAnsi="Arial" w:cs="Arial"/>
        </w:rPr>
        <w:t xml:space="preserve"> gemäß § 73 Abs. 10.</w:t>
      </w:r>
    </w:p>
    <w:p w14:paraId="6B966A5E" w14:textId="77777777" w:rsidR="00556832" w:rsidRPr="00584B71" w:rsidRDefault="00556832" w:rsidP="00584B71">
      <w:pPr>
        <w:pStyle w:val="51Abs"/>
        <w:rPr>
          <w:rFonts w:ascii="Arial" w:hAnsi="Arial" w:cs="Arial"/>
        </w:rPr>
      </w:pPr>
      <w:r w:rsidRPr="00584B71">
        <w:rPr>
          <w:rFonts w:ascii="Arial" w:hAnsi="Arial" w:cs="Arial"/>
        </w:rPr>
        <w:t xml:space="preserve">(5) Die Übermittlung von Daten gemäß Abs. 4 und von Daten, die die FMA gemäß ihren Befugnissen ermitteln kann, sowie der Abschluss von Kooperationsvereinbarungen gemäß § 111 sind im Rahmen der Amtshilfe zulässig sowie an für Wertpapieraufsicht zuständige Behörden von Mitgliedstaaten, soweit dies für die Erfüllung von Aufgaben, die den Aufgaben der FMA nach diesem Bundesgesetz, dem </w:t>
      </w:r>
      <w:proofErr w:type="spellStart"/>
      <w:r w:rsidRPr="00584B71">
        <w:rPr>
          <w:rFonts w:ascii="Arial" w:hAnsi="Arial" w:cs="Arial"/>
        </w:rPr>
        <w:t>BörseG</w:t>
      </w:r>
      <w:proofErr w:type="spellEnd"/>
      <w:r w:rsidRPr="00584B71">
        <w:rPr>
          <w:rFonts w:ascii="Arial" w:hAnsi="Arial" w:cs="Arial"/>
        </w:rPr>
        <w:t> 2018 oder der Verordnung (EU) 600/2014 entsprechen, oder für andere gesetzliche Aufgaben im Rahmen der Aufsicht über den Finanzmarkt der ersuchenden für Wertpapieraufsicht zuständigen Behörde erforderlich ist, und soweit ein begründetes Ersuchen vorliegt und die übermittelten Daten bei diesen Behörden einem dem Berufsgeheimnis gemäß § 14 FMABG entsprechenden Berufsgeheimnis unterliegen.</w:t>
      </w:r>
    </w:p>
    <w:p w14:paraId="047B7F08" w14:textId="77777777" w:rsidR="00556832" w:rsidRPr="00584B71" w:rsidRDefault="00556832" w:rsidP="00584B71">
      <w:pPr>
        <w:pStyle w:val="51Abs"/>
        <w:rPr>
          <w:rFonts w:ascii="Arial" w:hAnsi="Arial" w:cs="Arial"/>
        </w:rPr>
      </w:pPr>
      <w:r w:rsidRPr="00584B71">
        <w:rPr>
          <w:rFonts w:ascii="Arial" w:hAnsi="Arial" w:cs="Arial"/>
        </w:rPr>
        <w:t>(6) Die Übermittlung von Daten gemäß Abs. 4 ist innerhalb desselben Rahmens, zu denselben Zwecken und mit denselben Beschränkungen wie an zuständige Behörden von Mitgliedstaaten gemäß Abs. 5 auch an Behörden von Drittländern, die den Aufgaben der FMA entsprechende Aufgaben wahrzunehmen haben, nur zulässig, soweit die übermittelten Daten bei diesen Behörden einem dem Berufsgeheimnis gemäß § 14 FMABG entsprechenden Berufsgeheimnis unterliegen und im Einklang mit Kapitel V der Verordnung (EU) 2016/679 stehen.</w:t>
      </w:r>
    </w:p>
    <w:p w14:paraId="10C4FDB2" w14:textId="2B08857D" w:rsidR="00556832" w:rsidRPr="00584B71" w:rsidRDefault="00556832" w:rsidP="00584B71">
      <w:pPr>
        <w:pStyle w:val="51Abs"/>
        <w:rPr>
          <w:rFonts w:ascii="Arial" w:hAnsi="Arial" w:cs="Arial"/>
        </w:rPr>
      </w:pPr>
      <w:r w:rsidRPr="00584B71">
        <w:rPr>
          <w:rFonts w:ascii="Arial" w:hAnsi="Arial" w:cs="Arial"/>
        </w:rPr>
        <w:t xml:space="preserve">(7) Die FMA kann für die Zwecke der Zusammenarbeit und des Informationsaustausches gemäß Abs. 5 und 6, soweit dies für die Erfüllung von Aufgaben, die den Aufgaben der FMA nach diesem Bundesgesetz, dem </w:t>
      </w:r>
      <w:proofErr w:type="spellStart"/>
      <w:r w:rsidRPr="00584B71">
        <w:rPr>
          <w:rFonts w:ascii="Arial" w:hAnsi="Arial" w:cs="Arial"/>
        </w:rPr>
        <w:t>BörseG</w:t>
      </w:r>
      <w:proofErr w:type="spellEnd"/>
      <w:r w:rsidRPr="00584B71">
        <w:rPr>
          <w:rFonts w:ascii="Arial" w:hAnsi="Arial" w:cs="Arial"/>
        </w:rPr>
        <w:t xml:space="preserve"> 2018, dem KMG </w:t>
      </w:r>
      <w:r w:rsidR="000A73A4">
        <w:rPr>
          <w:rFonts w:ascii="Arial" w:hAnsi="Arial" w:cs="Arial"/>
        </w:rPr>
        <w:t xml:space="preserve">2019 </w:t>
      </w:r>
      <w:r w:rsidRPr="00584B71">
        <w:rPr>
          <w:rFonts w:ascii="Arial" w:hAnsi="Arial" w:cs="Arial"/>
        </w:rPr>
        <w:t>oder der Verordnung (EG) Nr. 1287/2006 entsprechen, erforderlich ist oder dies für die Wahrnehmung von anderen gesetzlichen Aufgaben im Rahmen der Aufsicht über den Finanzmarkt einer ersuchenden für Wertpapieraufsicht zuständigen Behörde erforderlich ist und die ersuchende Behörde einem gleichartigen Ersuchen auf Zusammenarbeit und Informationsaustausch ebenso entsprechen würde von ihren Befugnissen auch ausschließlich für Zwecke einer solchen Zusammenarbeit Gebrauch machen, auch wenn die Verhaltensweise, die Gegenstand der Ermittlung ist, keinen Verstoß gegen eine in Österreich geltende Vorschrift darstellt. Von allen ihren Befugnissen nach Abs. 3 Z 1, 2 und 4 kann die FMA für die Zwecke einer solchen Zusammenarbeit auch gegenüber natürlichen und juristischen Personen Gebrauch machen, die nicht oder in ihrem Herkunftsland zur Erbringung von Wertpapierdienstleistungen oder Anlagetätigkeiten im Sinne der Richtlinie 2014/65/EU zugelassen sind.</w:t>
      </w:r>
    </w:p>
    <w:p w14:paraId="70455A72" w14:textId="77777777" w:rsidR="00556832" w:rsidRPr="00584B71" w:rsidRDefault="00556832" w:rsidP="00584B71">
      <w:pPr>
        <w:pStyle w:val="51Abs"/>
        <w:rPr>
          <w:rFonts w:ascii="Arial" w:hAnsi="Arial" w:cs="Arial"/>
        </w:rPr>
      </w:pPr>
      <w:r w:rsidRPr="00584B71">
        <w:rPr>
          <w:rFonts w:ascii="Arial" w:hAnsi="Arial" w:cs="Arial"/>
        </w:rPr>
        <w:t xml:space="preserve">(8) Die FMA ist ermächtigt, durch Verordnung oder Bescheid Maßnahmen gemäß Abs. 3 Z 15 mit der Maßgabe festzusetzen, dass diese für Wertpapierdienstleistungsunternehmen, Verwaltungsgesellschaften gemäß § 5 Abs. 1 </w:t>
      </w:r>
      <w:proofErr w:type="spellStart"/>
      <w:r w:rsidRPr="00584B71">
        <w:rPr>
          <w:rFonts w:ascii="Arial" w:hAnsi="Arial" w:cs="Arial"/>
        </w:rPr>
        <w:t>InvFG</w:t>
      </w:r>
      <w:proofErr w:type="spellEnd"/>
      <w:r w:rsidRPr="00584B71">
        <w:rPr>
          <w:rFonts w:ascii="Arial" w:hAnsi="Arial" w:cs="Arial"/>
        </w:rPr>
        <w:t xml:space="preserve"> 2011, die Dienstleistungen gemäß § 5 Abs. 2 Z 3 oder 4 </w:t>
      </w:r>
      <w:proofErr w:type="spellStart"/>
      <w:r w:rsidRPr="00584B71">
        <w:rPr>
          <w:rFonts w:ascii="Arial" w:hAnsi="Arial" w:cs="Arial"/>
        </w:rPr>
        <w:t>InvFG</w:t>
      </w:r>
      <w:proofErr w:type="spellEnd"/>
      <w:r w:rsidRPr="00584B71">
        <w:rPr>
          <w:rFonts w:ascii="Arial" w:hAnsi="Arial" w:cs="Arial"/>
        </w:rPr>
        <w:t xml:space="preserve"> 2011 erbringen, oder AIFM gemäß § 4 AIFMG, die Dienstleistungen gemäß § 4 Abs. 4 Z 1 oder Z 2 </w:t>
      </w:r>
      <w:proofErr w:type="spellStart"/>
      <w:r w:rsidRPr="00584B71">
        <w:rPr>
          <w:rFonts w:ascii="Arial" w:hAnsi="Arial" w:cs="Arial"/>
        </w:rPr>
        <w:t>lit</w:t>
      </w:r>
      <w:proofErr w:type="spellEnd"/>
      <w:r w:rsidRPr="00584B71">
        <w:rPr>
          <w:rFonts w:ascii="Arial" w:hAnsi="Arial" w:cs="Arial"/>
        </w:rPr>
        <w:t>. a oder c AIFMG erbringen, gelten. Art. 42 Abs. 3 und 4 sowie Art. 43 der Verordnung (EU) Nr. 600/2014 sind auf solche Maßnahmen nicht anzuwenden.</w:t>
      </w:r>
    </w:p>
    <w:p w14:paraId="2FABBDE1" w14:textId="77777777" w:rsidR="00556832" w:rsidRPr="00584B71" w:rsidRDefault="00556832" w:rsidP="00584B71">
      <w:pPr>
        <w:pStyle w:val="51Abs"/>
        <w:rPr>
          <w:rFonts w:ascii="Arial" w:hAnsi="Arial" w:cs="Arial"/>
        </w:rPr>
      </w:pPr>
      <w:r w:rsidRPr="00584B71">
        <w:rPr>
          <w:rFonts w:ascii="Arial" w:hAnsi="Arial" w:cs="Arial"/>
        </w:rPr>
        <w:t>(9) Das Landesgericht für Strafsachen Wien als Einzelrichter hat über einen Antrag der FMA nach Abs. 3 Z 6 oder 11 mit Beschluss (§ 86 StPO) zu entscheiden, wobei der Grundsatz der Gesetz- und Verhältnismäßigkeit nach § 5 StPO anzuwenden ist. Die FMA hat ihren Antrag zu begründen (§ 102 Abs. 2 Z 2 bis 4; Anträge nach Abs. 3 Z 12 haben überdies die in § 138 Abs. 1 Z 1, 3 und 4 StPO vorgesehenen Angaben zu enthalten) und dem Gericht samt den Akten zu übermitteln.</w:t>
      </w:r>
    </w:p>
    <w:p w14:paraId="6AA01AF5" w14:textId="1C8B91B9" w:rsidR="00556832" w:rsidRPr="00584B71" w:rsidRDefault="00556832" w:rsidP="00584B71">
      <w:pPr>
        <w:pStyle w:val="51Abs"/>
        <w:rPr>
          <w:rFonts w:ascii="Arial" w:hAnsi="Arial" w:cs="Arial"/>
        </w:rPr>
      </w:pPr>
      <w:r w:rsidRPr="00584B71">
        <w:rPr>
          <w:rFonts w:ascii="Arial" w:hAnsi="Arial" w:cs="Arial"/>
        </w:rPr>
        <w:t>(10) Die Bestimmungen dieses Bundesgesetzes bleiben durch die Bestimmungen des 1</w:t>
      </w:r>
      <w:r w:rsidR="00E15DA0">
        <w:rPr>
          <w:rFonts w:ascii="Arial" w:hAnsi="Arial" w:cs="Arial"/>
        </w:rPr>
        <w:t>4</w:t>
      </w:r>
      <w:r w:rsidRPr="00584B71">
        <w:rPr>
          <w:rFonts w:ascii="Arial" w:hAnsi="Arial" w:cs="Arial"/>
        </w:rPr>
        <w:t>. Abschnitts des TKG 20</w:t>
      </w:r>
      <w:r w:rsidR="001E2BDA">
        <w:rPr>
          <w:rFonts w:ascii="Arial" w:hAnsi="Arial" w:cs="Arial"/>
        </w:rPr>
        <w:t>21</w:t>
      </w:r>
      <w:r w:rsidRPr="00584B71">
        <w:rPr>
          <w:rFonts w:ascii="Arial" w:hAnsi="Arial" w:cs="Arial"/>
        </w:rPr>
        <w:t xml:space="preserve"> unberührt.</w:t>
      </w:r>
    </w:p>
    <w:p w14:paraId="1B370804" w14:textId="77777777" w:rsidR="00556832" w:rsidRPr="00584B71" w:rsidRDefault="00556832" w:rsidP="00584B71">
      <w:pPr>
        <w:pStyle w:val="51Abs"/>
        <w:rPr>
          <w:rFonts w:ascii="Arial" w:hAnsi="Arial" w:cs="Arial"/>
        </w:rPr>
      </w:pPr>
      <w:r w:rsidRPr="00584B71">
        <w:rPr>
          <w:rFonts w:ascii="Arial" w:hAnsi="Arial" w:cs="Arial"/>
        </w:rPr>
        <w:t>(11) Die FMA kann als zuständige Behörde für den Titel II der Verordnung (EU) Nr. 600/2014 durch Verordnung Ausnahmen von der Vorhandelstransparenz gemäß Art. 4, 9 und Art. 18 Abs. 2 der Verordnung (EU) Nr. 600/2014 sowie Aufschub für die Nachhandelstransparenz gemäß Art. 7, 11, Art. 20 Abs. 2 und Art. 21 Abs. 4 der Verordnung (EU) Nr. 600/2014 gewähren.</w:t>
      </w:r>
    </w:p>
    <w:p w14:paraId="293B4138" w14:textId="77777777" w:rsidR="00CA67B7" w:rsidRDefault="00CA67B7" w:rsidP="00584B71">
      <w:pPr>
        <w:pStyle w:val="45UeberschrPara"/>
        <w:jc w:val="both"/>
        <w:rPr>
          <w:rFonts w:ascii="Arial" w:hAnsi="Arial" w:cs="Arial"/>
        </w:rPr>
      </w:pPr>
    </w:p>
    <w:p w14:paraId="6141CAEC" w14:textId="77777777" w:rsidR="00556832" w:rsidRPr="00584B71" w:rsidRDefault="00556832" w:rsidP="00584B71">
      <w:pPr>
        <w:pStyle w:val="45UeberschrPara"/>
        <w:jc w:val="both"/>
        <w:rPr>
          <w:rFonts w:ascii="Arial" w:hAnsi="Arial" w:cs="Arial"/>
        </w:rPr>
      </w:pPr>
      <w:r w:rsidRPr="00584B71">
        <w:rPr>
          <w:rFonts w:ascii="Arial" w:hAnsi="Arial" w:cs="Arial"/>
        </w:rPr>
        <w:t>Form der Kommunikation mit der FMA – elektronische Übermittlung</w:t>
      </w:r>
    </w:p>
    <w:p w14:paraId="3412A7D0" w14:textId="77777777" w:rsidR="00556832" w:rsidRPr="00584B71" w:rsidRDefault="00556832" w:rsidP="00584B71">
      <w:pPr>
        <w:pStyle w:val="51Abs"/>
        <w:rPr>
          <w:rFonts w:ascii="Arial" w:hAnsi="Arial" w:cs="Arial"/>
        </w:rPr>
      </w:pPr>
      <w:r w:rsidRPr="00584B71">
        <w:rPr>
          <w:rStyle w:val="991GldSymbol"/>
          <w:rFonts w:ascii="Arial" w:hAnsi="Arial" w:cs="Arial"/>
        </w:rPr>
        <w:t>§ 91.</w:t>
      </w:r>
      <w:r w:rsidRPr="00584B71">
        <w:rPr>
          <w:rFonts w:ascii="Arial" w:hAnsi="Arial" w:cs="Arial"/>
        </w:rPr>
        <w:t xml:space="preserve"> Die FMA kann durch Verordnung vorschreiben, dass die Anzeigen und sonstigen Übermittlungen gemäß § 3 Abs. 8 in Verbindung mit § 4 Abs. 3 BWG, § 7 in Verbindung mit Art. 25 Abs. 2, Art. 31 Abs. 5 der delegierten Verordnung (EU) 2017/565 in Verbindung mit § 4 Abs. 3 sowie § 73 Abs. 1 Z 1 bis 8 und 11 BWG, § 12 Abs. 8, § 14 Abs. 4, § 18 Abs. 1, 3 bis 5, § 20 Abs. 1, 6 und 7, § 44, § 71 Abs. 2, § 72 Abs. 2, und § 90 Abs. 3 Z 1, 2 und 4 dieses Bundesgesetzes ausschließlich in elektronischer Form zu erfolgen haben sowie bestimmten Gliederungen, technischen Mindestanforderungen und Übermittlungsmodalitäten zu entsprechen haben. Die FMA hat sich dabei an den Grundsätzen der Wirtschaftlichkeit und Zweckmäßigkeit zu orientieren und dafür zu sorgen, dass die jederzeitige elektronische Verfügbarkeit der Daten für die FMA gewährleistet bleibt und Aufsichtsinteressen nicht beeinträchtigt werden. Des Weiteren kann die FMA in dieser Verordnung Abschlussprüfern für Berichte und Anzeigen gemäß § 93 Abs. 1 und 2 sowie für Übermittlungen gemäß § 90 Abs. 3 Z 9 dieses Bundesgesetzes eine fakultative Teilnahme an dem elektronischen System der Übermittlung gemäß dem ersten Satz ermöglichen. Die FMA hat geeignete Vorkehrungen dafür zu treffen, dass sich die Meldepflichtigen oder gegebenenfalls ihre Einbringungsverantwortlichen während eines angemessenen Zeitraums im System über die Richtigkeit und Vollständigkeit der von ihnen oder ihren Einbringungsverantwortlichen erstatteten Meldedaten vergewissern können.</w:t>
      </w:r>
    </w:p>
    <w:p w14:paraId="4ABC9580" w14:textId="77777777" w:rsidR="00CA67B7" w:rsidRDefault="00CA67B7" w:rsidP="00584B71">
      <w:pPr>
        <w:pStyle w:val="45UeberschrPara"/>
        <w:jc w:val="both"/>
        <w:rPr>
          <w:rFonts w:ascii="Arial" w:hAnsi="Arial" w:cs="Arial"/>
        </w:rPr>
      </w:pPr>
    </w:p>
    <w:p w14:paraId="3FC03F85" w14:textId="77777777" w:rsidR="00556832" w:rsidRPr="00584B71" w:rsidRDefault="00556832" w:rsidP="00584B71">
      <w:pPr>
        <w:pStyle w:val="45UeberschrPara"/>
        <w:jc w:val="both"/>
        <w:rPr>
          <w:rFonts w:ascii="Arial" w:hAnsi="Arial" w:cs="Arial"/>
        </w:rPr>
      </w:pPr>
      <w:r w:rsidRPr="00584B71">
        <w:rPr>
          <w:rFonts w:ascii="Arial" w:hAnsi="Arial" w:cs="Arial"/>
        </w:rPr>
        <w:t>Weitere Aufsichtsmaßnahmen</w:t>
      </w:r>
    </w:p>
    <w:p w14:paraId="4D5199FF" w14:textId="77777777" w:rsidR="00556832" w:rsidRPr="00584B71" w:rsidRDefault="00556832" w:rsidP="00584B71">
      <w:pPr>
        <w:pStyle w:val="51Abs"/>
        <w:rPr>
          <w:rFonts w:ascii="Arial" w:hAnsi="Arial" w:cs="Arial"/>
        </w:rPr>
      </w:pPr>
      <w:r w:rsidRPr="00584B71">
        <w:rPr>
          <w:rStyle w:val="991GldSymbol"/>
          <w:rFonts w:ascii="Arial" w:hAnsi="Arial" w:cs="Arial"/>
        </w:rPr>
        <w:t>§ 92.</w:t>
      </w:r>
      <w:r w:rsidRPr="00584B71">
        <w:rPr>
          <w:rFonts w:ascii="Arial" w:hAnsi="Arial" w:cs="Arial"/>
        </w:rPr>
        <w:t xml:space="preserve"> (1) Zur Abwendung einer Gefahr für die finanziellen Belange der Kunden eines Rechtsträgers gemäß § 90 Abs. 1 Z 1 und 2 im Zusammenhang mit dessen Tätigkeit, kann die FMA bei solchen Rechtsträgern in der Rechtsform einer Kapitalgesellschaft oder Genossenschaft (§ 3 Abs. 5 Z 1) befristete Maßnahmen durch Bescheid anordnen, die spätestens 18 Monate nach Wirksamkeitsbeginn außer Kraft treten. Die FMA kann durch Bescheid insbesondere</w:t>
      </w:r>
    </w:p>
    <w:p w14:paraId="4E8DACD1" w14:textId="77777777" w:rsidR="00556832" w:rsidRPr="00584B71" w:rsidRDefault="00556832" w:rsidP="00584B71">
      <w:pPr>
        <w:pStyle w:val="52Aufzaehle1Ziffer"/>
        <w:rPr>
          <w:rFonts w:ascii="Arial" w:hAnsi="Arial" w:cs="Arial"/>
        </w:rPr>
      </w:pPr>
      <w:r w:rsidRPr="00584B71">
        <w:rPr>
          <w:rFonts w:ascii="Arial" w:hAnsi="Arial" w:cs="Arial"/>
        </w:rPr>
        <w:tab/>
        <w:t>1.</w:t>
      </w:r>
      <w:r w:rsidRPr="00584B71">
        <w:rPr>
          <w:rFonts w:ascii="Arial" w:hAnsi="Arial" w:cs="Arial"/>
        </w:rPr>
        <w:tab/>
        <w:t>Kapital- und Gewinnentnahmen sowie Kapital- und Gewinnausschüttungen ganz oder teilweise untersagen;</w:t>
      </w:r>
    </w:p>
    <w:p w14:paraId="2C2BBE52" w14:textId="77777777" w:rsidR="00556832" w:rsidRPr="00584B71" w:rsidRDefault="00556832" w:rsidP="00584B71">
      <w:pPr>
        <w:pStyle w:val="52Aufzaehle1Ziffer"/>
        <w:rPr>
          <w:rFonts w:ascii="Arial" w:hAnsi="Arial" w:cs="Arial"/>
        </w:rPr>
      </w:pPr>
      <w:r w:rsidRPr="00584B71">
        <w:rPr>
          <w:rFonts w:ascii="Arial" w:hAnsi="Arial" w:cs="Arial"/>
        </w:rPr>
        <w:tab/>
        <w:t>2.</w:t>
      </w:r>
      <w:r w:rsidRPr="00584B71">
        <w:rPr>
          <w:rFonts w:ascii="Arial" w:hAnsi="Arial" w:cs="Arial"/>
        </w:rPr>
        <w:tab/>
        <w:t>eine fachkundige Aufsichtsperson (Regierungskommissär) bestellen, die dem Berufsstand der Rechtsanwälte oder der Wirtschaftsprüfer angehört; die Aufsichtsperson, der alle Rechte gemäß § 90 Abs. 3 zustehen, hat</w:t>
      </w:r>
    </w:p>
    <w:p w14:paraId="253114F3" w14:textId="77777777" w:rsidR="00556832" w:rsidRPr="00584B71" w:rsidRDefault="00556832" w:rsidP="00584B71">
      <w:pPr>
        <w:pStyle w:val="52Aufzaehle2Lit"/>
        <w:rPr>
          <w:rFonts w:ascii="Arial" w:hAnsi="Arial" w:cs="Arial"/>
        </w:rPr>
      </w:pPr>
      <w:r w:rsidRPr="00584B71">
        <w:rPr>
          <w:rFonts w:ascii="Arial" w:hAnsi="Arial" w:cs="Arial"/>
        </w:rPr>
        <w:tab/>
        <w:t>a)</w:t>
      </w:r>
      <w:r w:rsidRPr="00584B71">
        <w:rPr>
          <w:rFonts w:ascii="Arial" w:hAnsi="Arial" w:cs="Arial"/>
        </w:rPr>
        <w:tab/>
        <w:t>diesem Rechtsträger alle Geschäfte zu untersagen, die geeignet sind, die obige Gefahr zu vergrößern oder</w:t>
      </w:r>
    </w:p>
    <w:p w14:paraId="66FD7ADA" w14:textId="77777777" w:rsidR="00556832" w:rsidRPr="00584B71" w:rsidRDefault="00556832" w:rsidP="00584B71">
      <w:pPr>
        <w:pStyle w:val="52Aufzaehle2Lit"/>
        <w:rPr>
          <w:rFonts w:ascii="Arial" w:hAnsi="Arial" w:cs="Arial"/>
        </w:rPr>
      </w:pPr>
      <w:r w:rsidRPr="00584B71">
        <w:rPr>
          <w:rFonts w:ascii="Arial" w:hAnsi="Arial" w:cs="Arial"/>
        </w:rPr>
        <w:tab/>
        <w:t>b)</w:t>
      </w:r>
      <w:r w:rsidRPr="00584B71">
        <w:rPr>
          <w:rFonts w:ascii="Arial" w:hAnsi="Arial" w:cs="Arial"/>
        </w:rPr>
        <w:tab/>
        <w:t>im Falle, dass dem Rechtsträger die Fortführung der Geschäfte ganz oder teilweise untersagt wurde, einzelne Geschäfte zu erlauben, die die obige Gefahr nicht vergrößern;</w:t>
      </w:r>
    </w:p>
    <w:p w14:paraId="255EEF77" w14:textId="77777777" w:rsidR="00556832" w:rsidRPr="00584B71" w:rsidRDefault="00556832" w:rsidP="00584B71">
      <w:pPr>
        <w:pStyle w:val="52Aufzaehle1Ziffer"/>
        <w:rPr>
          <w:rFonts w:ascii="Arial" w:hAnsi="Arial" w:cs="Arial"/>
        </w:rPr>
      </w:pPr>
      <w:r w:rsidRPr="00584B71">
        <w:rPr>
          <w:rFonts w:ascii="Arial" w:hAnsi="Arial" w:cs="Arial"/>
        </w:rPr>
        <w:tab/>
        <w:t>3.</w:t>
      </w:r>
      <w:r w:rsidRPr="00584B71">
        <w:rPr>
          <w:rFonts w:ascii="Arial" w:hAnsi="Arial" w:cs="Arial"/>
        </w:rPr>
        <w:tab/>
        <w:t>Geschäftsleitern des Rechtsträgers unter gleichzeitiger Verständigung des zur Bestellung der Geschäftsleiter zuständigen Organs die Führung des Unternehmens ganz oder teilweise untersagen; das zuständige Organ hat binnen eines Monats die entsprechende Anzahl von Geschäftsleitern neu zu bestellen; die Bestellung bedarf zu ihrer Rechtswirksamkeit der Zustimmung der FMA, die zu versagen ist, wenn die neu bestellten Geschäftsleiter nicht geeignet scheinen, die obige Gefahr abwenden zu können;</w:t>
      </w:r>
    </w:p>
    <w:p w14:paraId="46155BC8" w14:textId="77777777" w:rsidR="00556832" w:rsidRPr="00584B71" w:rsidRDefault="00556832" w:rsidP="00584B71">
      <w:pPr>
        <w:pStyle w:val="52Aufzaehle1Ziffer"/>
        <w:rPr>
          <w:rFonts w:ascii="Arial" w:hAnsi="Arial" w:cs="Arial"/>
        </w:rPr>
      </w:pPr>
      <w:r w:rsidRPr="00584B71">
        <w:rPr>
          <w:rFonts w:ascii="Arial" w:hAnsi="Arial" w:cs="Arial"/>
        </w:rPr>
        <w:tab/>
        <w:t>4.</w:t>
      </w:r>
      <w:r w:rsidRPr="00584B71">
        <w:rPr>
          <w:rFonts w:ascii="Arial" w:hAnsi="Arial" w:cs="Arial"/>
        </w:rPr>
        <w:tab/>
        <w:t>die Fortführung des Geschäftsbetriebes ganz oder teilweise untersagen.</w:t>
      </w:r>
    </w:p>
    <w:p w14:paraId="3C6EE04C" w14:textId="77777777" w:rsidR="00556832" w:rsidRPr="00584B71" w:rsidRDefault="00556832" w:rsidP="00584B71">
      <w:pPr>
        <w:pStyle w:val="51Abs"/>
        <w:rPr>
          <w:rFonts w:ascii="Arial" w:hAnsi="Arial" w:cs="Arial"/>
        </w:rPr>
      </w:pPr>
      <w:r w:rsidRPr="00584B71">
        <w:rPr>
          <w:rFonts w:ascii="Arial" w:hAnsi="Arial" w:cs="Arial"/>
        </w:rPr>
        <w:t>(2) Die FMA kann auf Antrag der gemäß Abs. 1 Z 2 oder Abs. 3 bestellten Aufsichtsperson (Regierungskommissär) einen Stellvertreter bestellen, wenn und solange dies aus wichtigen Gründen, insbesondere wegen vorübergehender Verhinderung der Aufsichtsperson, erforderlich ist. Für die Bestellung des Stellvertreters sowie für dessen Rechte und Pflichten finden die für die Aufsichtsperson geltenden Bestimmungen Anwendung. Die Aufsichtsperson (Regierungskommissär) kann sich mit Genehmigung der FMA zur Erfüllung ihrer Aufgaben fachlich geeigneter Personen bedienen, soweit dies nach Umfang und Schwierigkeit der Aufgaben erforderlich ist. Die Genehmigung der FMA hat diese Personen namentlich zu benennen und ist auch dem Rechtsträger zuzustellen. Diese Personen handeln auf Weisung und im Namen der Aufsichtsperson (Regierungskommissär) oder ihres Stellvertreters.</w:t>
      </w:r>
    </w:p>
    <w:p w14:paraId="049F98E2" w14:textId="77777777" w:rsidR="00556832" w:rsidRPr="00584B71" w:rsidRDefault="00556832" w:rsidP="00584B71">
      <w:pPr>
        <w:pStyle w:val="51Abs"/>
        <w:rPr>
          <w:rFonts w:ascii="Arial" w:hAnsi="Arial" w:cs="Arial"/>
        </w:rPr>
      </w:pPr>
      <w:r w:rsidRPr="00584B71">
        <w:rPr>
          <w:rFonts w:ascii="Arial" w:hAnsi="Arial" w:cs="Arial"/>
        </w:rPr>
        <w:t>(3) Die FMA hat vom Österreichischen Rechtsanwaltskammertag und von der Kammer der Wirtschaftstreuhänder Meldungen über geeignete Regierungskommissäre einzuholen. Ist ein Regierungskommissär nach Abs. 1 Z 2 oder ein Stellvertreter nach Abs. 2 zu bestellen und ist keine Bestellung auf Grund dieser Meldungen möglich, so hat die FMA die nach dem Sitz des Rechtsträgers zuständige Rechtsanwaltskammer oder die Kammer der Wirtschaftstreuhänder zu benachrichtigen, damit diese einen fachlich geeigneten Rechtsanwalt oder Wirtschaftsprüfer als Regierungskommissär namhaft machen. Bei Gefahr in Verzug kann die FMA</w:t>
      </w:r>
    </w:p>
    <w:p w14:paraId="79B8BE56" w14:textId="77777777" w:rsidR="00556832" w:rsidRPr="00584B71" w:rsidRDefault="00556832" w:rsidP="00584B71">
      <w:pPr>
        <w:pStyle w:val="52Aufzaehle1Ziffer"/>
        <w:rPr>
          <w:rFonts w:ascii="Arial" w:hAnsi="Arial" w:cs="Arial"/>
        </w:rPr>
      </w:pPr>
      <w:r w:rsidRPr="00584B71">
        <w:rPr>
          <w:rFonts w:ascii="Arial" w:hAnsi="Arial" w:cs="Arial"/>
        </w:rPr>
        <w:tab/>
        <w:t>1.</w:t>
      </w:r>
      <w:r w:rsidRPr="00584B71">
        <w:rPr>
          <w:rFonts w:ascii="Arial" w:hAnsi="Arial" w:cs="Arial"/>
        </w:rPr>
        <w:tab/>
        <w:t>einen Rechtsanwalt oder</w:t>
      </w:r>
    </w:p>
    <w:p w14:paraId="3F6AD7D6" w14:textId="77777777" w:rsidR="00556832" w:rsidRPr="00584B71" w:rsidRDefault="00556832" w:rsidP="00584B71">
      <w:pPr>
        <w:pStyle w:val="52Aufzaehle1Ziffer"/>
        <w:rPr>
          <w:rFonts w:ascii="Arial" w:hAnsi="Arial" w:cs="Arial"/>
        </w:rPr>
      </w:pPr>
      <w:r w:rsidRPr="00584B71">
        <w:rPr>
          <w:rFonts w:ascii="Arial" w:hAnsi="Arial" w:cs="Arial"/>
        </w:rPr>
        <w:tab/>
        <w:t>2.</w:t>
      </w:r>
      <w:r w:rsidRPr="00584B71">
        <w:rPr>
          <w:rFonts w:ascii="Arial" w:hAnsi="Arial" w:cs="Arial"/>
        </w:rPr>
        <w:tab/>
        <w:t>einen Wirtschaftstreuhänder</w:t>
      </w:r>
    </w:p>
    <w:p w14:paraId="00E70A7B" w14:textId="77777777" w:rsidR="00556832" w:rsidRPr="00584B71" w:rsidRDefault="00556832" w:rsidP="00584B71">
      <w:pPr>
        <w:pStyle w:val="58Schlussteile0Abs"/>
        <w:rPr>
          <w:rFonts w:ascii="Arial" w:hAnsi="Arial" w:cs="Arial"/>
        </w:rPr>
      </w:pPr>
      <w:r w:rsidRPr="00584B71">
        <w:rPr>
          <w:rFonts w:ascii="Arial" w:hAnsi="Arial" w:cs="Arial"/>
        </w:rPr>
        <w:t>vorläufig als Regierungskommissär bestellen. Diese Bestellung tritt mit der Bestellung eines Rechtsanwaltes oder Wirtschaftsprüfers nach dem ersten Satz außer Kraft.</w:t>
      </w:r>
    </w:p>
    <w:p w14:paraId="3A89CD14" w14:textId="77777777" w:rsidR="00556832" w:rsidRPr="00584B71" w:rsidRDefault="00556832" w:rsidP="00584B71">
      <w:pPr>
        <w:pStyle w:val="51Abs"/>
        <w:rPr>
          <w:rFonts w:ascii="Arial" w:hAnsi="Arial" w:cs="Arial"/>
        </w:rPr>
      </w:pPr>
      <w:r w:rsidRPr="00584B71">
        <w:rPr>
          <w:rFonts w:ascii="Arial" w:hAnsi="Arial" w:cs="Arial"/>
        </w:rPr>
        <w:t>(4) Alle von der FMA gemäß Abs. 1 und 2 angeordneten Maßnahmen ruhen für die Dauer eines Geschäftsaufsichtsverfahrens.</w:t>
      </w:r>
    </w:p>
    <w:p w14:paraId="538D3B2D" w14:textId="77777777" w:rsidR="00556832" w:rsidRPr="00584B71" w:rsidRDefault="00556832" w:rsidP="00584B71">
      <w:pPr>
        <w:pStyle w:val="51Abs"/>
        <w:rPr>
          <w:rFonts w:ascii="Arial" w:hAnsi="Arial" w:cs="Arial"/>
        </w:rPr>
      </w:pPr>
      <w:r w:rsidRPr="00584B71">
        <w:rPr>
          <w:rFonts w:ascii="Arial" w:hAnsi="Arial" w:cs="Arial"/>
        </w:rPr>
        <w:t>(5) Dem Regierungskommissär ist von der FMA eine Vergütung (Funktionsgebühr) zu leisten, die in einem angemessenen Verhältnis zu der mit der Aufsicht verbundenen Arbeit und den Aufwendungen hierfür steht. Der Regierungskommissär ist zur Rechnungslegung über das jeweils vorangegangene Quartal sowie nach Beendigung seiner Tätigkeit berechtigt. Die FMA hat die Vergütung unverzüglich nach Rechnungsprüfung zu leisten.</w:t>
      </w:r>
    </w:p>
    <w:p w14:paraId="6C241A84" w14:textId="77777777" w:rsidR="00556832" w:rsidRPr="00584B71" w:rsidRDefault="00556832" w:rsidP="00584B71">
      <w:pPr>
        <w:pStyle w:val="51Abs"/>
        <w:rPr>
          <w:rFonts w:ascii="Arial" w:hAnsi="Arial" w:cs="Arial"/>
        </w:rPr>
      </w:pPr>
      <w:r w:rsidRPr="00584B71">
        <w:rPr>
          <w:rFonts w:ascii="Arial" w:hAnsi="Arial" w:cs="Arial"/>
        </w:rPr>
        <w:t>(6) Die FMA ist zur Information der Öffentlichkeit berechtigt, von ihr getroffene Maßnahmen nach Abs. 1, 3 und 8 in einer Zeitung mit Verbreitung im gesamten Bundesgebiet oder im Internet oder durch Aushang an geeigneter Stelle in den Geschäftsräumlichkeiten des Rechtsträgers gemäß § 90 Abs. 1 Z 1 und 2 bekannt zu machen. Veröffentlichungen von Maßnahmen nach Abs. 8 in Verbindung mit § 70 Abs. 4 Z 1 BWG sind jedoch nur vorzunehmen, wenn dies nach Art und Schwere des Verstoßes zur Information der Öffentlichkeit erforderlich ist. Diese Veröffentlichungsmaßnahmen können auch kumulativ getroffen werden. Der von der Veröffentlichung Betroffene kann eine Überprüfung der Rechtmäßigkeit der Veröffentlichung in einem bescheidmäßig zu erledigenden Verfahren bei der FMA beantragen. Die FMA hat diesfalls die Einleitung eines solchen Verfahrens in gleicher Weise bekannt zu machen. Wird im Rahmen der Überprüfung die Rechtswidrigkeit der Veröffentlichung festgestellt, so hat die FMA die Veröffentlichung richtig zu stellen oder auf Antrag des Betroffenen entweder zu widerrufen oder aus dem Internetauftritt zu entfernen. Wurde einer Beschwerde gegen einen Bescheid gemäß Abs. 1, 3 oder 8 in einem höchstgerichtlichen Verfahren aufschiebende Wirkung zuerkannt, so hat die FMA dies in gleicher Weise bekannt zu machen. Die Veröffentlichung ist richtig zu stellen oder auf Antrag des Betroffenen entweder zu widerrufen oder aus dem Internetauftritt zu entfernen, wenn der Bescheid aufgehoben wird.</w:t>
      </w:r>
    </w:p>
    <w:p w14:paraId="401A2CBE" w14:textId="77777777" w:rsidR="00556832" w:rsidRPr="00584B71" w:rsidRDefault="00556832" w:rsidP="00584B71">
      <w:pPr>
        <w:pStyle w:val="51Abs"/>
        <w:rPr>
          <w:rFonts w:ascii="Arial" w:hAnsi="Arial" w:cs="Arial"/>
        </w:rPr>
      </w:pPr>
      <w:r w:rsidRPr="00584B71">
        <w:rPr>
          <w:rFonts w:ascii="Arial" w:hAnsi="Arial" w:cs="Arial"/>
        </w:rPr>
        <w:t>(7) Bescheide, mit denen Geschäftsleitern die Führung eines Rechtsträgers gemäß § 90 Abs. 1 Z 1 bis 3 ganz oder teilweise untersagt wird (Abs. 1 Z 3 und Abs. 8), sind wie auch eine allfällige Aufhebung dieser Maßnahme von der FMA dem Firmenbuchgericht zur Eintragung in das Firmenbuch zu übermitteln.</w:t>
      </w:r>
    </w:p>
    <w:p w14:paraId="4733595A" w14:textId="1EAABBC7" w:rsidR="00556832" w:rsidRPr="00584B71" w:rsidRDefault="00556832" w:rsidP="00584B71">
      <w:pPr>
        <w:pStyle w:val="51Abs"/>
        <w:rPr>
          <w:rFonts w:ascii="Arial" w:hAnsi="Arial" w:cs="Arial"/>
        </w:rPr>
      </w:pPr>
      <w:r w:rsidRPr="00584B71">
        <w:rPr>
          <w:rFonts w:ascii="Arial" w:hAnsi="Arial" w:cs="Arial"/>
        </w:rPr>
        <w:t xml:space="preserve">(8) Verletzt ein Rechtsträger gemäß § 90 Abs. 1 Z 1 bis 3 Bestimmungen dieses Bundesgesetzes, einer auf Grund dieses Bundesgesetzes erlassenen Verordnung, der Verordnung (EU) Nr. 600/2014 oder, soweit anwendbar, der Verordnung (EU) Nr. 1031/2010 oder einer aufgrund dieser EU-Verordnungen oder der Richtlinie 2014/65/EU erlassenen delegierten Verordnung oder eines für die Aufsicht über Rechtsträger gemäß § 26 relevanten technischen Standards im Sinne von Art. 10 bis 15 der Verordnung (EU) Nr. 1095/2010 oder eines aufgrund dieser Bestimmungen erlassenen Bescheides oder eines aufgrund von Art. 40 oder 41 der Verordnung (EU) Nr. 600/2014 erlassenen Beschlusses, so hat die FMA die in § 70 Abs. 4 Z 1 bis 3 BWG genannten Maßnahmen in Bezug auf diesen Rechtsträger zu ergreifen; soweit Wertpapierdienstleistungen aufgrund einer </w:t>
      </w:r>
      <w:proofErr w:type="spellStart"/>
      <w:r w:rsidRPr="00584B71">
        <w:rPr>
          <w:rFonts w:ascii="Arial" w:hAnsi="Arial" w:cs="Arial"/>
        </w:rPr>
        <w:t>Legalkonzession</w:t>
      </w:r>
      <w:proofErr w:type="spellEnd"/>
      <w:r w:rsidRPr="00584B71">
        <w:rPr>
          <w:rFonts w:ascii="Arial" w:hAnsi="Arial" w:cs="Arial"/>
        </w:rPr>
        <w:t xml:space="preserve"> erbracht werden, ist anstelle der Rücknahme der Konzession oder Bewilligung die Fortführung der Erbringung von Wertpapierdienstleistungen aufgrund dieser </w:t>
      </w:r>
      <w:proofErr w:type="spellStart"/>
      <w:r w:rsidRPr="00584B71">
        <w:rPr>
          <w:rFonts w:ascii="Arial" w:hAnsi="Arial" w:cs="Arial"/>
        </w:rPr>
        <w:t>Legalkonzession</w:t>
      </w:r>
      <w:proofErr w:type="spellEnd"/>
      <w:r w:rsidRPr="00584B71">
        <w:rPr>
          <w:rFonts w:ascii="Arial" w:hAnsi="Arial" w:cs="Arial"/>
        </w:rPr>
        <w:t xml:space="preserve"> zu untersagen. Verletzt ein in § 90 Abs. 1 Z 4 bis 7 genannter Rechtsträger, ein Versicherungsunternehmen im Rahmen des § 2 Abs. 2 oder eine Kapitalanlagegesellschaft im Rahmen des § 2 Abs. 3 Bestimmungen dieses Bundesgesetzes, einer auf Grund dieses Bundesgesetzes erlassenen Verordnung, der Verordnung (EU) Nr. 600/2014 oder einer aufgrund dieser EU-Verordnung oder der Richtlinie 2014/65/EU erlassenen delegierten Verordnung oder eines für die Aufsicht über diese Rechtsträger relevanten technischen Standards im Sinne von Art. 10 bis 15 der Verordnung (EU) Nr. 1095/2010 oder eines Bescheides, so hat die FMA die in § 70 Abs. 4 Z 1 BWG genannten Maßnahmen in Bezug auf diesen Rechtsträger zu ergreifen.</w:t>
      </w:r>
    </w:p>
    <w:p w14:paraId="17F7B3DB" w14:textId="77777777" w:rsidR="00556832" w:rsidRPr="00584B71" w:rsidRDefault="00556832" w:rsidP="00584B71">
      <w:pPr>
        <w:pStyle w:val="51Abs"/>
        <w:rPr>
          <w:rFonts w:ascii="Arial" w:hAnsi="Arial" w:cs="Arial"/>
        </w:rPr>
      </w:pPr>
      <w:r w:rsidRPr="00584B71">
        <w:rPr>
          <w:rFonts w:ascii="Arial" w:hAnsi="Arial" w:cs="Arial"/>
        </w:rPr>
        <w:t>(9) Bei einer Prüfung gemäß § 90 Abs. 3 sind die Prüfungsorgane mit einem schriftlichen Prüfungsauftrag zu versehen und haben sich vor Beginn der Prüfung unaufgefordert auszuweisen sowie den Prüfungsauftrag vorzuweisen. Im Übrigen ist § 71 Abs. 1 bis 6 BWG anzuwenden.</w:t>
      </w:r>
    </w:p>
    <w:p w14:paraId="14BB8A17" w14:textId="77777777" w:rsidR="00556832" w:rsidRPr="00584B71" w:rsidRDefault="00556832" w:rsidP="00584B71">
      <w:pPr>
        <w:pStyle w:val="51Abs"/>
        <w:rPr>
          <w:rFonts w:ascii="Arial" w:hAnsi="Arial" w:cs="Arial"/>
        </w:rPr>
      </w:pPr>
      <w:r w:rsidRPr="00584B71">
        <w:rPr>
          <w:rFonts w:ascii="Arial" w:hAnsi="Arial" w:cs="Arial"/>
        </w:rPr>
        <w:t>(10) Zur Prüfung von Zweigstellen und Repräsentanzen in Mitgliedstaaten kann die FMA auch die zuständigen Behörden des Aufnahmemitgliedstaates um die Vornahme der Prüfung ersuchen, wenn dies das Verfahren vereinfacht oder beschleunigt oder wenn dies im Interesse der Zweckmäßigkeit, Einfachheit, Raschheit oder Kostenersparnis gelegen ist; unter diesen Voraussetzungen ist auch die Teilnahme eigener Prüfer an einer von den zuständigen Behörden des Aufnahmemitgliedstaates durchgeführten Prüfung möglich.</w:t>
      </w:r>
    </w:p>
    <w:p w14:paraId="79AD4A4D" w14:textId="16F28F72" w:rsidR="00556832" w:rsidRPr="00584B71" w:rsidRDefault="00556832" w:rsidP="00584B71">
      <w:pPr>
        <w:pStyle w:val="51Abs"/>
        <w:rPr>
          <w:rFonts w:ascii="Arial" w:hAnsi="Arial" w:cs="Arial"/>
        </w:rPr>
      </w:pPr>
      <w:r w:rsidRPr="00584B71">
        <w:rPr>
          <w:rFonts w:ascii="Arial" w:hAnsi="Arial" w:cs="Arial"/>
        </w:rPr>
        <w:t xml:space="preserve">(11) Die FMA kann durch Kundmachung im Internet oder in einer Zeitung mit Verbreitung im gesamten Bundesgebiet die Öffentlichkeit informieren, dass eine namentlich genannte natürliche oder juristische Person zur Vornahme bestimmter Wertpapierdienstleistungsgeschäfte (§ 3 Abs. 2 Z 1 bis </w:t>
      </w:r>
      <w:r w:rsidR="004956C7">
        <w:rPr>
          <w:rFonts w:ascii="Arial" w:hAnsi="Arial" w:cs="Arial"/>
        </w:rPr>
        <w:t>5</w:t>
      </w:r>
      <w:r w:rsidRPr="00584B71">
        <w:rPr>
          <w:rFonts w:ascii="Arial" w:hAnsi="Arial" w:cs="Arial"/>
        </w:rPr>
        <w:t>) nicht berechtigt ist, sofern diese Person dazu Anlass gegeben hat und eine Information der Öffentlichkeit erforderlich und im Hinblick auf mögliche Nachteile des Betroffenen verhältnismäßig ist. Diese Veröffentlichungsmaßnahmen können auch kumulativ getroffen werden. Die Person muss in der Veröffentlichung eindeutig identifizierbar sein; zu diesem Zweck können, soweit der FMA bekannt, auch Geschäftsanschrift oder Wohnanschrift, Firmenbuchnummer, Internetadresse, Telefonnummer und Telefaxnummer angegeben werden. Der von der Veröffentlichung Betroffene kann eine Überprüfung der Rechtmäßigkeit der Veröffentlichung in einem bescheidmäßig zu erledigenden Verfahren bei der FMA beantragen. Die FMA hat diesfalls die Einleitung eines solchen Verfahrens in gleicher Weise bekannt zu machen. Wird im Rahmen einer Überprüfung die Rechtswidrigkeit der Veröffentlichung festgestellt, so hat die FMA die Veröffentlichung richtig zu stellen oder auf Antrag des Betroffenen entweder zu widerrufen oder aus dem Internetauftritt zu entfernen.</w:t>
      </w:r>
    </w:p>
    <w:p w14:paraId="080863C9" w14:textId="77777777" w:rsidR="00556832" w:rsidRPr="00584B71" w:rsidRDefault="00556832" w:rsidP="00584B71">
      <w:pPr>
        <w:pStyle w:val="51Abs"/>
        <w:rPr>
          <w:rFonts w:ascii="Arial" w:hAnsi="Arial" w:cs="Arial"/>
        </w:rPr>
      </w:pPr>
      <w:r w:rsidRPr="00584B71">
        <w:rPr>
          <w:rFonts w:ascii="Arial" w:hAnsi="Arial" w:cs="Arial"/>
        </w:rPr>
        <w:t>(12) Die FMA hat auf individuelle Anfrage in angemessener Frist Auskünfte über den Konzessionsumfang von Rechtsträgern gemäß § 90 Abs. 1 Z 1 und 2 zu erteilen. Die FMA registriert sämtliche Rechtsträger und hat eine Datenbank zu führen, die Informationen über den aktuellen Umfang der bestehenden Konzessionen dieser Rechtsträger enthält, und hat über Internet eine Abfrage dieser Daten zu ermöglichen. Jede Zulassung und jeder Entzug der Zulassung ist der ESMA mitzuteilen. Die FMA hat weiters in dieser Datenbank ein Verzeichnis der Wertpapierfirmen aus Mitgliedstaaten zu führen, die im Inland zur Erbringung von Wertpapierdienstleistungen im Wege der Dienstleistungsfreiheit oder über eine Zweigstelle berechtigt sind, soweit diese Tätigkeit im Inland gemäß Art. 34 oder 35 der Richtlinie 2014/65/EU notifiziert wurde.</w:t>
      </w:r>
    </w:p>
    <w:p w14:paraId="44E8DA94" w14:textId="77777777" w:rsidR="00556832" w:rsidRPr="00584B71" w:rsidRDefault="00556832" w:rsidP="00584B71">
      <w:pPr>
        <w:pStyle w:val="51Abs"/>
        <w:rPr>
          <w:rFonts w:ascii="Arial" w:hAnsi="Arial" w:cs="Arial"/>
        </w:rPr>
      </w:pPr>
      <w:r w:rsidRPr="00584B71">
        <w:rPr>
          <w:rFonts w:ascii="Arial" w:hAnsi="Arial" w:cs="Arial"/>
        </w:rPr>
        <w:t>(13) Die FMA teilt der ESMA die Beschwerde- und Rechtsbehelfsverfahren mit, die in Österreich vorgesehen sind.</w:t>
      </w:r>
    </w:p>
    <w:p w14:paraId="34164153" w14:textId="77777777" w:rsidR="00CA67B7" w:rsidRDefault="00CA67B7" w:rsidP="00584B71">
      <w:pPr>
        <w:pStyle w:val="45UeberschrPara"/>
        <w:jc w:val="both"/>
        <w:rPr>
          <w:rFonts w:ascii="Arial" w:hAnsi="Arial" w:cs="Arial"/>
        </w:rPr>
      </w:pPr>
    </w:p>
    <w:p w14:paraId="54D4D3A9" w14:textId="77777777" w:rsidR="00556832" w:rsidRPr="00584B71" w:rsidRDefault="00556832" w:rsidP="00584B71">
      <w:pPr>
        <w:pStyle w:val="45UeberschrPara"/>
        <w:jc w:val="both"/>
        <w:rPr>
          <w:rFonts w:ascii="Arial" w:hAnsi="Arial" w:cs="Arial"/>
        </w:rPr>
      </w:pPr>
      <w:r w:rsidRPr="00584B71">
        <w:rPr>
          <w:rFonts w:ascii="Arial" w:hAnsi="Arial" w:cs="Arial"/>
        </w:rPr>
        <w:t>Berichtspflicht von Abschlussprüfern</w:t>
      </w:r>
    </w:p>
    <w:p w14:paraId="03C8D151" w14:textId="77777777" w:rsidR="00556832" w:rsidRPr="00584B71" w:rsidRDefault="00556832" w:rsidP="00584B71">
      <w:pPr>
        <w:pStyle w:val="51Abs"/>
        <w:rPr>
          <w:rFonts w:ascii="Arial" w:hAnsi="Arial" w:cs="Arial"/>
        </w:rPr>
      </w:pPr>
      <w:r w:rsidRPr="00584B71">
        <w:rPr>
          <w:rStyle w:val="991GldSymbol"/>
          <w:rFonts w:ascii="Arial" w:hAnsi="Arial" w:cs="Arial"/>
        </w:rPr>
        <w:t>§ 93.</w:t>
      </w:r>
      <w:r w:rsidRPr="00584B71">
        <w:rPr>
          <w:rFonts w:ascii="Arial" w:hAnsi="Arial" w:cs="Arial"/>
        </w:rPr>
        <w:t xml:space="preserve"> (1) Stellt ein Abschlussprüfer, der den Jahresabschluss eines in § 90 Abs. 1 Z 1 und 2 genannten Rechtsträgers prüft oder bei diesem eine sonstige gesetzlich vorgeschriebene Tätigkeit ausübt, Tatsachen fest, die eine Berichtspflicht gemäß § 273 Abs. 2 UGB begründen, so hat er unverzüglich, spätestens gleichzeitig, den gemäß § 273 Abs. 3 UGB zu erstattenden Bericht auch der FMA zu übermitteln.</w:t>
      </w:r>
    </w:p>
    <w:p w14:paraId="4A12B883" w14:textId="77777777" w:rsidR="00556832" w:rsidRPr="00584B71" w:rsidRDefault="00556832" w:rsidP="00584B71">
      <w:pPr>
        <w:pStyle w:val="51Abs"/>
        <w:rPr>
          <w:rFonts w:ascii="Arial" w:hAnsi="Arial" w:cs="Arial"/>
        </w:rPr>
      </w:pPr>
      <w:r w:rsidRPr="00584B71">
        <w:rPr>
          <w:rFonts w:ascii="Arial" w:hAnsi="Arial" w:cs="Arial"/>
        </w:rPr>
        <w:t>(2) Der Abschlussprüfer hat, auch wenn keine Berichtspflicht gemäß § 273 Abs. 2 UGB besteht, der FMA sowie den Geschäftsleitern und dem nach Gesetz oder Satzung zuständigen Aufsichtsorgan unverzüglich zu berichten, wenn ein den geprüften Rechtsträger betreffender Sachverhalt, von dem er in Ausübung seiner Tätigkeit Kenntnis erlangt hat,</w:t>
      </w:r>
    </w:p>
    <w:p w14:paraId="4B3D5A3F"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einen erheblichen Verstoß gegen die Verordnung (EG) Nr. 1287/2006 oder, soweit anwendbar, gegen die Verordnung (EU) Nr. 575/2013 oder gegen auf Grund der Verordnung (EU) Nr. 575/2013 erlassener Verordnungen oder Bescheide darstellen könnte oder</w:t>
      </w:r>
    </w:p>
    <w:p w14:paraId="0BBC08DE"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einen erheblichen Verstoß gegen dieses Bundesgesetz oder gegen auf Grund dieses Bundesgesetzes erlassener Verordnungen oder Bescheide darstellen könnte oder</w:t>
      </w:r>
    </w:p>
    <w:p w14:paraId="47ACE84B"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dazu führen könnte, dass der Prüfungsvermerk verweigert oder eingeschränkt wird.</w:t>
      </w:r>
    </w:p>
    <w:p w14:paraId="4F584F33" w14:textId="77777777" w:rsidR="00556832" w:rsidRPr="00584B71" w:rsidRDefault="00556832" w:rsidP="00584B71">
      <w:pPr>
        <w:pStyle w:val="55SchlussteilAbs"/>
        <w:rPr>
          <w:rFonts w:ascii="Arial" w:hAnsi="Arial" w:cs="Arial"/>
        </w:rPr>
      </w:pPr>
      <w:r w:rsidRPr="00584B71">
        <w:rPr>
          <w:rFonts w:ascii="Arial" w:hAnsi="Arial" w:cs="Arial"/>
        </w:rPr>
        <w:t>Der Abschlussprüfer ist auch zur Meldung derartiger Sachverhalte verpflichtet, von denen er in Ausübung einer der vorgenannten Tätigkeiten in einem Unternehmen Kenntnis erlangt, das in enger Verbindung zu dem in § 90 Abs. 1 Z 1 und 2 genannten Rechtsträger steht, für das er diese Tätigkeit ausübt.</w:t>
      </w:r>
    </w:p>
    <w:p w14:paraId="09E33C16" w14:textId="77777777" w:rsidR="00556832" w:rsidRPr="00584B71" w:rsidRDefault="00556832" w:rsidP="00584B71">
      <w:pPr>
        <w:pStyle w:val="51Abs"/>
        <w:rPr>
          <w:rFonts w:ascii="Arial" w:hAnsi="Arial" w:cs="Arial"/>
        </w:rPr>
      </w:pPr>
      <w:r w:rsidRPr="00584B71">
        <w:rPr>
          <w:rFonts w:ascii="Arial" w:hAnsi="Arial" w:cs="Arial"/>
        </w:rPr>
        <w:t>(3) Erstattet der Abschlussprüfer im guten Glauben Anzeige nach Abs. 1 oder 2, so gilt dies nicht als Verletzung einer vertraglich oder durch Rechts- oder Verwaltungsvorschriften geregelten Bekanntmachungsbeschränkung und zieht für ihn keine Haftung nach sich.</w:t>
      </w:r>
    </w:p>
    <w:p w14:paraId="6D84C253" w14:textId="77777777" w:rsidR="00556832" w:rsidRPr="00584B71" w:rsidRDefault="00556832" w:rsidP="00584B71">
      <w:pPr>
        <w:pStyle w:val="51Abs"/>
        <w:rPr>
          <w:rFonts w:ascii="Arial" w:hAnsi="Arial" w:cs="Arial"/>
        </w:rPr>
      </w:pPr>
      <w:r w:rsidRPr="00584B71">
        <w:rPr>
          <w:rFonts w:ascii="Arial" w:hAnsi="Arial" w:cs="Arial"/>
        </w:rPr>
        <w:t>(4) Die Abs. 2 und 3 gelten in gleicher Weise für Prüfer von Drittlandfirmen gemäß § 23 Abs. 3 und 4 hinsichtlich der dort genannten Bestimmungen.</w:t>
      </w:r>
    </w:p>
    <w:p w14:paraId="191FDC0C" w14:textId="77777777" w:rsidR="00CA67B7" w:rsidRDefault="00CA67B7" w:rsidP="00584B71">
      <w:pPr>
        <w:pStyle w:val="45UeberschrPara"/>
        <w:jc w:val="both"/>
        <w:rPr>
          <w:rFonts w:ascii="Arial" w:hAnsi="Arial" w:cs="Arial"/>
        </w:rPr>
      </w:pPr>
    </w:p>
    <w:p w14:paraId="76496F6E" w14:textId="77777777" w:rsidR="00556832" w:rsidRPr="00584B71" w:rsidRDefault="00556832" w:rsidP="00584B71">
      <w:pPr>
        <w:pStyle w:val="45UeberschrPara"/>
        <w:jc w:val="both"/>
        <w:rPr>
          <w:rFonts w:ascii="Arial" w:hAnsi="Arial" w:cs="Arial"/>
        </w:rPr>
      </w:pPr>
      <w:r w:rsidRPr="00584B71">
        <w:rPr>
          <w:rFonts w:ascii="Arial" w:hAnsi="Arial" w:cs="Arial"/>
        </w:rPr>
        <w:t>Strafbestimmungen</w:t>
      </w:r>
    </w:p>
    <w:p w14:paraId="7A44BC34" w14:textId="77777777" w:rsidR="00556832" w:rsidRPr="00584B71" w:rsidRDefault="00556832" w:rsidP="00584B71">
      <w:pPr>
        <w:pStyle w:val="51Abs"/>
        <w:rPr>
          <w:rFonts w:ascii="Arial" w:hAnsi="Arial" w:cs="Arial"/>
        </w:rPr>
      </w:pPr>
      <w:r w:rsidRPr="00584B71">
        <w:rPr>
          <w:rStyle w:val="991GldSymbol"/>
          <w:rFonts w:ascii="Arial" w:hAnsi="Arial" w:cs="Arial"/>
        </w:rPr>
        <w:t>§ 94.</w:t>
      </w:r>
      <w:r w:rsidRPr="00584B71">
        <w:rPr>
          <w:rFonts w:ascii="Arial" w:hAnsi="Arial" w:cs="Arial"/>
        </w:rPr>
        <w:t xml:space="preserve"> Wer Wertpapierdienstleistungen gemäß § 3 Abs. 2 ohne die erforderliche Berechtigung erbringt, begeht eine Verwaltungsübertretung und ist von der FMA mit Geldstrafe bis zu 5 Millionen Euro oder bis zum Zweifachen des aus dem Verstoß gezogenen Nutzens, soweit sich dieser beziffern lässt, zu bestrafen.</w:t>
      </w:r>
    </w:p>
    <w:p w14:paraId="39F510CD" w14:textId="77777777" w:rsidR="00556832" w:rsidRPr="00584B71" w:rsidRDefault="00556832" w:rsidP="00584B71">
      <w:pPr>
        <w:pStyle w:val="51Abs"/>
        <w:rPr>
          <w:rFonts w:ascii="Arial" w:hAnsi="Arial" w:cs="Arial"/>
        </w:rPr>
      </w:pPr>
      <w:r w:rsidRPr="00584B71">
        <w:rPr>
          <w:rStyle w:val="991GldSymbol"/>
          <w:rFonts w:ascii="Arial" w:hAnsi="Arial" w:cs="Arial"/>
        </w:rPr>
        <w:t>§ 95.</w:t>
      </w:r>
      <w:r w:rsidRPr="00584B71">
        <w:rPr>
          <w:rFonts w:ascii="Arial" w:hAnsi="Arial" w:cs="Arial"/>
        </w:rPr>
        <w:t xml:space="preserve"> (1) Wer als Verantwortlicher (§ 9 des Verwaltungsstrafgesetzes 1991 – VStG, BGBl. Nr. 52/1991) eines Rechtsträgers</w:t>
      </w:r>
    </w:p>
    <w:p w14:paraId="09925055"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gegen die Überwachungs- und Informationspflichten in Bezug auf die Unternehmensführungsregelungen gemäß § 12 Abs. 3 bis 6 und 8,</w:t>
      </w:r>
    </w:p>
    <w:p w14:paraId="4D2087C6"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gegen die Anzeigepflicht in Bezug auf den beabsichtigten Erwerb oder die Erhöhung einer qualifizierten Beteiligung gemäß § 14 Abs. 1 bis 4,</w:t>
      </w:r>
    </w:p>
    <w:p w14:paraId="740587ED"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gegen die Anzeigepflicht in Bezug auf die Erbringung von Wertpapierdienstleistungen und Ausübung von Anlagetätigkeiten im Hoheitsgebiet eines anderen EU-Mitgliedstaates gemäß § 18 Abs. 1, 3 und 4,</w:t>
      </w:r>
    </w:p>
    <w:p w14:paraId="133C7680" w14:textId="77777777" w:rsidR="00556832" w:rsidRPr="00584B71" w:rsidRDefault="00556832" w:rsidP="00584B71">
      <w:pPr>
        <w:pStyle w:val="52Ziffere1"/>
        <w:rPr>
          <w:rFonts w:ascii="Arial" w:hAnsi="Arial" w:cs="Arial"/>
        </w:rPr>
      </w:pPr>
      <w:r w:rsidRPr="00584B71">
        <w:rPr>
          <w:rFonts w:ascii="Arial" w:hAnsi="Arial" w:cs="Arial"/>
        </w:rPr>
        <w:tab/>
        <w:t>4.</w:t>
      </w:r>
      <w:r w:rsidRPr="00584B71">
        <w:rPr>
          <w:rFonts w:ascii="Arial" w:hAnsi="Arial" w:cs="Arial"/>
        </w:rPr>
        <w:tab/>
        <w:t>gegen die Anzeigepflicht in Bezug auf den Betrieb eines MTF oder OTF in einem anderen Mitgliedstaat gemäß § 18 Abs. 5 erster Satz,</w:t>
      </w:r>
    </w:p>
    <w:p w14:paraId="119AD974" w14:textId="77777777" w:rsidR="00556832" w:rsidRPr="00584B71" w:rsidRDefault="00556832" w:rsidP="00584B71">
      <w:pPr>
        <w:pStyle w:val="52Ziffere1"/>
        <w:rPr>
          <w:rFonts w:ascii="Arial" w:hAnsi="Arial" w:cs="Arial"/>
        </w:rPr>
      </w:pPr>
      <w:r w:rsidRPr="00584B71">
        <w:rPr>
          <w:rFonts w:ascii="Arial" w:hAnsi="Arial" w:cs="Arial"/>
        </w:rPr>
        <w:tab/>
        <w:t>5.</w:t>
      </w:r>
      <w:r w:rsidRPr="00584B71">
        <w:rPr>
          <w:rFonts w:ascii="Arial" w:hAnsi="Arial" w:cs="Arial"/>
        </w:rPr>
        <w:tab/>
        <w:t>gegen die Anforderungen in Bezug auf die Erbringung von Wertpapierdienstleistungen und die Ausübung von Anlagetätigkeiten in Österreich über eine Zweigstelle gemäß § 19 Abs. 5 erster Satz,</w:t>
      </w:r>
    </w:p>
    <w:p w14:paraId="7C94FF85" w14:textId="77777777" w:rsidR="00556832" w:rsidRPr="00584B71" w:rsidRDefault="00556832" w:rsidP="00584B71">
      <w:pPr>
        <w:pStyle w:val="52Ziffere1"/>
        <w:rPr>
          <w:rFonts w:ascii="Arial" w:hAnsi="Arial" w:cs="Arial"/>
        </w:rPr>
      </w:pPr>
      <w:r w:rsidRPr="00584B71">
        <w:rPr>
          <w:rFonts w:ascii="Arial" w:hAnsi="Arial" w:cs="Arial"/>
        </w:rPr>
        <w:tab/>
        <w:t>6.</w:t>
      </w:r>
      <w:r w:rsidRPr="00584B71">
        <w:rPr>
          <w:rFonts w:ascii="Arial" w:hAnsi="Arial" w:cs="Arial"/>
        </w:rPr>
        <w:tab/>
        <w:t>gegen die Mitteilungspflicht in Bezug auf die Errichtung einer Zweigstelle in einem anderen Mitgliedstaat gemäß § 20 Abs. 1, 2 und 7,</w:t>
      </w:r>
    </w:p>
    <w:p w14:paraId="7B1B7CFC" w14:textId="77777777" w:rsidR="00556832" w:rsidRPr="00584B71" w:rsidRDefault="00556832" w:rsidP="00584B71">
      <w:pPr>
        <w:pStyle w:val="52Ziffere1"/>
        <w:rPr>
          <w:rFonts w:ascii="Arial" w:hAnsi="Arial" w:cs="Arial"/>
        </w:rPr>
      </w:pPr>
      <w:r w:rsidRPr="00584B71">
        <w:rPr>
          <w:rFonts w:ascii="Arial" w:hAnsi="Arial" w:cs="Arial"/>
        </w:rPr>
        <w:tab/>
        <w:t>7.</w:t>
      </w:r>
      <w:r w:rsidRPr="00584B71">
        <w:rPr>
          <w:rFonts w:ascii="Arial" w:hAnsi="Arial" w:cs="Arial"/>
        </w:rPr>
        <w:tab/>
        <w:t>gegen die Mitteilungspflicht in Bezug auf die Heranziehung eines vertraglich gebundenen Vermittlers § 20 Abs. 6 erster Satz,</w:t>
      </w:r>
    </w:p>
    <w:p w14:paraId="6896D07F" w14:textId="77777777" w:rsidR="00556832" w:rsidRPr="00584B71" w:rsidRDefault="00556832" w:rsidP="00584B71">
      <w:pPr>
        <w:pStyle w:val="52Ziffere1"/>
        <w:rPr>
          <w:rFonts w:ascii="Arial" w:hAnsi="Arial" w:cs="Arial"/>
        </w:rPr>
      </w:pPr>
      <w:r w:rsidRPr="00584B71">
        <w:rPr>
          <w:rFonts w:ascii="Arial" w:hAnsi="Arial" w:cs="Arial"/>
        </w:rPr>
        <w:tab/>
        <w:t>8.</w:t>
      </w:r>
      <w:r w:rsidRPr="00584B71">
        <w:rPr>
          <w:rFonts w:ascii="Arial" w:hAnsi="Arial" w:cs="Arial"/>
        </w:rPr>
        <w:tab/>
        <w:t>gegen die Anforderungen in Bezug auf die Systeme für den algorithmischen Handel gemäß § 27 Abs. 1,</w:t>
      </w:r>
    </w:p>
    <w:p w14:paraId="7CC98933" w14:textId="77777777" w:rsidR="00556832" w:rsidRPr="00584B71" w:rsidRDefault="00556832" w:rsidP="00584B71">
      <w:pPr>
        <w:pStyle w:val="52Ziffere1"/>
        <w:rPr>
          <w:rFonts w:ascii="Arial" w:hAnsi="Arial" w:cs="Arial"/>
        </w:rPr>
      </w:pPr>
      <w:r w:rsidRPr="00584B71">
        <w:rPr>
          <w:rFonts w:ascii="Arial" w:hAnsi="Arial" w:cs="Arial"/>
        </w:rPr>
        <w:tab/>
        <w:t>9.</w:t>
      </w:r>
      <w:r w:rsidRPr="00584B71">
        <w:rPr>
          <w:rFonts w:ascii="Arial" w:hAnsi="Arial" w:cs="Arial"/>
        </w:rPr>
        <w:tab/>
        <w:t>gegen die Mitteilungspflichten in Bezug auf den algorithmischen Handel gemäß § 27 Abs. 2,</w:t>
      </w:r>
    </w:p>
    <w:p w14:paraId="5AA16D66" w14:textId="77777777" w:rsidR="00556832" w:rsidRPr="00584B71" w:rsidRDefault="00556832" w:rsidP="00584B71">
      <w:pPr>
        <w:pStyle w:val="52Ziffere1"/>
        <w:rPr>
          <w:rFonts w:ascii="Arial" w:hAnsi="Arial" w:cs="Arial"/>
        </w:rPr>
      </w:pPr>
      <w:r w:rsidRPr="00584B71">
        <w:rPr>
          <w:rFonts w:ascii="Arial" w:hAnsi="Arial" w:cs="Arial"/>
        </w:rPr>
        <w:tab/>
        <w:t>10.</w:t>
      </w:r>
      <w:r w:rsidRPr="00584B71">
        <w:rPr>
          <w:rFonts w:ascii="Arial" w:hAnsi="Arial" w:cs="Arial"/>
        </w:rPr>
        <w:tab/>
        <w:t>gegen die Aufzeichnungs- und Aufbewahrungspflichten in Bezug auf den Algorithmischen Handel gemäß § 27 Abs. 4 und 5,</w:t>
      </w:r>
    </w:p>
    <w:p w14:paraId="7DEED644" w14:textId="77777777" w:rsidR="00556832" w:rsidRPr="00584B71" w:rsidRDefault="00556832" w:rsidP="00584B71">
      <w:pPr>
        <w:pStyle w:val="52Ziffere1"/>
        <w:rPr>
          <w:rFonts w:ascii="Arial" w:hAnsi="Arial" w:cs="Arial"/>
        </w:rPr>
      </w:pPr>
      <w:r w:rsidRPr="00584B71">
        <w:rPr>
          <w:rFonts w:ascii="Arial" w:hAnsi="Arial" w:cs="Arial"/>
        </w:rPr>
        <w:tab/>
        <w:t>11.</w:t>
      </w:r>
      <w:r w:rsidRPr="00584B71">
        <w:rPr>
          <w:rFonts w:ascii="Arial" w:hAnsi="Arial" w:cs="Arial"/>
        </w:rPr>
        <w:tab/>
        <w:t>gegen die Anforderungen bei Verfolgung einer Market-Making-Strategie in Bezug auf den Algorithmischen Handel gemäß § 27 Abs. 6,</w:t>
      </w:r>
    </w:p>
    <w:p w14:paraId="4E9EE457" w14:textId="77777777" w:rsidR="00556832" w:rsidRPr="00584B71" w:rsidRDefault="00556832" w:rsidP="00584B71">
      <w:pPr>
        <w:pStyle w:val="52Ziffere1"/>
        <w:rPr>
          <w:rFonts w:ascii="Arial" w:hAnsi="Arial" w:cs="Arial"/>
        </w:rPr>
      </w:pPr>
      <w:r w:rsidRPr="00584B71">
        <w:rPr>
          <w:rFonts w:ascii="Arial" w:hAnsi="Arial" w:cs="Arial"/>
        </w:rPr>
        <w:tab/>
        <w:t>12.</w:t>
      </w:r>
      <w:r w:rsidRPr="00584B71">
        <w:rPr>
          <w:rFonts w:ascii="Arial" w:hAnsi="Arial" w:cs="Arial"/>
        </w:rPr>
        <w:tab/>
        <w:t>gegen die Überwachungspflichten und die Anforderungen an die Systeme in Bezug auf den direkten elektronischen Zugang gemäß § 28 Abs. 1 und 6,</w:t>
      </w:r>
    </w:p>
    <w:p w14:paraId="40AABE57" w14:textId="77777777" w:rsidR="00556832" w:rsidRPr="00584B71" w:rsidRDefault="00556832" w:rsidP="00584B71">
      <w:pPr>
        <w:pStyle w:val="52Ziffere1"/>
        <w:rPr>
          <w:rFonts w:ascii="Arial" w:hAnsi="Arial" w:cs="Arial"/>
        </w:rPr>
      </w:pPr>
      <w:r w:rsidRPr="00584B71">
        <w:rPr>
          <w:rFonts w:ascii="Arial" w:hAnsi="Arial" w:cs="Arial"/>
        </w:rPr>
        <w:tab/>
        <w:t>13.</w:t>
      </w:r>
      <w:r w:rsidRPr="00584B71">
        <w:rPr>
          <w:rFonts w:ascii="Arial" w:hAnsi="Arial" w:cs="Arial"/>
        </w:rPr>
        <w:tab/>
        <w:t>gegen die Melde- und Aufbewahrungspflichten in Bezug auf den direkten elektronischen Zugang gemäß § 28 Abs. 2 und 5,</w:t>
      </w:r>
    </w:p>
    <w:p w14:paraId="7154D62F" w14:textId="77777777" w:rsidR="00556832" w:rsidRPr="00584B71" w:rsidRDefault="00556832" w:rsidP="00584B71">
      <w:pPr>
        <w:pStyle w:val="52Ziffere1"/>
        <w:rPr>
          <w:rFonts w:ascii="Arial" w:hAnsi="Arial" w:cs="Arial"/>
        </w:rPr>
      </w:pPr>
      <w:r w:rsidRPr="00584B71">
        <w:rPr>
          <w:rFonts w:ascii="Arial" w:hAnsi="Arial" w:cs="Arial"/>
        </w:rPr>
        <w:tab/>
        <w:t>14.</w:t>
      </w:r>
      <w:r w:rsidRPr="00584B71">
        <w:rPr>
          <w:rFonts w:ascii="Arial" w:hAnsi="Arial" w:cs="Arial"/>
        </w:rPr>
        <w:tab/>
        <w:t>gegen eine Verpflichtung in Bezug auf die organisatorischen Anforderungen und die Vorkehrungen für persönliche Geschäfte („Compliance“) gemäß § 29 dieses Bundesgesetzes und Art. 29 der delegierten Verordnung (EU) 2017/565,</w:t>
      </w:r>
    </w:p>
    <w:p w14:paraId="5EA9CD52" w14:textId="77777777" w:rsidR="00556832" w:rsidRPr="00584B71" w:rsidRDefault="00556832" w:rsidP="00584B71">
      <w:pPr>
        <w:pStyle w:val="52Ziffere1"/>
        <w:rPr>
          <w:rFonts w:ascii="Arial" w:hAnsi="Arial" w:cs="Arial"/>
        </w:rPr>
      </w:pPr>
      <w:r w:rsidRPr="00584B71">
        <w:rPr>
          <w:rFonts w:ascii="Arial" w:hAnsi="Arial" w:cs="Arial"/>
        </w:rPr>
        <w:tab/>
        <w:t>15.</w:t>
      </w:r>
      <w:r w:rsidRPr="00584B71">
        <w:rPr>
          <w:rFonts w:ascii="Arial" w:hAnsi="Arial" w:cs="Arial"/>
        </w:rPr>
        <w:tab/>
        <w:t>gegen Verpflichtungen in Bezug auf die Produktüberwachung gemäß den §§ 30 und 31,</w:t>
      </w:r>
    </w:p>
    <w:p w14:paraId="3336B38F" w14:textId="77777777" w:rsidR="00556832" w:rsidRPr="00584B71" w:rsidRDefault="00556832" w:rsidP="00584B71">
      <w:pPr>
        <w:pStyle w:val="52Ziffere1"/>
        <w:rPr>
          <w:rFonts w:ascii="Arial" w:hAnsi="Arial" w:cs="Arial"/>
        </w:rPr>
      </w:pPr>
      <w:r w:rsidRPr="00584B71">
        <w:rPr>
          <w:rFonts w:ascii="Arial" w:hAnsi="Arial" w:cs="Arial"/>
        </w:rPr>
        <w:tab/>
        <w:t>16.</w:t>
      </w:r>
      <w:r w:rsidRPr="00584B71">
        <w:rPr>
          <w:rFonts w:ascii="Arial" w:hAnsi="Arial" w:cs="Arial"/>
        </w:rPr>
        <w:tab/>
        <w:t xml:space="preserve">gegen die Anforderungen an das </w:t>
      </w:r>
      <w:proofErr w:type="spellStart"/>
      <w:r w:rsidRPr="00584B71">
        <w:rPr>
          <w:rFonts w:ascii="Arial" w:hAnsi="Arial" w:cs="Arial"/>
        </w:rPr>
        <w:t>Riskomanagement</w:t>
      </w:r>
      <w:proofErr w:type="spellEnd"/>
      <w:r w:rsidRPr="00584B71">
        <w:rPr>
          <w:rFonts w:ascii="Arial" w:hAnsi="Arial" w:cs="Arial"/>
        </w:rPr>
        <w:t xml:space="preserve"> und die interne Revision gemäß § 32,</w:t>
      </w:r>
    </w:p>
    <w:p w14:paraId="54933696" w14:textId="77777777" w:rsidR="00556832" w:rsidRPr="00584B71" w:rsidRDefault="00556832" w:rsidP="00584B71">
      <w:pPr>
        <w:pStyle w:val="52Ziffere1"/>
        <w:rPr>
          <w:rFonts w:ascii="Arial" w:hAnsi="Arial" w:cs="Arial"/>
        </w:rPr>
      </w:pPr>
      <w:r w:rsidRPr="00584B71">
        <w:rPr>
          <w:rFonts w:ascii="Arial" w:hAnsi="Arial" w:cs="Arial"/>
        </w:rPr>
        <w:tab/>
        <w:t>17.</w:t>
      </w:r>
      <w:r w:rsidRPr="00584B71">
        <w:rPr>
          <w:rFonts w:ascii="Arial" w:hAnsi="Arial" w:cs="Arial"/>
        </w:rPr>
        <w:tab/>
        <w:t>gegen die Verpflichtung zur Führung von Aufzeichnungen gemäß § 33,</w:t>
      </w:r>
    </w:p>
    <w:p w14:paraId="2EA1F6D4" w14:textId="77777777" w:rsidR="00556832" w:rsidRPr="00584B71" w:rsidRDefault="00556832" w:rsidP="00584B71">
      <w:pPr>
        <w:pStyle w:val="52Ziffere1"/>
        <w:rPr>
          <w:rFonts w:ascii="Arial" w:hAnsi="Arial" w:cs="Arial"/>
        </w:rPr>
      </w:pPr>
      <w:r w:rsidRPr="00584B71">
        <w:rPr>
          <w:rFonts w:ascii="Arial" w:hAnsi="Arial" w:cs="Arial"/>
        </w:rPr>
        <w:tab/>
        <w:t>18.</w:t>
      </w:r>
      <w:r w:rsidRPr="00584B71">
        <w:rPr>
          <w:rFonts w:ascii="Arial" w:hAnsi="Arial" w:cs="Arial"/>
        </w:rPr>
        <w:tab/>
        <w:t>gegen eine Verpflichtung in Bezug auf die Auslagerung wesentlicher betrieblicher Dienstleistungen an Dritte gemäß § 34,</w:t>
      </w:r>
    </w:p>
    <w:p w14:paraId="1686F0CB" w14:textId="77777777" w:rsidR="00556832" w:rsidRPr="00584B71" w:rsidRDefault="00556832" w:rsidP="00584B71">
      <w:pPr>
        <w:pStyle w:val="52Ziffere1"/>
        <w:rPr>
          <w:rFonts w:ascii="Arial" w:hAnsi="Arial" w:cs="Arial"/>
        </w:rPr>
      </w:pPr>
      <w:r w:rsidRPr="00584B71">
        <w:rPr>
          <w:rFonts w:ascii="Arial" w:hAnsi="Arial" w:cs="Arial"/>
        </w:rPr>
        <w:tab/>
        <w:t>19.</w:t>
      </w:r>
      <w:r w:rsidRPr="00584B71">
        <w:rPr>
          <w:rFonts w:ascii="Arial" w:hAnsi="Arial" w:cs="Arial"/>
        </w:rPr>
        <w:tab/>
        <w:t>gegen eine Verpflichtung in Bezug auf die Erbringung von Dienstleistungen über einen anderen Rechtsträger gemäß § 35 Abs. 1 zweiter Satz und § 35 Abs. 2 und 3,</w:t>
      </w:r>
    </w:p>
    <w:p w14:paraId="51D0640D" w14:textId="77777777" w:rsidR="00556832" w:rsidRPr="00584B71" w:rsidRDefault="00556832" w:rsidP="00584B71">
      <w:pPr>
        <w:pStyle w:val="52Ziffere1"/>
        <w:rPr>
          <w:rFonts w:ascii="Arial" w:hAnsi="Arial" w:cs="Arial"/>
        </w:rPr>
      </w:pPr>
      <w:r w:rsidRPr="00584B71">
        <w:rPr>
          <w:rFonts w:ascii="Arial" w:hAnsi="Arial" w:cs="Arial"/>
        </w:rPr>
        <w:tab/>
        <w:t>20.</w:t>
      </w:r>
      <w:r w:rsidRPr="00584B71">
        <w:rPr>
          <w:rFonts w:ascii="Arial" w:hAnsi="Arial" w:cs="Arial"/>
        </w:rPr>
        <w:tab/>
        <w:t>gegen eine Verpflichtung in Bezug auf die Heranziehung von vertraglich gebundenen Vermittlern gemäß § 36 Abs. 3, 4, 6 und 7,</w:t>
      </w:r>
    </w:p>
    <w:p w14:paraId="429B2B6D" w14:textId="77777777" w:rsidR="00556832" w:rsidRPr="00584B71" w:rsidRDefault="00556832" w:rsidP="00584B71">
      <w:pPr>
        <w:pStyle w:val="52Ziffere1"/>
        <w:rPr>
          <w:rFonts w:ascii="Arial" w:hAnsi="Arial" w:cs="Arial"/>
        </w:rPr>
      </w:pPr>
      <w:r w:rsidRPr="00584B71">
        <w:rPr>
          <w:rFonts w:ascii="Arial" w:hAnsi="Arial" w:cs="Arial"/>
        </w:rPr>
        <w:tab/>
        <w:t>21.</w:t>
      </w:r>
      <w:r w:rsidRPr="00584B71">
        <w:rPr>
          <w:rFonts w:ascii="Arial" w:hAnsi="Arial" w:cs="Arial"/>
        </w:rPr>
        <w:tab/>
        <w:t>gegen eine Verpflichtung in Bezug auf den Schutz von Kundengeldern gemäß § 38 Abs. 1 und 2,</w:t>
      </w:r>
    </w:p>
    <w:p w14:paraId="55DDD33B" w14:textId="77777777" w:rsidR="00556832" w:rsidRPr="00584B71" w:rsidRDefault="00556832" w:rsidP="00584B71">
      <w:pPr>
        <w:pStyle w:val="52Ziffere1"/>
        <w:rPr>
          <w:rFonts w:ascii="Arial" w:hAnsi="Arial" w:cs="Arial"/>
        </w:rPr>
      </w:pPr>
      <w:r w:rsidRPr="00584B71">
        <w:rPr>
          <w:rFonts w:ascii="Arial" w:hAnsi="Arial" w:cs="Arial"/>
        </w:rPr>
        <w:tab/>
        <w:t>22.</w:t>
      </w:r>
      <w:r w:rsidRPr="00584B71">
        <w:rPr>
          <w:rFonts w:ascii="Arial" w:hAnsi="Arial" w:cs="Arial"/>
        </w:rPr>
        <w:tab/>
        <w:t>gegen die Informationspflichten in Zusammenhang mit der Einräumung von Sicherungsrechten, Pfandrechten oder Aufrechnungsrechten gemäß § 38 Abs. 6 bis 8,</w:t>
      </w:r>
    </w:p>
    <w:p w14:paraId="39FD6815" w14:textId="77777777" w:rsidR="00556832" w:rsidRPr="00584B71" w:rsidRDefault="00556832" w:rsidP="00584B71">
      <w:pPr>
        <w:pStyle w:val="52Ziffere1"/>
        <w:rPr>
          <w:rFonts w:ascii="Arial" w:hAnsi="Arial" w:cs="Arial"/>
        </w:rPr>
      </w:pPr>
      <w:r w:rsidRPr="00584B71">
        <w:rPr>
          <w:rFonts w:ascii="Arial" w:hAnsi="Arial" w:cs="Arial"/>
        </w:rPr>
        <w:tab/>
        <w:t>23.</w:t>
      </w:r>
      <w:r w:rsidRPr="00584B71">
        <w:rPr>
          <w:rFonts w:ascii="Arial" w:hAnsi="Arial" w:cs="Arial"/>
        </w:rPr>
        <w:tab/>
        <w:t>gegen eine Verpflichtung in Bezug auf die Verwahrung von Kundenfinanzinstrumenten gemäß § 39,</w:t>
      </w:r>
    </w:p>
    <w:p w14:paraId="498ECBD0" w14:textId="77777777" w:rsidR="00556832" w:rsidRPr="00584B71" w:rsidRDefault="00556832" w:rsidP="00584B71">
      <w:pPr>
        <w:pStyle w:val="52Ziffere1"/>
        <w:rPr>
          <w:rFonts w:ascii="Arial" w:hAnsi="Arial" w:cs="Arial"/>
        </w:rPr>
      </w:pPr>
      <w:r w:rsidRPr="00584B71">
        <w:rPr>
          <w:rFonts w:ascii="Arial" w:hAnsi="Arial" w:cs="Arial"/>
        </w:rPr>
        <w:tab/>
        <w:t>24.</w:t>
      </w:r>
      <w:r w:rsidRPr="00584B71">
        <w:rPr>
          <w:rFonts w:ascii="Arial" w:hAnsi="Arial" w:cs="Arial"/>
        </w:rPr>
        <w:tab/>
        <w:t>gegen eine Verpflichtung in Bezug auf die Hinterlegung von Kundengeldern gemäß § 40,</w:t>
      </w:r>
    </w:p>
    <w:p w14:paraId="062DD0C5" w14:textId="77777777" w:rsidR="00556832" w:rsidRPr="00584B71" w:rsidRDefault="00556832" w:rsidP="00584B71">
      <w:pPr>
        <w:pStyle w:val="52Ziffere1"/>
        <w:rPr>
          <w:rFonts w:ascii="Arial" w:hAnsi="Arial" w:cs="Arial"/>
        </w:rPr>
      </w:pPr>
      <w:r w:rsidRPr="00584B71">
        <w:rPr>
          <w:rFonts w:ascii="Arial" w:hAnsi="Arial" w:cs="Arial"/>
        </w:rPr>
        <w:tab/>
        <w:t>25.</w:t>
      </w:r>
      <w:r w:rsidRPr="00584B71">
        <w:rPr>
          <w:rFonts w:ascii="Arial" w:hAnsi="Arial" w:cs="Arial"/>
        </w:rPr>
        <w:tab/>
        <w:t>gegen eine Verpflichtung in Bezug auf die Verwendung von Finanzinstrumenten von Kunden gemäß § 41,</w:t>
      </w:r>
    </w:p>
    <w:p w14:paraId="26AEBFC1" w14:textId="77777777" w:rsidR="00556832" w:rsidRPr="00584B71" w:rsidRDefault="00556832" w:rsidP="00584B71">
      <w:pPr>
        <w:pStyle w:val="52Ziffere1"/>
        <w:rPr>
          <w:rFonts w:ascii="Arial" w:hAnsi="Arial" w:cs="Arial"/>
        </w:rPr>
      </w:pPr>
      <w:r w:rsidRPr="00584B71">
        <w:rPr>
          <w:rFonts w:ascii="Arial" w:hAnsi="Arial" w:cs="Arial"/>
        </w:rPr>
        <w:tab/>
        <w:t>26.</w:t>
      </w:r>
      <w:r w:rsidRPr="00584B71">
        <w:rPr>
          <w:rFonts w:ascii="Arial" w:hAnsi="Arial" w:cs="Arial"/>
        </w:rPr>
        <w:tab/>
        <w:t>gegen die angemessene Verwendung von Finanzsicherheiten in Form der Vollrechtsübertragung gemäß § 42,</w:t>
      </w:r>
    </w:p>
    <w:p w14:paraId="18FF0CB5" w14:textId="77777777" w:rsidR="00556832" w:rsidRPr="00584B71" w:rsidRDefault="00556832" w:rsidP="00584B71">
      <w:pPr>
        <w:pStyle w:val="52Ziffere1"/>
        <w:rPr>
          <w:rFonts w:ascii="Arial" w:hAnsi="Arial" w:cs="Arial"/>
        </w:rPr>
      </w:pPr>
      <w:r w:rsidRPr="00584B71">
        <w:rPr>
          <w:rFonts w:ascii="Arial" w:hAnsi="Arial" w:cs="Arial"/>
        </w:rPr>
        <w:tab/>
        <w:t>27.</w:t>
      </w:r>
      <w:r w:rsidRPr="00584B71">
        <w:rPr>
          <w:rFonts w:ascii="Arial" w:hAnsi="Arial" w:cs="Arial"/>
        </w:rPr>
        <w:tab/>
        <w:t>gegen eine Verpflichtung in Bezug auf die Regelungen im Bereich der Unternehmensführung zum Schutz von Kundengeldern und Finanzinstrumenten von Kunden gemäß § 43,</w:t>
      </w:r>
    </w:p>
    <w:p w14:paraId="0B973B12" w14:textId="77777777" w:rsidR="00556832" w:rsidRPr="00584B71" w:rsidRDefault="00556832" w:rsidP="00584B71">
      <w:pPr>
        <w:pStyle w:val="52Ziffere1"/>
        <w:rPr>
          <w:rFonts w:ascii="Arial" w:hAnsi="Arial" w:cs="Arial"/>
        </w:rPr>
      </w:pPr>
      <w:r w:rsidRPr="00584B71">
        <w:rPr>
          <w:rFonts w:ascii="Arial" w:hAnsi="Arial" w:cs="Arial"/>
        </w:rPr>
        <w:tab/>
        <w:t>28.</w:t>
      </w:r>
      <w:r w:rsidRPr="00584B71">
        <w:rPr>
          <w:rFonts w:ascii="Arial" w:hAnsi="Arial" w:cs="Arial"/>
        </w:rPr>
        <w:tab/>
        <w:t>gegen seine Verpflichtungen in Bezug auf die Berichte von Abschlussprüfern gemäß § 44,</w:t>
      </w:r>
    </w:p>
    <w:p w14:paraId="43C1E7AC" w14:textId="77777777" w:rsidR="00556832" w:rsidRPr="00584B71" w:rsidRDefault="00556832" w:rsidP="00584B71">
      <w:pPr>
        <w:pStyle w:val="52Ziffere1"/>
        <w:rPr>
          <w:rFonts w:ascii="Arial" w:hAnsi="Arial" w:cs="Arial"/>
        </w:rPr>
      </w:pPr>
      <w:r w:rsidRPr="00584B71">
        <w:rPr>
          <w:rFonts w:ascii="Arial" w:hAnsi="Arial" w:cs="Arial"/>
        </w:rPr>
        <w:tab/>
        <w:t>29.</w:t>
      </w:r>
      <w:r w:rsidRPr="00584B71">
        <w:rPr>
          <w:rFonts w:ascii="Arial" w:hAnsi="Arial" w:cs="Arial"/>
        </w:rPr>
        <w:tab/>
        <w:t>gegen eine Verpflichtung in Bezug auf den Umgang mit Interessenkonflikten gemäß den §§ 45 und 46,</w:t>
      </w:r>
    </w:p>
    <w:p w14:paraId="00E18BED" w14:textId="77777777" w:rsidR="00556832" w:rsidRPr="00584B71" w:rsidRDefault="00556832" w:rsidP="00584B71">
      <w:pPr>
        <w:pStyle w:val="52Ziffere1"/>
        <w:rPr>
          <w:rFonts w:ascii="Arial" w:hAnsi="Arial" w:cs="Arial"/>
        </w:rPr>
      </w:pPr>
      <w:r w:rsidRPr="00584B71">
        <w:rPr>
          <w:rFonts w:ascii="Arial" w:hAnsi="Arial" w:cs="Arial"/>
        </w:rPr>
        <w:tab/>
        <w:t>30.</w:t>
      </w:r>
      <w:r w:rsidRPr="00584B71">
        <w:rPr>
          <w:rFonts w:ascii="Arial" w:hAnsi="Arial" w:cs="Arial"/>
        </w:rPr>
        <w:tab/>
        <w:t>gegen eine Verpflichtung zum Handeln im besten Interesse des Kunden gemäß § 47 Abs. 1 bis 5,</w:t>
      </w:r>
    </w:p>
    <w:p w14:paraId="67C1BFCA" w14:textId="24C8F486" w:rsidR="00556832" w:rsidRDefault="00556832" w:rsidP="00584B71">
      <w:pPr>
        <w:pStyle w:val="52Ziffere1"/>
        <w:rPr>
          <w:rFonts w:ascii="Arial" w:hAnsi="Arial" w:cs="Arial"/>
        </w:rPr>
      </w:pPr>
      <w:r w:rsidRPr="00584B71">
        <w:rPr>
          <w:rFonts w:ascii="Arial" w:hAnsi="Arial" w:cs="Arial"/>
        </w:rPr>
        <w:tab/>
        <w:t>31.</w:t>
      </w:r>
      <w:r w:rsidRPr="00584B71">
        <w:rPr>
          <w:rFonts w:ascii="Arial" w:hAnsi="Arial" w:cs="Arial"/>
        </w:rPr>
        <w:tab/>
        <w:t>gegen die Informationspflichten gegenüber den Kunden gemäß §§ 48 Abs. 1 und 49,</w:t>
      </w:r>
    </w:p>
    <w:p w14:paraId="25C0A1B7" w14:textId="2ADFB247" w:rsidR="004956C7" w:rsidRPr="00723673" w:rsidRDefault="004956C7" w:rsidP="00723673">
      <w:pPr>
        <w:pStyle w:val="52Aufzaehle1Ziffer"/>
        <w:ind w:hanging="396"/>
        <w:rPr>
          <w:rFonts w:ascii="Arial" w:hAnsi="Arial" w:cs="Arial"/>
        </w:rPr>
      </w:pPr>
      <w:r w:rsidRPr="00723673">
        <w:rPr>
          <w:rFonts w:ascii="Arial" w:hAnsi="Arial" w:cs="Arial"/>
        </w:rPr>
        <w:t>31a.</w:t>
      </w:r>
      <w:r w:rsidRPr="00723673">
        <w:rPr>
          <w:rFonts w:ascii="Arial" w:hAnsi="Arial" w:cs="Arial"/>
        </w:rPr>
        <w:tab/>
      </w:r>
      <w:r>
        <w:rPr>
          <w:rFonts w:ascii="Arial" w:hAnsi="Arial" w:cs="Arial"/>
        </w:rPr>
        <w:t xml:space="preserve"> </w:t>
      </w:r>
      <w:r w:rsidRPr="00723673">
        <w:rPr>
          <w:rFonts w:ascii="Arial" w:hAnsi="Arial" w:cs="Arial"/>
        </w:rPr>
        <w:t>gegen die Verpflichtung zur Transparenz bei der Berücksichtigung von Nachhaltigkeitsrisiken gemäß Art. 6 Abs. 1 oder 2 der Verordnung (EU) 2019/2088;</w:t>
      </w:r>
    </w:p>
    <w:p w14:paraId="6A08AEA3" w14:textId="77777777" w:rsidR="004956C7" w:rsidRPr="00723673" w:rsidRDefault="004956C7" w:rsidP="00723673">
      <w:pPr>
        <w:pStyle w:val="52Aufzaehle1Ziffer"/>
        <w:ind w:hanging="396"/>
        <w:rPr>
          <w:rFonts w:ascii="Arial" w:hAnsi="Arial" w:cs="Arial"/>
        </w:rPr>
      </w:pPr>
      <w:r w:rsidRPr="00723673">
        <w:rPr>
          <w:rFonts w:ascii="Arial" w:hAnsi="Arial" w:cs="Arial"/>
        </w:rPr>
        <w:tab/>
        <w:t>31b.</w:t>
      </w:r>
      <w:r w:rsidRPr="00723673">
        <w:rPr>
          <w:rFonts w:ascii="Arial" w:hAnsi="Arial" w:cs="Arial"/>
        </w:rPr>
        <w:tab/>
        <w:t>gegen die Verpflichtung zur Transparenz bei nachteiligen Nachhaltigkeitsauswirkungen auf Ebene des Finanzprodukts gemäß Art. 7 Abs. 1 oder 2 der Verordnung (EU) 2019/2088;</w:t>
      </w:r>
    </w:p>
    <w:p w14:paraId="6A209627" w14:textId="77777777" w:rsidR="004956C7" w:rsidRPr="00723673" w:rsidRDefault="004956C7" w:rsidP="00723673">
      <w:pPr>
        <w:pStyle w:val="52Aufzaehle1Ziffer"/>
        <w:ind w:hanging="396"/>
        <w:rPr>
          <w:rFonts w:ascii="Arial" w:hAnsi="Arial" w:cs="Arial"/>
        </w:rPr>
      </w:pPr>
      <w:r w:rsidRPr="00723673">
        <w:rPr>
          <w:rFonts w:ascii="Arial" w:hAnsi="Arial" w:cs="Arial"/>
        </w:rPr>
        <w:tab/>
        <w:t>31c.</w:t>
      </w:r>
      <w:r w:rsidRPr="00723673">
        <w:rPr>
          <w:rFonts w:ascii="Arial" w:hAnsi="Arial" w:cs="Arial"/>
        </w:rPr>
        <w:tab/>
        <w:t>gegen die Verpflichtung zur Transparenz bei der Bewerbung ökologischer oder sozialer Merkmale in vorvertraglichen Informationen gemäß Art. 8 Abs. 1 oder 2 der Verordnung (EU) 2019/2088;</w:t>
      </w:r>
    </w:p>
    <w:p w14:paraId="7F2D486E" w14:textId="77777777" w:rsidR="004956C7" w:rsidRPr="00723673" w:rsidRDefault="004956C7" w:rsidP="00723673">
      <w:pPr>
        <w:pStyle w:val="52Aufzaehle1Ziffer"/>
        <w:ind w:hanging="396"/>
        <w:rPr>
          <w:rFonts w:ascii="Arial" w:hAnsi="Arial" w:cs="Arial"/>
        </w:rPr>
      </w:pPr>
      <w:r w:rsidRPr="00723673">
        <w:rPr>
          <w:rFonts w:ascii="Arial" w:hAnsi="Arial" w:cs="Arial"/>
        </w:rPr>
        <w:tab/>
        <w:t>31d.</w:t>
      </w:r>
      <w:r w:rsidRPr="00723673">
        <w:rPr>
          <w:rFonts w:ascii="Arial" w:hAnsi="Arial" w:cs="Arial"/>
        </w:rPr>
        <w:tab/>
        <w:t>gegen die Verpflichtung zur Transparenz in vorvertraglichen Informationen bei nachhaltigen Investitionen gemäß Art. 9 Abs. 1, 2, 3 oder 4 der Verordnung (EU) 2019/2088;</w:t>
      </w:r>
    </w:p>
    <w:p w14:paraId="0740A43E" w14:textId="77777777" w:rsidR="004956C7" w:rsidRPr="00723673" w:rsidRDefault="004956C7" w:rsidP="00723673">
      <w:pPr>
        <w:pStyle w:val="52Aufzaehle1Ziffer"/>
        <w:ind w:hanging="396"/>
        <w:rPr>
          <w:rFonts w:ascii="Arial" w:hAnsi="Arial" w:cs="Arial"/>
        </w:rPr>
      </w:pPr>
      <w:r w:rsidRPr="00723673">
        <w:rPr>
          <w:rFonts w:ascii="Arial" w:hAnsi="Arial" w:cs="Arial"/>
        </w:rPr>
        <w:tab/>
        <w:t>31e.</w:t>
      </w:r>
      <w:r w:rsidRPr="00723673">
        <w:rPr>
          <w:rFonts w:ascii="Arial" w:hAnsi="Arial" w:cs="Arial"/>
        </w:rPr>
        <w:tab/>
        <w:t>gegen die Verpflichtung zur Transparenz in vorvertraglichen Informationen und regelmäßigen Berichten</w:t>
      </w:r>
    </w:p>
    <w:p w14:paraId="55E990CD" w14:textId="77777777" w:rsidR="004956C7" w:rsidRPr="00723673" w:rsidRDefault="004956C7" w:rsidP="00723673">
      <w:pPr>
        <w:pStyle w:val="52Aufzaehle2Lit"/>
        <w:ind w:hanging="396"/>
        <w:rPr>
          <w:rFonts w:ascii="Arial" w:hAnsi="Arial" w:cs="Arial"/>
        </w:rPr>
      </w:pPr>
      <w:r w:rsidRPr="00723673">
        <w:rPr>
          <w:rFonts w:ascii="Arial" w:hAnsi="Arial" w:cs="Arial"/>
        </w:rPr>
        <w:tab/>
        <w:t>a)</w:t>
      </w:r>
      <w:r w:rsidRPr="00723673">
        <w:rPr>
          <w:rFonts w:ascii="Arial" w:hAnsi="Arial" w:cs="Arial"/>
        </w:rPr>
        <w:tab/>
        <w:t>bei ökologisch nachhaltigen Investitionen gemäß Art. 5 der Verordnung (EU) 2020/852,</w:t>
      </w:r>
    </w:p>
    <w:p w14:paraId="7C64DDBD" w14:textId="77777777" w:rsidR="004956C7" w:rsidRPr="00723673" w:rsidRDefault="004956C7" w:rsidP="00723673">
      <w:pPr>
        <w:pStyle w:val="52Aufzaehle2Lit"/>
        <w:ind w:hanging="396"/>
        <w:rPr>
          <w:rFonts w:ascii="Arial" w:hAnsi="Arial" w:cs="Arial"/>
        </w:rPr>
      </w:pPr>
      <w:r w:rsidRPr="00723673">
        <w:rPr>
          <w:rFonts w:ascii="Arial" w:hAnsi="Arial" w:cs="Arial"/>
        </w:rPr>
        <w:tab/>
        <w:t>b)</w:t>
      </w:r>
      <w:r w:rsidRPr="00723673">
        <w:rPr>
          <w:rFonts w:ascii="Arial" w:hAnsi="Arial" w:cs="Arial"/>
        </w:rPr>
        <w:tab/>
        <w:t>bei Finanzprodukten, mit denen ökologische Merkmale gemäß Art. 6 der Verordnung (EU) 2020/852 beworben werden oder</w:t>
      </w:r>
    </w:p>
    <w:p w14:paraId="4C597140" w14:textId="449B90A0" w:rsidR="004956C7" w:rsidRPr="004956C7" w:rsidRDefault="004956C7" w:rsidP="00723673">
      <w:pPr>
        <w:pStyle w:val="52Ziffere1"/>
        <w:ind w:hanging="396"/>
        <w:rPr>
          <w:rFonts w:ascii="Arial" w:hAnsi="Arial" w:cs="Arial"/>
        </w:rPr>
      </w:pPr>
      <w:r w:rsidRPr="00723673">
        <w:rPr>
          <w:rFonts w:ascii="Arial" w:hAnsi="Arial" w:cs="Arial"/>
        </w:rPr>
        <w:tab/>
        <w:t>c)</w:t>
      </w:r>
      <w:r w:rsidRPr="00723673">
        <w:rPr>
          <w:rFonts w:ascii="Arial" w:hAnsi="Arial" w:cs="Arial"/>
        </w:rPr>
        <w:tab/>
        <w:t>bei anderen Finanzprodukten gemäß Art. 7 der Verordnung (EU) 2020/852;</w:t>
      </w:r>
    </w:p>
    <w:p w14:paraId="0EE7872C" w14:textId="77777777" w:rsidR="00556832" w:rsidRPr="00584B71" w:rsidRDefault="00556832" w:rsidP="00584B71">
      <w:pPr>
        <w:pStyle w:val="52Ziffere1"/>
        <w:rPr>
          <w:rFonts w:ascii="Arial" w:hAnsi="Arial" w:cs="Arial"/>
        </w:rPr>
      </w:pPr>
      <w:r w:rsidRPr="00584B71">
        <w:rPr>
          <w:rFonts w:ascii="Arial" w:hAnsi="Arial" w:cs="Arial"/>
        </w:rPr>
        <w:tab/>
        <w:t>32.</w:t>
      </w:r>
      <w:r w:rsidRPr="00584B71">
        <w:rPr>
          <w:rFonts w:ascii="Arial" w:hAnsi="Arial" w:cs="Arial"/>
        </w:rPr>
        <w:tab/>
        <w:t>gegen eine Verpflichtung in Bezug auf die unabhängige Anlageberatung gemäß § 50,</w:t>
      </w:r>
    </w:p>
    <w:p w14:paraId="6339594E" w14:textId="77777777" w:rsidR="00556832" w:rsidRPr="00584B71" w:rsidRDefault="00556832" w:rsidP="00584B71">
      <w:pPr>
        <w:pStyle w:val="52Ziffere1"/>
        <w:rPr>
          <w:rFonts w:ascii="Arial" w:hAnsi="Arial" w:cs="Arial"/>
        </w:rPr>
      </w:pPr>
      <w:r w:rsidRPr="00584B71">
        <w:rPr>
          <w:rFonts w:ascii="Arial" w:hAnsi="Arial" w:cs="Arial"/>
        </w:rPr>
        <w:tab/>
        <w:t>33.</w:t>
      </w:r>
      <w:r w:rsidRPr="00584B71">
        <w:rPr>
          <w:rFonts w:ascii="Arial" w:hAnsi="Arial" w:cs="Arial"/>
        </w:rPr>
        <w:tab/>
        <w:t>gegen eine Verpflichtung in Bezug auf die Gewährung oder Annahme von Vorteilen gemäß § 51,</w:t>
      </w:r>
    </w:p>
    <w:p w14:paraId="2A23F9A0" w14:textId="77777777" w:rsidR="00556832" w:rsidRPr="00584B71" w:rsidRDefault="00556832" w:rsidP="00584B71">
      <w:pPr>
        <w:pStyle w:val="52Ziffere1"/>
        <w:rPr>
          <w:rFonts w:ascii="Arial" w:hAnsi="Arial" w:cs="Arial"/>
        </w:rPr>
      </w:pPr>
      <w:r w:rsidRPr="00584B71">
        <w:rPr>
          <w:rFonts w:ascii="Arial" w:hAnsi="Arial" w:cs="Arial"/>
        </w:rPr>
        <w:tab/>
        <w:t>34.</w:t>
      </w:r>
      <w:r w:rsidRPr="00584B71">
        <w:rPr>
          <w:rFonts w:ascii="Arial" w:hAnsi="Arial" w:cs="Arial"/>
        </w:rPr>
        <w:tab/>
        <w:t>gegen die Anforderungen in Bezug auf die Qualitätsverbesserung durch Annahme oder Gewährung von Vorteilen gemäß § 52,</w:t>
      </w:r>
    </w:p>
    <w:p w14:paraId="412C455E" w14:textId="77777777" w:rsidR="00556832" w:rsidRPr="00584B71" w:rsidRDefault="00556832" w:rsidP="00584B71">
      <w:pPr>
        <w:pStyle w:val="52Ziffere1"/>
        <w:rPr>
          <w:rFonts w:ascii="Arial" w:hAnsi="Arial" w:cs="Arial"/>
        </w:rPr>
      </w:pPr>
      <w:r w:rsidRPr="00584B71">
        <w:rPr>
          <w:rFonts w:ascii="Arial" w:hAnsi="Arial" w:cs="Arial"/>
        </w:rPr>
        <w:tab/>
        <w:t>35.</w:t>
      </w:r>
      <w:r w:rsidRPr="00584B71">
        <w:rPr>
          <w:rFonts w:ascii="Arial" w:hAnsi="Arial" w:cs="Arial"/>
        </w:rPr>
        <w:tab/>
        <w:t>gegen die Anforderungen in Bezug auf die Gewährung oder Annahme von Vorteilen bei unabhängiger Anlageberatung gemäß § 53 Abs. 1, 2 und 3,</w:t>
      </w:r>
    </w:p>
    <w:p w14:paraId="5A6E039C" w14:textId="77777777" w:rsidR="00556832" w:rsidRPr="00584B71" w:rsidRDefault="00556832" w:rsidP="00584B71">
      <w:pPr>
        <w:pStyle w:val="52Ziffere1"/>
        <w:rPr>
          <w:rFonts w:ascii="Arial" w:hAnsi="Arial" w:cs="Arial"/>
        </w:rPr>
      </w:pPr>
      <w:r w:rsidRPr="00584B71">
        <w:rPr>
          <w:rFonts w:ascii="Arial" w:hAnsi="Arial" w:cs="Arial"/>
        </w:rPr>
        <w:tab/>
        <w:t>36.</w:t>
      </w:r>
      <w:r w:rsidRPr="00584B71">
        <w:rPr>
          <w:rFonts w:ascii="Arial" w:hAnsi="Arial" w:cs="Arial"/>
        </w:rPr>
        <w:tab/>
        <w:t>gegen die Offenlegungspflichten in Bezug auf die Gewährung oder Annahme von geringfügigen nicht-monetären Vorteilen gemäß § 53 Abs. 4 bis 7,</w:t>
      </w:r>
    </w:p>
    <w:p w14:paraId="498D570E" w14:textId="77777777" w:rsidR="00556832" w:rsidRPr="00584B71" w:rsidRDefault="00556832" w:rsidP="00584B71">
      <w:pPr>
        <w:pStyle w:val="52Ziffere1"/>
        <w:rPr>
          <w:rFonts w:ascii="Arial" w:hAnsi="Arial" w:cs="Arial"/>
        </w:rPr>
      </w:pPr>
      <w:r w:rsidRPr="00584B71">
        <w:rPr>
          <w:rFonts w:ascii="Arial" w:hAnsi="Arial" w:cs="Arial"/>
        </w:rPr>
        <w:tab/>
        <w:t>37.</w:t>
      </w:r>
      <w:r w:rsidRPr="00584B71">
        <w:rPr>
          <w:rFonts w:ascii="Arial" w:hAnsi="Arial" w:cs="Arial"/>
        </w:rPr>
        <w:tab/>
        <w:t>gegen die Anforderungen in Bezug auf die Gewährung oder Annahme von Vorteilen in Zusammenhang mit Analysen gemäß § 54,</w:t>
      </w:r>
    </w:p>
    <w:p w14:paraId="4E5196B1" w14:textId="77777777" w:rsidR="00556832" w:rsidRPr="00584B71" w:rsidRDefault="00556832" w:rsidP="00584B71">
      <w:pPr>
        <w:pStyle w:val="52Ziffere1"/>
        <w:rPr>
          <w:rFonts w:ascii="Arial" w:hAnsi="Arial" w:cs="Arial"/>
        </w:rPr>
      </w:pPr>
      <w:r w:rsidRPr="00584B71">
        <w:rPr>
          <w:rFonts w:ascii="Arial" w:hAnsi="Arial" w:cs="Arial"/>
        </w:rPr>
        <w:tab/>
        <w:t>38.</w:t>
      </w:r>
      <w:r w:rsidRPr="00584B71">
        <w:rPr>
          <w:rFonts w:ascii="Arial" w:hAnsi="Arial" w:cs="Arial"/>
        </w:rPr>
        <w:tab/>
        <w:t>gegen die Anforderungen in Bezug auf die Kenntnisse und Kompetenzen von natürlichen Personen in Zusammenhang mit der Erbringung von Anlageberatung oder der Erteilung von Informationen an Kunden über Anlageprodukte sowie Wertpapier- und Nebendienstleistungen gemäß § 55,</w:t>
      </w:r>
    </w:p>
    <w:p w14:paraId="2B0EDFA4" w14:textId="77777777" w:rsidR="00556832" w:rsidRPr="00584B71" w:rsidRDefault="00556832" w:rsidP="00584B71">
      <w:pPr>
        <w:pStyle w:val="52Ziffere1"/>
        <w:rPr>
          <w:rFonts w:ascii="Arial" w:hAnsi="Arial" w:cs="Arial"/>
        </w:rPr>
      </w:pPr>
      <w:r w:rsidRPr="00584B71">
        <w:rPr>
          <w:rFonts w:ascii="Arial" w:hAnsi="Arial" w:cs="Arial"/>
        </w:rPr>
        <w:tab/>
        <w:t>39.</w:t>
      </w:r>
      <w:r w:rsidRPr="00584B71">
        <w:rPr>
          <w:rFonts w:ascii="Arial" w:hAnsi="Arial" w:cs="Arial"/>
        </w:rPr>
        <w:tab/>
        <w:t>gegen die Verpflichtung zur Prüfung der Eignung von Anlageberatungs- und Portfolioverwaltungsdienstleistungen für den Kunden gemäß § 56,</w:t>
      </w:r>
    </w:p>
    <w:p w14:paraId="74A65A29" w14:textId="77777777" w:rsidR="00556832" w:rsidRPr="00584B71" w:rsidRDefault="00556832" w:rsidP="00584B71">
      <w:pPr>
        <w:pStyle w:val="52Ziffere1"/>
        <w:rPr>
          <w:rFonts w:ascii="Arial" w:hAnsi="Arial" w:cs="Arial"/>
        </w:rPr>
      </w:pPr>
      <w:r w:rsidRPr="00584B71">
        <w:rPr>
          <w:rFonts w:ascii="Arial" w:hAnsi="Arial" w:cs="Arial"/>
        </w:rPr>
        <w:tab/>
        <w:t>40.</w:t>
      </w:r>
      <w:r w:rsidRPr="00584B71">
        <w:rPr>
          <w:rFonts w:ascii="Arial" w:hAnsi="Arial" w:cs="Arial"/>
        </w:rPr>
        <w:tab/>
        <w:t>gegen eine Verpflichtung zur Prüfung der Angemessenheit von sonstigen Wertpapierdienstleistungen für den Kunden gemäß § 57,</w:t>
      </w:r>
    </w:p>
    <w:p w14:paraId="2CDDD0F4" w14:textId="77777777" w:rsidR="00556832" w:rsidRPr="00584B71" w:rsidRDefault="00556832" w:rsidP="00584B71">
      <w:pPr>
        <w:pStyle w:val="52Ziffere1"/>
        <w:rPr>
          <w:rFonts w:ascii="Arial" w:hAnsi="Arial" w:cs="Arial"/>
        </w:rPr>
      </w:pPr>
      <w:r w:rsidRPr="00584B71">
        <w:rPr>
          <w:rFonts w:ascii="Arial" w:hAnsi="Arial" w:cs="Arial"/>
        </w:rPr>
        <w:tab/>
        <w:t>41.</w:t>
      </w:r>
      <w:r w:rsidRPr="00584B71">
        <w:rPr>
          <w:rFonts w:ascii="Arial" w:hAnsi="Arial" w:cs="Arial"/>
        </w:rPr>
        <w:tab/>
        <w:t>gegen die Anforderungen in Bezug auf die Ausführung, Annahme oder Übermittlung von Kundenaufträgen gemäß § 58,</w:t>
      </w:r>
    </w:p>
    <w:p w14:paraId="54A5F66F" w14:textId="77777777" w:rsidR="00556832" w:rsidRPr="00584B71" w:rsidRDefault="00556832" w:rsidP="00584B71">
      <w:pPr>
        <w:pStyle w:val="52Ziffere1"/>
        <w:rPr>
          <w:rFonts w:ascii="Arial" w:hAnsi="Arial" w:cs="Arial"/>
        </w:rPr>
      </w:pPr>
      <w:r w:rsidRPr="00584B71">
        <w:rPr>
          <w:rFonts w:ascii="Arial" w:hAnsi="Arial" w:cs="Arial"/>
        </w:rPr>
        <w:tab/>
        <w:t>42.</w:t>
      </w:r>
      <w:r w:rsidRPr="00584B71">
        <w:rPr>
          <w:rFonts w:ascii="Arial" w:hAnsi="Arial" w:cs="Arial"/>
        </w:rPr>
        <w:tab/>
        <w:t>gegen die Dokumentationspflichten gemäß § 59,</w:t>
      </w:r>
    </w:p>
    <w:p w14:paraId="7DEBD956" w14:textId="77777777" w:rsidR="00556832" w:rsidRPr="00584B71" w:rsidRDefault="00556832" w:rsidP="00584B71">
      <w:pPr>
        <w:pStyle w:val="52Ziffere1"/>
        <w:rPr>
          <w:rFonts w:ascii="Arial" w:hAnsi="Arial" w:cs="Arial"/>
        </w:rPr>
      </w:pPr>
      <w:r w:rsidRPr="00584B71">
        <w:rPr>
          <w:rFonts w:ascii="Arial" w:hAnsi="Arial" w:cs="Arial"/>
        </w:rPr>
        <w:tab/>
        <w:t>43.</w:t>
      </w:r>
      <w:r w:rsidRPr="00584B71">
        <w:rPr>
          <w:rFonts w:ascii="Arial" w:hAnsi="Arial" w:cs="Arial"/>
        </w:rPr>
        <w:tab/>
        <w:t>gegen die Berichtspflichten an den Kunden gemäß § 60,</w:t>
      </w:r>
    </w:p>
    <w:p w14:paraId="5BFDB05A" w14:textId="77777777" w:rsidR="00556832" w:rsidRPr="00584B71" w:rsidRDefault="00556832" w:rsidP="00584B71">
      <w:pPr>
        <w:pStyle w:val="52Ziffere1"/>
        <w:rPr>
          <w:rFonts w:ascii="Arial" w:hAnsi="Arial" w:cs="Arial"/>
        </w:rPr>
      </w:pPr>
      <w:r w:rsidRPr="00584B71">
        <w:rPr>
          <w:rFonts w:ascii="Arial" w:hAnsi="Arial" w:cs="Arial"/>
        </w:rPr>
        <w:tab/>
        <w:t>44.</w:t>
      </w:r>
      <w:r w:rsidRPr="00584B71">
        <w:rPr>
          <w:rFonts w:ascii="Arial" w:hAnsi="Arial" w:cs="Arial"/>
        </w:rPr>
        <w:tab/>
        <w:t>gegen die Anforderungen in Bezug auf die bestmögliche Durchführung von Aufträgen gemäß § 62,</w:t>
      </w:r>
    </w:p>
    <w:p w14:paraId="2E634D21" w14:textId="77777777" w:rsidR="00556832" w:rsidRPr="00584B71" w:rsidRDefault="00556832" w:rsidP="00584B71">
      <w:pPr>
        <w:pStyle w:val="52Ziffere1"/>
        <w:rPr>
          <w:rFonts w:ascii="Arial" w:hAnsi="Arial" w:cs="Arial"/>
        </w:rPr>
      </w:pPr>
      <w:r w:rsidRPr="00584B71">
        <w:rPr>
          <w:rFonts w:ascii="Arial" w:hAnsi="Arial" w:cs="Arial"/>
        </w:rPr>
        <w:tab/>
        <w:t>45.</w:t>
      </w:r>
      <w:r w:rsidRPr="00584B71">
        <w:rPr>
          <w:rFonts w:ascii="Arial" w:hAnsi="Arial" w:cs="Arial"/>
        </w:rPr>
        <w:tab/>
        <w:t>gegen die Verpflichtungen in Bezug auf die Ausführungspolitik gemäß den §§ 63 und 64,</w:t>
      </w:r>
    </w:p>
    <w:p w14:paraId="3292BC10" w14:textId="77777777" w:rsidR="00556832" w:rsidRPr="00584B71" w:rsidRDefault="00556832" w:rsidP="00584B71">
      <w:pPr>
        <w:pStyle w:val="52Ziffere1"/>
        <w:rPr>
          <w:rFonts w:ascii="Arial" w:hAnsi="Arial" w:cs="Arial"/>
        </w:rPr>
      </w:pPr>
      <w:r w:rsidRPr="00584B71">
        <w:rPr>
          <w:rFonts w:ascii="Arial" w:hAnsi="Arial" w:cs="Arial"/>
        </w:rPr>
        <w:tab/>
        <w:t>46.</w:t>
      </w:r>
      <w:r w:rsidRPr="00584B71">
        <w:rPr>
          <w:rFonts w:ascii="Arial" w:hAnsi="Arial" w:cs="Arial"/>
        </w:rPr>
        <w:tab/>
        <w:t>gegen die Anforderungen in Bezug auf die Bearbeitung von Kundenaufträgen gemäß § 65,</w:t>
      </w:r>
    </w:p>
    <w:p w14:paraId="424579D2" w14:textId="77777777" w:rsidR="00556832" w:rsidRPr="00584B71" w:rsidRDefault="00556832" w:rsidP="00584B71">
      <w:pPr>
        <w:pStyle w:val="52Ziffere1"/>
        <w:rPr>
          <w:rFonts w:ascii="Arial" w:hAnsi="Arial" w:cs="Arial"/>
        </w:rPr>
      </w:pPr>
      <w:r w:rsidRPr="00584B71">
        <w:rPr>
          <w:rFonts w:ascii="Arial" w:hAnsi="Arial" w:cs="Arial"/>
        </w:rPr>
        <w:tab/>
        <w:t>47.</w:t>
      </w:r>
      <w:r w:rsidRPr="00584B71">
        <w:rPr>
          <w:rFonts w:ascii="Arial" w:hAnsi="Arial" w:cs="Arial"/>
        </w:rPr>
        <w:tab/>
        <w:t>gegen die Informationspflicht und die Anforderungen in Bezug auf die Einstufung des Kunden gemäß § 66 Abs. 3 und § 67 Abs. 3 und 4,</w:t>
      </w:r>
    </w:p>
    <w:p w14:paraId="7E5F361E" w14:textId="77777777" w:rsidR="00556832" w:rsidRPr="00584B71" w:rsidRDefault="00556832" w:rsidP="00584B71">
      <w:pPr>
        <w:pStyle w:val="52Ziffere1"/>
        <w:rPr>
          <w:rFonts w:ascii="Arial" w:hAnsi="Arial" w:cs="Arial"/>
        </w:rPr>
      </w:pPr>
      <w:r w:rsidRPr="00584B71">
        <w:rPr>
          <w:rFonts w:ascii="Arial" w:hAnsi="Arial" w:cs="Arial"/>
        </w:rPr>
        <w:tab/>
        <w:t>48.</w:t>
      </w:r>
      <w:r w:rsidRPr="00584B71">
        <w:rPr>
          <w:rFonts w:ascii="Arial" w:hAnsi="Arial" w:cs="Arial"/>
        </w:rPr>
        <w:tab/>
        <w:t>gegen eine Verpflichtung in Bezug auf die Ausführung von Geschäften mit geeigneten Gegenparteien gemäß § 68 Abs. 2,</w:t>
      </w:r>
    </w:p>
    <w:p w14:paraId="25AC0C05" w14:textId="77777777" w:rsidR="00556832" w:rsidRPr="00584B71" w:rsidRDefault="00556832" w:rsidP="00584B71">
      <w:pPr>
        <w:pStyle w:val="52Ziffere1"/>
        <w:rPr>
          <w:rFonts w:ascii="Arial" w:hAnsi="Arial" w:cs="Arial"/>
        </w:rPr>
      </w:pPr>
      <w:r w:rsidRPr="00584B71">
        <w:rPr>
          <w:rFonts w:ascii="Arial" w:hAnsi="Arial" w:cs="Arial"/>
        </w:rPr>
        <w:tab/>
        <w:t>49.</w:t>
      </w:r>
      <w:r w:rsidRPr="00584B71">
        <w:rPr>
          <w:rFonts w:ascii="Arial" w:hAnsi="Arial" w:cs="Arial"/>
        </w:rPr>
        <w:tab/>
        <w:t>gegen eine Verpflichtung gemäß einer aufgrund von § 38 Abs. 4 erlassenen Verordnung der FMA in Bezug auf den Schutz des Kundenvermögens,</w:t>
      </w:r>
    </w:p>
    <w:p w14:paraId="5455DDAD" w14:textId="77777777" w:rsidR="00556832" w:rsidRPr="00584B71" w:rsidRDefault="00556832" w:rsidP="00584B71">
      <w:pPr>
        <w:pStyle w:val="52Ziffere1"/>
        <w:rPr>
          <w:rFonts w:ascii="Arial" w:hAnsi="Arial" w:cs="Arial"/>
        </w:rPr>
      </w:pPr>
      <w:r w:rsidRPr="00584B71">
        <w:rPr>
          <w:rFonts w:ascii="Arial" w:hAnsi="Arial" w:cs="Arial"/>
        </w:rPr>
        <w:tab/>
        <w:t>50.</w:t>
      </w:r>
      <w:r w:rsidRPr="00584B71">
        <w:rPr>
          <w:rFonts w:ascii="Arial" w:hAnsi="Arial" w:cs="Arial"/>
        </w:rPr>
        <w:tab/>
        <w:t>gegen eine Verpflichtung gemäß einer aufgrund von § 47 Abs. 5 erlassenen Verordnung der FMA in Bezug auf die Anforderungen zum Handeln im besten Interesse des Kunden,</w:t>
      </w:r>
    </w:p>
    <w:p w14:paraId="7D262915" w14:textId="77777777" w:rsidR="00556832" w:rsidRPr="00584B71" w:rsidRDefault="00556832" w:rsidP="00584B71">
      <w:pPr>
        <w:pStyle w:val="52Ziffere1"/>
        <w:rPr>
          <w:rFonts w:ascii="Arial" w:hAnsi="Arial" w:cs="Arial"/>
        </w:rPr>
      </w:pPr>
      <w:r w:rsidRPr="00584B71">
        <w:rPr>
          <w:rFonts w:ascii="Arial" w:hAnsi="Arial" w:cs="Arial"/>
        </w:rPr>
        <w:tab/>
        <w:t>51.</w:t>
      </w:r>
      <w:r w:rsidRPr="00584B71">
        <w:rPr>
          <w:rFonts w:ascii="Arial" w:hAnsi="Arial" w:cs="Arial"/>
        </w:rPr>
        <w:tab/>
        <w:t>gegen die Einhaltung der Handelspflichten für Wertpapierfirmen gemäß Art. 23 Abs. 1 und 2 der Verordnung (EU) Nr. 600/2014,</w:t>
      </w:r>
    </w:p>
    <w:p w14:paraId="3C0318C5" w14:textId="77777777" w:rsidR="00556832" w:rsidRPr="00584B71" w:rsidRDefault="00556832" w:rsidP="00584B71">
      <w:pPr>
        <w:pStyle w:val="52Ziffere1"/>
        <w:rPr>
          <w:rFonts w:ascii="Arial" w:hAnsi="Arial" w:cs="Arial"/>
        </w:rPr>
      </w:pPr>
      <w:r w:rsidRPr="00584B71">
        <w:rPr>
          <w:rFonts w:ascii="Arial" w:hAnsi="Arial" w:cs="Arial"/>
        </w:rPr>
        <w:tab/>
        <w:t>52.</w:t>
      </w:r>
      <w:r w:rsidRPr="00584B71">
        <w:rPr>
          <w:rFonts w:ascii="Arial" w:hAnsi="Arial" w:cs="Arial"/>
        </w:rPr>
        <w:tab/>
        <w:t>gegen die Pflichten zum Führen von Aufzeichnungen gemäß Art. 25 Abs. 1 der Verordnung (EU) Nr. 600/2014,</w:t>
      </w:r>
    </w:p>
    <w:p w14:paraId="5DDA0712" w14:textId="77777777" w:rsidR="00556832" w:rsidRPr="00584B71" w:rsidRDefault="00556832" w:rsidP="00584B71">
      <w:pPr>
        <w:pStyle w:val="52Ziffere1"/>
        <w:rPr>
          <w:rFonts w:ascii="Arial" w:hAnsi="Arial" w:cs="Arial"/>
        </w:rPr>
      </w:pPr>
      <w:r w:rsidRPr="00584B71">
        <w:rPr>
          <w:rFonts w:ascii="Arial" w:hAnsi="Arial" w:cs="Arial"/>
        </w:rPr>
        <w:tab/>
        <w:t>53.</w:t>
      </w:r>
      <w:r w:rsidRPr="00584B71">
        <w:rPr>
          <w:rFonts w:ascii="Arial" w:hAnsi="Arial" w:cs="Arial"/>
        </w:rPr>
        <w:tab/>
        <w:t xml:space="preserve">gegen die Pflichten zur Meldung von Geschäften gemäß Art. 26 Abs. 1 </w:t>
      </w:r>
      <w:proofErr w:type="spellStart"/>
      <w:r w:rsidRPr="00584B71">
        <w:rPr>
          <w:rFonts w:ascii="Arial" w:hAnsi="Arial" w:cs="Arial"/>
        </w:rPr>
        <w:t>UAbs</w:t>
      </w:r>
      <w:proofErr w:type="spellEnd"/>
      <w:r w:rsidRPr="00584B71">
        <w:rPr>
          <w:rFonts w:ascii="Arial" w:hAnsi="Arial" w:cs="Arial"/>
        </w:rPr>
        <w:t xml:space="preserve">. 1, Abs. 2 bis 5, Abs. 6 </w:t>
      </w:r>
      <w:proofErr w:type="spellStart"/>
      <w:r w:rsidRPr="00584B71">
        <w:rPr>
          <w:rFonts w:ascii="Arial" w:hAnsi="Arial" w:cs="Arial"/>
        </w:rPr>
        <w:t>UAbs</w:t>
      </w:r>
      <w:proofErr w:type="spellEnd"/>
      <w:r w:rsidRPr="00584B71">
        <w:rPr>
          <w:rFonts w:ascii="Arial" w:hAnsi="Arial" w:cs="Arial"/>
        </w:rPr>
        <w:t xml:space="preserve">. 1, Abs. 7 </w:t>
      </w:r>
      <w:proofErr w:type="spellStart"/>
      <w:r w:rsidRPr="00584B71">
        <w:rPr>
          <w:rFonts w:ascii="Arial" w:hAnsi="Arial" w:cs="Arial"/>
        </w:rPr>
        <w:t>UAbs</w:t>
      </w:r>
      <w:proofErr w:type="spellEnd"/>
      <w:r w:rsidRPr="00584B71">
        <w:rPr>
          <w:rFonts w:ascii="Arial" w:hAnsi="Arial" w:cs="Arial"/>
        </w:rPr>
        <w:t>. 1 bis 5 und 8 der Verordnung (EU) Nr. 600/2014,</w:t>
      </w:r>
    </w:p>
    <w:p w14:paraId="104E1EA6" w14:textId="77777777" w:rsidR="00556832" w:rsidRPr="00584B71" w:rsidRDefault="00556832" w:rsidP="00584B71">
      <w:pPr>
        <w:pStyle w:val="52Ziffere1"/>
        <w:rPr>
          <w:rFonts w:ascii="Arial" w:hAnsi="Arial" w:cs="Arial"/>
        </w:rPr>
      </w:pPr>
      <w:r w:rsidRPr="00584B71">
        <w:rPr>
          <w:rFonts w:ascii="Arial" w:hAnsi="Arial" w:cs="Arial"/>
        </w:rPr>
        <w:tab/>
        <w:t>54.</w:t>
      </w:r>
      <w:r w:rsidRPr="00584B71">
        <w:rPr>
          <w:rFonts w:ascii="Arial" w:hAnsi="Arial" w:cs="Arial"/>
        </w:rPr>
        <w:tab/>
        <w:t>gegen die Pflichten zur Bereitstellung von Referenzdaten für die einzelnen Finanzinstrumente gemäß Art. 27 Abs. 1 der Verordnung (EU) Nr. 600/2014 oder</w:t>
      </w:r>
    </w:p>
    <w:p w14:paraId="1FFA895E" w14:textId="77777777" w:rsidR="00556832" w:rsidRPr="00584B71" w:rsidRDefault="00556832" w:rsidP="00584B71">
      <w:pPr>
        <w:pStyle w:val="52Ziffere1"/>
        <w:rPr>
          <w:rFonts w:ascii="Arial" w:hAnsi="Arial" w:cs="Arial"/>
        </w:rPr>
      </w:pPr>
      <w:r w:rsidRPr="00584B71">
        <w:rPr>
          <w:rFonts w:ascii="Arial" w:hAnsi="Arial" w:cs="Arial"/>
        </w:rPr>
        <w:tab/>
        <w:t>55.</w:t>
      </w:r>
      <w:r w:rsidRPr="00584B71">
        <w:rPr>
          <w:rFonts w:ascii="Arial" w:hAnsi="Arial" w:cs="Arial"/>
        </w:rPr>
        <w:tab/>
        <w:t>gegen Maßnahmen der ESMA gemäß Art. 40 oder der EBA gemäß Art. 41 oder der FMA gemäß Art. 42 der Verordnung (EU) Nr. 600/2014</w:t>
      </w:r>
    </w:p>
    <w:p w14:paraId="6974A46D" w14:textId="77777777" w:rsidR="00556832" w:rsidRPr="00584B71" w:rsidRDefault="00556832" w:rsidP="00584B71">
      <w:pPr>
        <w:pStyle w:val="55SchlussteilAbs"/>
        <w:rPr>
          <w:rFonts w:ascii="Arial" w:hAnsi="Arial" w:cs="Arial"/>
        </w:rPr>
      </w:pPr>
      <w:r w:rsidRPr="00584B71">
        <w:rPr>
          <w:rFonts w:ascii="Arial" w:hAnsi="Arial" w:cs="Arial"/>
        </w:rPr>
        <w:t>oder gegen die daran anknüpfenden Verpflichtungen gemäß der aufgrund der Verordnung (EU) Nr. 600/2014 oder der Richtlinien 2014/65/EU erlassenen delegierten Rechtsakte und Durchführungsverordnungen verstößt, begeht eine Verwaltungsübertretung und ist von der FMA mit Geldstrafe bis zu 5 Millionen Euro oder bis zum Zweifachen des aus dem Verstoß gezogenen Nutzens, soweit sich dieser beziffern lässt, zu bestrafen.</w:t>
      </w:r>
    </w:p>
    <w:p w14:paraId="3AD4DC2A" w14:textId="77777777" w:rsidR="00556832" w:rsidRPr="00584B71" w:rsidRDefault="00556832" w:rsidP="00584B71">
      <w:pPr>
        <w:pStyle w:val="51Abs"/>
        <w:rPr>
          <w:rFonts w:ascii="Arial" w:hAnsi="Arial" w:cs="Arial"/>
        </w:rPr>
      </w:pPr>
      <w:r w:rsidRPr="00584B71">
        <w:rPr>
          <w:rFonts w:ascii="Arial" w:hAnsi="Arial" w:cs="Arial"/>
        </w:rPr>
        <w:t>(2) Wer als Verantwortlicher (§ 9 VStG) eines Rechtsträgers die Melde- oder Veröffentlichungspflichten gemäß des Titels II der Verordnung (EU) Nr. 600/2014 nicht rechtzeitig und vollständig erfüllt oder hierbei unwahre Angaben macht, begeht eine Verwaltungsübertretung und ist von der FMA mit Geldstrafe bis zu 5 Millionen Euro oder bis zum Zweifachen des aus dem Verstoß gezogenen Nutzens, soweit sich dieser beziffern lässt, zu bestrafen.</w:t>
      </w:r>
    </w:p>
    <w:p w14:paraId="130F06AF" w14:textId="77777777" w:rsidR="00556832" w:rsidRPr="00584B71" w:rsidRDefault="00556832" w:rsidP="00584B71">
      <w:pPr>
        <w:pStyle w:val="51Abs"/>
        <w:rPr>
          <w:rFonts w:ascii="Arial" w:hAnsi="Arial" w:cs="Arial"/>
        </w:rPr>
      </w:pPr>
      <w:r w:rsidRPr="00584B71">
        <w:rPr>
          <w:rFonts w:ascii="Arial" w:hAnsi="Arial" w:cs="Arial"/>
        </w:rPr>
        <w:t>(3) Wer als Verantwortlicher (§ 9 VStG) eines Rechtsträgers die Informationspflichten des § 73 Abs. 6 bis 9 verletzt, begeht eine Verwaltungsübertretung und ist mit Geldstrafe bis zu 60 000 Euro zu bestrafen.</w:t>
      </w:r>
    </w:p>
    <w:p w14:paraId="42802FBB" w14:textId="77777777" w:rsidR="00556832" w:rsidRPr="00584B71" w:rsidRDefault="00556832" w:rsidP="00584B71">
      <w:pPr>
        <w:pStyle w:val="51Abs"/>
        <w:rPr>
          <w:rFonts w:ascii="Arial" w:hAnsi="Arial" w:cs="Arial"/>
        </w:rPr>
      </w:pPr>
      <w:r w:rsidRPr="00584B71">
        <w:rPr>
          <w:rFonts w:ascii="Arial" w:hAnsi="Arial" w:cs="Arial"/>
        </w:rPr>
        <w:t>(4) Wer als Verantwortlicher (§ 9 VStG) eines Rechtsträgers</w:t>
      </w:r>
    </w:p>
    <w:p w14:paraId="4AB3EFB3"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es unterlässt, der FMA entgegen § 75 Abs. 1 Z 1 den Jahresabschluss rechtzeitig vorzulegen, oder</w:t>
      </w:r>
    </w:p>
    <w:p w14:paraId="73FF8CE7"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es unterlässt, der FMA entgegen § 75 Abs. 1 Z 2 das Ausscheiden eines Instituts aus der Sicherungseinrichtung unverzüglich anzuzeigen,</w:t>
      </w:r>
    </w:p>
    <w:p w14:paraId="2DCD62D2" w14:textId="16D49601"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 xml:space="preserve">gegen eine Verpflichtung in Bezug auf die Rechnungslegung und Abschlussprüfung </w:t>
      </w:r>
      <w:r w:rsidR="004956C7">
        <w:rPr>
          <w:rFonts w:ascii="Arial" w:hAnsi="Arial" w:cs="Arial"/>
        </w:rPr>
        <w:t xml:space="preserve">gemäß den §§ 71 oder 72 </w:t>
      </w:r>
      <w:r w:rsidRPr="00584B71">
        <w:rPr>
          <w:rFonts w:ascii="Arial" w:hAnsi="Arial" w:cs="Arial"/>
        </w:rPr>
        <w:t>verstößt,</w:t>
      </w:r>
    </w:p>
    <w:p w14:paraId="3B54D128" w14:textId="77777777" w:rsidR="00556832" w:rsidRPr="00584B71" w:rsidRDefault="00556832" w:rsidP="00584B71">
      <w:pPr>
        <w:pStyle w:val="52Ziffere1"/>
        <w:rPr>
          <w:rFonts w:ascii="Arial" w:hAnsi="Arial" w:cs="Arial"/>
        </w:rPr>
      </w:pPr>
      <w:r w:rsidRPr="00584B71">
        <w:rPr>
          <w:rFonts w:ascii="Arial" w:hAnsi="Arial" w:cs="Arial"/>
        </w:rPr>
        <w:tab/>
        <w:t>4.</w:t>
      </w:r>
      <w:r w:rsidRPr="00584B71">
        <w:rPr>
          <w:rFonts w:ascii="Arial" w:hAnsi="Arial" w:cs="Arial"/>
        </w:rPr>
        <w:tab/>
        <w:t>gegen eine Verpflichtung gemäß einer auf Grund von § 38 Abs. 4, § 65 Abs. 2 erlassenen Verordnung der FMA</w:t>
      </w:r>
    </w:p>
    <w:p w14:paraId="3FE8AE38" w14:textId="77777777" w:rsidR="00556832" w:rsidRPr="00584B71" w:rsidRDefault="00556832" w:rsidP="00584B71">
      <w:pPr>
        <w:pStyle w:val="52Ziffere1"/>
        <w:rPr>
          <w:rFonts w:ascii="Arial" w:hAnsi="Arial" w:cs="Arial"/>
        </w:rPr>
      </w:pPr>
      <w:r w:rsidRPr="00584B71">
        <w:rPr>
          <w:rFonts w:ascii="Arial" w:hAnsi="Arial" w:cs="Arial"/>
        </w:rPr>
        <w:tab/>
        <w:t>5.</w:t>
      </w:r>
      <w:r w:rsidRPr="00584B71">
        <w:rPr>
          <w:rFonts w:ascii="Arial" w:hAnsi="Arial" w:cs="Arial"/>
        </w:rPr>
        <w:tab/>
        <w:t xml:space="preserve">gegen eine Verpflichtung gemäß Art. 59 Abs. 2 oder Abs. 3 der Verordnung (EU) Nr. 1031/2010 verstößt oder nicht die notwendigen Verfahren und Kontrollen gemäß Art. 59 Abs. 5 </w:t>
      </w:r>
      <w:proofErr w:type="spellStart"/>
      <w:r w:rsidRPr="00584B71">
        <w:rPr>
          <w:rFonts w:ascii="Arial" w:hAnsi="Arial" w:cs="Arial"/>
        </w:rPr>
        <w:t>lit</w:t>
      </w:r>
      <w:proofErr w:type="spellEnd"/>
      <w:r w:rsidRPr="00584B71">
        <w:rPr>
          <w:rFonts w:ascii="Arial" w:hAnsi="Arial" w:cs="Arial"/>
        </w:rPr>
        <w:t>. b der Verordnung (EG) Nr. 1031/2010 eingeführt hat,</w:t>
      </w:r>
    </w:p>
    <w:p w14:paraId="5C706725" w14:textId="77777777" w:rsidR="00556832" w:rsidRPr="00584B71" w:rsidRDefault="00556832" w:rsidP="00584B71">
      <w:pPr>
        <w:pStyle w:val="55SchlussteilAbs"/>
        <w:rPr>
          <w:rFonts w:ascii="Arial" w:hAnsi="Arial" w:cs="Arial"/>
        </w:rPr>
      </w:pPr>
      <w:r w:rsidRPr="00584B71">
        <w:rPr>
          <w:rFonts w:ascii="Arial" w:hAnsi="Arial" w:cs="Arial"/>
        </w:rPr>
        <w:t>begeht eine Verwaltungsübertretung und ist hinsichtlich der Z 1 und 2 mit Geldstrafe bis zu 20 000 Euro und hinsichtlich der Z 3 bis 5 mit Geldstrafe bis zu 100 000 Euro zu bestrafen.</w:t>
      </w:r>
    </w:p>
    <w:p w14:paraId="5F31D73F" w14:textId="77777777" w:rsidR="00556832" w:rsidRPr="00584B71" w:rsidRDefault="00556832" w:rsidP="00584B71">
      <w:pPr>
        <w:pStyle w:val="51Abs"/>
        <w:rPr>
          <w:rFonts w:ascii="Arial" w:hAnsi="Arial" w:cs="Arial"/>
        </w:rPr>
      </w:pPr>
      <w:r w:rsidRPr="00584B71">
        <w:rPr>
          <w:rFonts w:ascii="Arial" w:hAnsi="Arial" w:cs="Arial"/>
        </w:rPr>
        <w:t>(5) Wer als Abschlussprüfer eines in § 90 Abs. 1 Z 1 und 2 genannten Rechtsträgers seine Meldepflichten gemäß § 93 Abs. 1 verletzt, begeht eine Verwaltungsübertretung und ist mit Geldstrafe bis zu 100 000 Euro zu bestrafen.</w:t>
      </w:r>
    </w:p>
    <w:p w14:paraId="161B7FCE" w14:textId="77777777" w:rsidR="00556832" w:rsidRPr="00584B71" w:rsidRDefault="00556832" w:rsidP="00584B71">
      <w:pPr>
        <w:pStyle w:val="51Abs"/>
        <w:rPr>
          <w:rFonts w:ascii="Arial" w:hAnsi="Arial" w:cs="Arial"/>
        </w:rPr>
      </w:pPr>
      <w:r w:rsidRPr="00584B71">
        <w:rPr>
          <w:rFonts w:ascii="Arial" w:hAnsi="Arial" w:cs="Arial"/>
        </w:rPr>
        <w:t>(6) Wer als Verantwortlicher (§ 9 VStG) eines Rechtsträgers gemäß § 90 Abs. 1 Z 1 und 2 die unverzügliche schriftliche Anzeige von in § 73 Abs. 1 Z 1 bis 8 und 11 BWG genannten Sachverhalten an die FMA unterlässt, begeht eine Verwaltungsübertretung und ist mit Geldstrafe bis zu 20 000 Euro zu bestrafen.</w:t>
      </w:r>
    </w:p>
    <w:p w14:paraId="3802B53D" w14:textId="77777777" w:rsidR="00556832" w:rsidRPr="00584B71" w:rsidRDefault="00556832" w:rsidP="00584B71">
      <w:pPr>
        <w:pStyle w:val="51Abs"/>
        <w:rPr>
          <w:rFonts w:ascii="Arial" w:hAnsi="Arial" w:cs="Arial"/>
        </w:rPr>
      </w:pPr>
      <w:r w:rsidRPr="00584B71">
        <w:rPr>
          <w:rFonts w:ascii="Arial" w:hAnsi="Arial" w:cs="Arial"/>
        </w:rPr>
        <w:t>(7) Wer als Verantwortlicher (§ 9 VStG) eines Rechtsträgers gemäß § 90 Abs. 1 Z 5 die Pflichten der §§ 34 bis 36 BWG verletzt, begeht eine Verwaltungsübertretung und ist mit Geldstrafe bis zu 60 000 Euro zu bestrafen.</w:t>
      </w:r>
    </w:p>
    <w:p w14:paraId="5AEFAFDD" w14:textId="77777777" w:rsidR="00556832" w:rsidRPr="00584B71" w:rsidRDefault="00556832" w:rsidP="00584B71">
      <w:pPr>
        <w:pStyle w:val="51Abs"/>
        <w:rPr>
          <w:rFonts w:ascii="Arial" w:hAnsi="Arial" w:cs="Arial"/>
        </w:rPr>
      </w:pPr>
      <w:r w:rsidRPr="00584B71">
        <w:rPr>
          <w:rFonts w:ascii="Arial" w:hAnsi="Arial" w:cs="Arial"/>
        </w:rPr>
        <w:t>(8) Wer als Verantwortlicher (§ 9 VStG) einer Wertpapierfirma oder eines Wertpapierdienstleistungsunternehmens gegen § 37 Abs. 4 bis 8 verstößt, begeht eine Verwaltungsübertretung und ist mit Geldstrafe bis zu 50 000 Euro zu bestrafen.</w:t>
      </w:r>
    </w:p>
    <w:p w14:paraId="383A8ECC" w14:textId="77777777" w:rsidR="00556832" w:rsidRPr="00584B71" w:rsidRDefault="00556832" w:rsidP="00584B71">
      <w:pPr>
        <w:pStyle w:val="51Abs"/>
        <w:rPr>
          <w:rFonts w:ascii="Arial" w:hAnsi="Arial" w:cs="Arial"/>
        </w:rPr>
      </w:pPr>
      <w:r w:rsidRPr="00584B71">
        <w:rPr>
          <w:rFonts w:ascii="Arial" w:hAnsi="Arial" w:cs="Arial"/>
        </w:rPr>
        <w:t>(9) Bei Verletzung einer Verpflichtung gemäß § 14 Abs. 4, § 20 Abs. 6 und 7 sowie § 7 Abs. 1 dieses Bundesgesetzes in Verbindung mit § 73 Abs. 1 Z 1 BWG hinsichtlich Satzungsänderungen sowie § 73 Abs. 1 Z 4, Z 7 und Z 11 BWG hat die FMA von der Einleitung und Durchführung eines Verwaltungsstrafverfahrens abzusehen, wenn die nicht ordnungsgemäß erstattete Anzeige nachgeholt wurde, bevor die FMA Kenntnis von dieser Übertretung erlangt hat.</w:t>
      </w:r>
    </w:p>
    <w:p w14:paraId="3984F5F6" w14:textId="77777777" w:rsidR="00556832" w:rsidRPr="00584B71" w:rsidRDefault="00556832" w:rsidP="00584B71">
      <w:pPr>
        <w:pStyle w:val="51Abs"/>
        <w:rPr>
          <w:rFonts w:ascii="Arial" w:hAnsi="Arial" w:cs="Arial"/>
        </w:rPr>
      </w:pPr>
      <w:r w:rsidRPr="00584B71">
        <w:rPr>
          <w:rFonts w:ascii="Arial" w:hAnsi="Arial" w:cs="Arial"/>
        </w:rPr>
        <w:t>(10) Wer vertrauliche Tatsachen entgegen § 8 offenbart oder verwertet, um sich oder einem anderen einen Vermögensvorteil zu verschaffen oder um einem anderen einen Nachteil zuzufügen, ist vom Gericht mit Freiheitsstrafe bis zu sechs Monaten oder mit Geldstrafe bis zu 360 Tagessätzen zu bestrafen. Der Täter ist nur mit Ermächtigung des in seinem Interesse an der Geheimhaltung Verletzten zu verfolgen.</w:t>
      </w:r>
    </w:p>
    <w:p w14:paraId="3CDCADA4" w14:textId="77777777" w:rsidR="00556832" w:rsidRPr="00584B71" w:rsidRDefault="00556832" w:rsidP="00584B71">
      <w:pPr>
        <w:pStyle w:val="45UeberschrPara"/>
        <w:jc w:val="both"/>
        <w:rPr>
          <w:rFonts w:ascii="Arial" w:hAnsi="Arial" w:cs="Arial"/>
        </w:rPr>
      </w:pPr>
      <w:r w:rsidRPr="00584B71">
        <w:rPr>
          <w:rFonts w:ascii="Arial" w:hAnsi="Arial" w:cs="Arial"/>
        </w:rPr>
        <w:t>Strafbestimmungen betreffend juristische Personen</w:t>
      </w:r>
    </w:p>
    <w:p w14:paraId="78FE4D28" w14:textId="77777777" w:rsidR="00556832" w:rsidRPr="00584B71" w:rsidRDefault="00556832" w:rsidP="00584B71">
      <w:pPr>
        <w:pStyle w:val="51Abs"/>
        <w:rPr>
          <w:rFonts w:ascii="Arial" w:hAnsi="Arial" w:cs="Arial"/>
        </w:rPr>
      </w:pPr>
      <w:r w:rsidRPr="00584B71">
        <w:rPr>
          <w:rStyle w:val="991GldSymbol"/>
          <w:rFonts w:ascii="Arial" w:hAnsi="Arial" w:cs="Arial"/>
        </w:rPr>
        <w:t>§ 96.</w:t>
      </w:r>
      <w:r w:rsidRPr="00584B71">
        <w:rPr>
          <w:rFonts w:ascii="Arial" w:hAnsi="Arial" w:cs="Arial"/>
        </w:rPr>
        <w:t xml:space="preserve"> (1) Die FMA kann Geldstrafen gegen juristische Personen verhängen, wenn natürliche Personen, die entweder allein oder als Teil eines Organs der juristischen Person gehandelt haben und eine Führungsposition innerhalb der juristischen Person aufgrund</w:t>
      </w:r>
    </w:p>
    <w:p w14:paraId="4EE2FCE7"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der Befugnis zur Vertretung der juristischen Person,</w:t>
      </w:r>
    </w:p>
    <w:p w14:paraId="750D100B"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der Befugnis, Entscheidungen im Namen der juristischen Person zu treffen, oder</w:t>
      </w:r>
    </w:p>
    <w:p w14:paraId="112D65F1"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einer Kontrollbefugnis innerhalb der juristischen Person</w:t>
      </w:r>
    </w:p>
    <w:p w14:paraId="15AC906A" w14:textId="77777777" w:rsidR="00556832" w:rsidRPr="00584B71" w:rsidRDefault="00556832" w:rsidP="00584B71">
      <w:pPr>
        <w:pStyle w:val="55SchlussteilAbs"/>
        <w:rPr>
          <w:rFonts w:ascii="Arial" w:hAnsi="Arial" w:cs="Arial"/>
        </w:rPr>
      </w:pPr>
      <w:r w:rsidRPr="00584B71">
        <w:rPr>
          <w:rFonts w:ascii="Arial" w:hAnsi="Arial" w:cs="Arial"/>
        </w:rPr>
        <w:t>innehaben, gegen die in § 94 und § 95 Abs. 1 angeführten Verpflichtungen verstoßen haben.</w:t>
      </w:r>
    </w:p>
    <w:p w14:paraId="182CFF63" w14:textId="77777777" w:rsidR="00556832" w:rsidRPr="00584B71" w:rsidRDefault="00556832" w:rsidP="00584B71">
      <w:pPr>
        <w:pStyle w:val="51Abs"/>
        <w:rPr>
          <w:rFonts w:ascii="Arial" w:hAnsi="Arial" w:cs="Arial"/>
        </w:rPr>
      </w:pPr>
      <w:r w:rsidRPr="00584B71">
        <w:rPr>
          <w:rFonts w:ascii="Arial" w:hAnsi="Arial" w:cs="Arial"/>
        </w:rPr>
        <w:t>(2) Juristische Personen können wegen Verstößen gegen die in § 94 und § 95 Abs. 1 und 2 angeführten Pflichten auch verantwortlich gemacht werden, wenn mangelnde Überwachung oder Kontrolle durch eine in Abs. 1 genannte Person die Begehung dieser Verstöße durch eine für die juristische Person tätige Person ermöglicht hat.</w:t>
      </w:r>
    </w:p>
    <w:p w14:paraId="114E3A61" w14:textId="77777777" w:rsidR="00556832" w:rsidRPr="00584B71" w:rsidRDefault="00556832" w:rsidP="00584B71">
      <w:pPr>
        <w:pStyle w:val="51Abs"/>
        <w:rPr>
          <w:rFonts w:ascii="Arial" w:hAnsi="Arial" w:cs="Arial"/>
        </w:rPr>
      </w:pPr>
      <w:r w:rsidRPr="00584B71">
        <w:rPr>
          <w:rFonts w:ascii="Arial" w:hAnsi="Arial" w:cs="Arial"/>
        </w:rPr>
        <w:t>(3) Die Geldstrafe gemäß Abs. 1 oder 2 beträgt bis zu 5 Millionen Euro oder bis zu dem Zweifachen des aus dem Verstoß gezogenen Nutzens, soweit sich dieser beziffern lässt, oder bis zu 10 </w:t>
      </w:r>
      <w:proofErr w:type="spellStart"/>
      <w:r w:rsidRPr="00584B71">
        <w:rPr>
          <w:rFonts w:ascii="Arial" w:hAnsi="Arial" w:cs="Arial"/>
        </w:rPr>
        <w:t>vH</w:t>
      </w:r>
      <w:proofErr w:type="spellEnd"/>
      <w:r w:rsidRPr="00584B71">
        <w:rPr>
          <w:rFonts w:ascii="Arial" w:hAnsi="Arial" w:cs="Arial"/>
        </w:rPr>
        <w:t xml:space="preserve"> des jährlichen Gesamtumsatzes gemäß Abs. 4.</w:t>
      </w:r>
    </w:p>
    <w:p w14:paraId="012264AC" w14:textId="77777777" w:rsidR="00556832" w:rsidRPr="00584B71" w:rsidRDefault="00556832" w:rsidP="00584B71">
      <w:pPr>
        <w:pStyle w:val="51Abs"/>
        <w:rPr>
          <w:rFonts w:ascii="Arial" w:hAnsi="Arial" w:cs="Arial"/>
        </w:rPr>
      </w:pPr>
      <w:r w:rsidRPr="00584B71">
        <w:rPr>
          <w:rFonts w:ascii="Arial" w:hAnsi="Arial" w:cs="Arial"/>
        </w:rPr>
        <w:t>(4) Der jährliche Gesamtnettoumsatz ist jener, der im letzten geprüften Jahresabschluss ausgewiesen ist. Bei Wertpapierfirmen und Kreditinstituten ist der jährliche Gesamtnettoumsatz der Gesamtbetrag aller in Z 1 bis 7 der Anlage 2 zu § 43 BWG angeführten Erträge abzüglich der dort angeführten Aufwendungen; handelt es sich bei dem Unternehmen um eine Tochtergesellschaft, ist auf den jährlichen Gesamtnettoumsatz abzustellen, der im vorangegangenen Geschäftsjahr im konsolidierten Abschluss der Muttergesellschaft an der Spitze der Gruppe ausgewiesen ist. Soweit die FMA die Grundlagen für den jährlichen Gesamtumsatz nicht ermitteln oder berechnen kann, hat sie diese zu schätzen. Dabei sind alle Umstände zu berücksichtigen, die für die Schätzung von Bedeutung sind.</w:t>
      </w:r>
    </w:p>
    <w:p w14:paraId="1F7CCE43" w14:textId="77777777" w:rsidR="00CA67B7" w:rsidRDefault="00CA67B7" w:rsidP="00584B71">
      <w:pPr>
        <w:pStyle w:val="45UeberschrPara"/>
        <w:jc w:val="both"/>
        <w:rPr>
          <w:rFonts w:ascii="Arial" w:hAnsi="Arial" w:cs="Arial"/>
        </w:rPr>
      </w:pPr>
    </w:p>
    <w:p w14:paraId="1201A787" w14:textId="77777777" w:rsidR="00556832" w:rsidRPr="00584B71" w:rsidRDefault="00556832" w:rsidP="00584B71">
      <w:pPr>
        <w:pStyle w:val="45UeberschrPara"/>
        <w:jc w:val="both"/>
        <w:rPr>
          <w:rFonts w:ascii="Arial" w:hAnsi="Arial" w:cs="Arial"/>
        </w:rPr>
      </w:pPr>
      <w:r w:rsidRPr="00584B71">
        <w:rPr>
          <w:rFonts w:ascii="Arial" w:hAnsi="Arial" w:cs="Arial"/>
        </w:rPr>
        <w:t>Wirksame Ahndung von Verstößen</w:t>
      </w:r>
    </w:p>
    <w:p w14:paraId="64849416" w14:textId="77777777" w:rsidR="00556832" w:rsidRPr="00584B71" w:rsidRDefault="00556832" w:rsidP="00584B71">
      <w:pPr>
        <w:pStyle w:val="51Abs"/>
        <w:rPr>
          <w:rFonts w:ascii="Arial" w:hAnsi="Arial" w:cs="Arial"/>
        </w:rPr>
      </w:pPr>
      <w:r w:rsidRPr="00584B71">
        <w:rPr>
          <w:rStyle w:val="991GldSymbol"/>
          <w:rFonts w:ascii="Arial" w:hAnsi="Arial" w:cs="Arial"/>
        </w:rPr>
        <w:t>§ 97.</w:t>
      </w:r>
      <w:r w:rsidRPr="00584B71">
        <w:rPr>
          <w:rFonts w:ascii="Arial" w:hAnsi="Arial" w:cs="Arial"/>
        </w:rPr>
        <w:t xml:space="preserve"> (1) Die FMA hat bei der Festsetzung der Art der Sanktion oder Maßnahme wegen Verstößen gegen die Bestimmungen dieses Bundesgesetzes, gegen aufgrund dieses Bundesgesetzes erlassene Verordnungen oder Bescheide oder gegen die Bestimmungen der Verordnung (EU) Nr. 600/2014 sowie bei der Bemessung der Höhe einer Geldstrafe, soweit angemessen, insbesondere folgende Umstände zu berücksichtigen:</w:t>
      </w:r>
    </w:p>
    <w:p w14:paraId="4D31EE5D"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Die Schwere und Dauer des Verstoßes;</w:t>
      </w:r>
    </w:p>
    <w:p w14:paraId="0F924A31"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den Grad der Verantwortung der verantwortlichen natürlichen oder juristischen Person;</w:t>
      </w:r>
    </w:p>
    <w:p w14:paraId="7A34FC8F"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die Finanzkraft der verantwortlichen natürlichen oder juristischen Person, wie sie sich beispielweise aus dem Gesamtumsatz der verantwortlichen juristischen Person oder den Jahreseinkünften der verantwortlichen natürlichen Person ablesen lässt;</w:t>
      </w:r>
    </w:p>
    <w:p w14:paraId="5DC9F415" w14:textId="77777777" w:rsidR="00556832" w:rsidRPr="00584B71" w:rsidRDefault="00556832" w:rsidP="00584B71">
      <w:pPr>
        <w:pStyle w:val="52Ziffere1"/>
        <w:rPr>
          <w:rFonts w:ascii="Arial" w:hAnsi="Arial" w:cs="Arial"/>
        </w:rPr>
      </w:pPr>
      <w:r w:rsidRPr="00584B71">
        <w:rPr>
          <w:rFonts w:ascii="Arial" w:hAnsi="Arial" w:cs="Arial"/>
        </w:rPr>
        <w:tab/>
        <w:t>4.</w:t>
      </w:r>
      <w:r w:rsidRPr="00584B71">
        <w:rPr>
          <w:rFonts w:ascii="Arial" w:hAnsi="Arial" w:cs="Arial"/>
        </w:rPr>
        <w:tab/>
        <w:t>die Höhe der von der verantwortlichen natürlichen oder juristischen Person erzielten Gewinne oder verhinderten Verluste, sofern diese sich beziffern lassen;</w:t>
      </w:r>
    </w:p>
    <w:p w14:paraId="27A5A678" w14:textId="77777777" w:rsidR="00556832" w:rsidRPr="00584B71" w:rsidRDefault="00556832" w:rsidP="00584B71">
      <w:pPr>
        <w:pStyle w:val="52Ziffere1"/>
        <w:rPr>
          <w:rFonts w:ascii="Arial" w:hAnsi="Arial" w:cs="Arial"/>
        </w:rPr>
      </w:pPr>
      <w:r w:rsidRPr="00584B71">
        <w:rPr>
          <w:rFonts w:ascii="Arial" w:hAnsi="Arial" w:cs="Arial"/>
        </w:rPr>
        <w:tab/>
        <w:t>5.</w:t>
      </w:r>
      <w:r w:rsidRPr="00584B71">
        <w:rPr>
          <w:rFonts w:ascii="Arial" w:hAnsi="Arial" w:cs="Arial"/>
        </w:rPr>
        <w:tab/>
        <w:t>die Verluste, die Dritten durch den Verstoß entstanden sind, sofern sich diese beziffern lassen;</w:t>
      </w:r>
    </w:p>
    <w:p w14:paraId="18EFFF18" w14:textId="77777777" w:rsidR="00556832" w:rsidRPr="00584B71" w:rsidRDefault="00556832" w:rsidP="00584B71">
      <w:pPr>
        <w:pStyle w:val="52Ziffere1"/>
        <w:rPr>
          <w:rFonts w:ascii="Arial" w:hAnsi="Arial" w:cs="Arial"/>
        </w:rPr>
      </w:pPr>
      <w:r w:rsidRPr="00584B71">
        <w:rPr>
          <w:rFonts w:ascii="Arial" w:hAnsi="Arial" w:cs="Arial"/>
        </w:rPr>
        <w:tab/>
        <w:t>6.</w:t>
      </w:r>
      <w:r w:rsidRPr="00584B71">
        <w:rPr>
          <w:rFonts w:ascii="Arial" w:hAnsi="Arial" w:cs="Arial"/>
        </w:rPr>
        <w:tab/>
        <w:t>die Bereitschaft der verantwortlichen natürlichen oder juristischen Person zu Zusammenarbeit mit der FMA;</w:t>
      </w:r>
    </w:p>
    <w:p w14:paraId="4A1A09B8" w14:textId="77777777" w:rsidR="00556832" w:rsidRPr="00584B71" w:rsidRDefault="00556832" w:rsidP="00584B71">
      <w:pPr>
        <w:pStyle w:val="52Ziffere1"/>
        <w:rPr>
          <w:rFonts w:ascii="Arial" w:hAnsi="Arial" w:cs="Arial"/>
        </w:rPr>
      </w:pPr>
      <w:r w:rsidRPr="00584B71">
        <w:rPr>
          <w:rFonts w:ascii="Arial" w:hAnsi="Arial" w:cs="Arial"/>
        </w:rPr>
        <w:tab/>
        <w:t>7.</w:t>
      </w:r>
      <w:r w:rsidRPr="00584B71">
        <w:rPr>
          <w:rFonts w:ascii="Arial" w:hAnsi="Arial" w:cs="Arial"/>
        </w:rPr>
        <w:tab/>
        <w:t>frühere Verstöße der verantwortlichen natürlichen oder juristischen Person sowie</w:t>
      </w:r>
    </w:p>
    <w:p w14:paraId="63F3B50D" w14:textId="77777777" w:rsidR="00556832" w:rsidRPr="00584B71" w:rsidRDefault="00556832" w:rsidP="00584B71">
      <w:pPr>
        <w:pStyle w:val="52Ziffere1"/>
        <w:rPr>
          <w:rFonts w:ascii="Arial" w:hAnsi="Arial" w:cs="Arial"/>
        </w:rPr>
      </w:pPr>
      <w:r w:rsidRPr="00584B71">
        <w:rPr>
          <w:rFonts w:ascii="Arial" w:hAnsi="Arial" w:cs="Arial"/>
        </w:rPr>
        <w:tab/>
        <w:t>8.</w:t>
      </w:r>
      <w:r w:rsidRPr="00584B71">
        <w:rPr>
          <w:rFonts w:ascii="Arial" w:hAnsi="Arial" w:cs="Arial"/>
        </w:rPr>
        <w:tab/>
        <w:t>alle potenziellen systemrelevanten Auswirkungen des Verstoßes.</w:t>
      </w:r>
    </w:p>
    <w:p w14:paraId="1775B26E" w14:textId="77777777" w:rsidR="00556832" w:rsidRPr="00584B71" w:rsidRDefault="00556832" w:rsidP="00584B71">
      <w:pPr>
        <w:pStyle w:val="51Abs"/>
        <w:rPr>
          <w:rFonts w:ascii="Arial" w:hAnsi="Arial" w:cs="Arial"/>
        </w:rPr>
      </w:pPr>
      <w:r w:rsidRPr="00584B71">
        <w:rPr>
          <w:rFonts w:ascii="Arial" w:hAnsi="Arial" w:cs="Arial"/>
        </w:rPr>
        <w:t>(2) Die FMA hat bei der Wahrnehmung ihrer Aufsichtsbefugnisse das AVG und bei der Verfolgung von Verwaltungsübertretungen nach diesem Bundesgesetz das VStG anzuwenden.</w:t>
      </w:r>
    </w:p>
    <w:p w14:paraId="194ADF5C" w14:textId="77777777" w:rsidR="00CA67B7" w:rsidRDefault="00CA67B7" w:rsidP="00584B71">
      <w:pPr>
        <w:pStyle w:val="45UeberschrPara"/>
        <w:jc w:val="both"/>
        <w:rPr>
          <w:rFonts w:ascii="Arial" w:hAnsi="Arial" w:cs="Arial"/>
        </w:rPr>
      </w:pPr>
    </w:p>
    <w:p w14:paraId="68678524" w14:textId="77777777" w:rsidR="00556832" w:rsidRPr="00584B71" w:rsidRDefault="00556832" w:rsidP="00584B71">
      <w:pPr>
        <w:pStyle w:val="45UeberschrPara"/>
        <w:jc w:val="both"/>
        <w:rPr>
          <w:rFonts w:ascii="Arial" w:hAnsi="Arial" w:cs="Arial"/>
        </w:rPr>
      </w:pPr>
      <w:r w:rsidRPr="00584B71">
        <w:rPr>
          <w:rFonts w:ascii="Arial" w:hAnsi="Arial" w:cs="Arial"/>
        </w:rPr>
        <w:t>Meldung von Verstößen</w:t>
      </w:r>
    </w:p>
    <w:p w14:paraId="666BA32C" w14:textId="3AE106AD" w:rsidR="00556832" w:rsidRPr="00584B71" w:rsidRDefault="00556832" w:rsidP="00584B71">
      <w:pPr>
        <w:pStyle w:val="51Abs"/>
        <w:rPr>
          <w:rFonts w:ascii="Arial" w:hAnsi="Arial" w:cs="Arial"/>
        </w:rPr>
      </w:pPr>
      <w:r w:rsidRPr="00584B71">
        <w:rPr>
          <w:rStyle w:val="991GldSymbol"/>
          <w:rFonts w:ascii="Arial" w:hAnsi="Arial" w:cs="Arial"/>
        </w:rPr>
        <w:t>§ 98.</w:t>
      </w:r>
      <w:r w:rsidRPr="00584B71">
        <w:rPr>
          <w:rFonts w:ascii="Arial" w:hAnsi="Arial" w:cs="Arial"/>
        </w:rPr>
        <w:t xml:space="preserve"> </w:t>
      </w:r>
      <w:r w:rsidR="001207E8" w:rsidRPr="00723673">
        <w:rPr>
          <w:rFonts w:ascii="Arial" w:hAnsi="Arial" w:cs="Arial"/>
        </w:rPr>
        <w:t xml:space="preserve"> (1) Rechtsträger, die Wertpapierdienstleistungen oder Nebendienstleistungen erbringen oder Anlagetätigkeiten ausüben, und Datenbereitstellungsdienste, die nach dem aufgrund von Art. 2 Abs. 3 der Verordnung (EU) Nr. 600/2014 erlassenen delegierten Rechtsakt der Aufsicht der FMA unterliegen, haben über angemessene Verfahren zu verfügen, die es ihren Mitarbeitern unter Wahrung der Vertraulichkeit ihrer Identität ermöglichen, betriebsinterne Verstöße gegen die Bestimmungen dieses Bundesgesetzes, gegen auf Grund dieses Bundesgesetzes erlassene Verordnungen oder Bescheide, gegen die Bestimmungen der Verordnung (EU) Nr. 600/2014 oder gegen einen auf Basis dieser Verordnung erlassenen Bescheid an eine geeignete Stelle zu melden. Die Verfahren nach diesem Absatz müssen den Anforderungen des Abs. 3 Z 2 bis 3 entsprechen.</w:t>
      </w:r>
    </w:p>
    <w:p w14:paraId="4A5FBACE" w14:textId="77777777" w:rsidR="00556832" w:rsidRPr="00584B71" w:rsidRDefault="00556832" w:rsidP="00584B71">
      <w:pPr>
        <w:pStyle w:val="51Abs"/>
        <w:rPr>
          <w:rFonts w:ascii="Arial" w:hAnsi="Arial" w:cs="Arial"/>
        </w:rPr>
      </w:pPr>
      <w:r w:rsidRPr="00584B71">
        <w:rPr>
          <w:rFonts w:ascii="Arial" w:hAnsi="Arial" w:cs="Arial"/>
        </w:rPr>
        <w:t>(2) Die FMA hat über wirksame Mechanismen zu verfügen, die dazu ermutigen, Verstöße oder den Verdacht eines Verstoßes gegen die Bestimmungen dieses Bundesgesetzes, gegen auf Grund dieses Bundesgesetzes erlassene Verordnungen oder Bescheide, gegen die Bestimmungen der Verordnung (EU) Nr. 600/2014 oder eines auf Basis dieser Verordnung erlassenen Bescheides anzuzeigen.</w:t>
      </w:r>
    </w:p>
    <w:p w14:paraId="558E5949" w14:textId="77777777" w:rsidR="00556832" w:rsidRPr="00584B71" w:rsidRDefault="00556832" w:rsidP="00584B71">
      <w:pPr>
        <w:pStyle w:val="51Abs"/>
        <w:rPr>
          <w:rFonts w:ascii="Arial" w:hAnsi="Arial" w:cs="Arial"/>
        </w:rPr>
      </w:pPr>
      <w:r w:rsidRPr="00584B71">
        <w:rPr>
          <w:rFonts w:ascii="Arial" w:hAnsi="Arial" w:cs="Arial"/>
        </w:rPr>
        <w:t>(3) Die in Abs. 2 angeführten Mechanismen umfassen zumindest</w:t>
      </w:r>
    </w:p>
    <w:p w14:paraId="5104274D" w14:textId="77777777" w:rsidR="00556832" w:rsidRPr="00584B71" w:rsidRDefault="00556832" w:rsidP="00584B71">
      <w:pPr>
        <w:pStyle w:val="52Aufzaehle1Ziffer"/>
        <w:rPr>
          <w:rFonts w:ascii="Arial" w:hAnsi="Arial" w:cs="Arial"/>
        </w:rPr>
      </w:pPr>
      <w:r w:rsidRPr="00584B71">
        <w:rPr>
          <w:rFonts w:ascii="Arial" w:hAnsi="Arial" w:cs="Arial"/>
        </w:rPr>
        <w:tab/>
        <w:t>1.</w:t>
      </w:r>
      <w:r w:rsidRPr="00584B71">
        <w:rPr>
          <w:rFonts w:ascii="Arial" w:hAnsi="Arial" w:cs="Arial"/>
        </w:rPr>
        <w:tab/>
        <w:t>spezielle Verfahren für den Empfang der Meldungen über Verstöße und deren Weiterverfolgung;</w:t>
      </w:r>
    </w:p>
    <w:p w14:paraId="27649063" w14:textId="77777777" w:rsidR="00556832" w:rsidRPr="00584B71" w:rsidRDefault="00556832" w:rsidP="00584B71">
      <w:pPr>
        <w:pStyle w:val="52Aufzaehle1Ziffer"/>
        <w:rPr>
          <w:rFonts w:ascii="Arial" w:hAnsi="Arial" w:cs="Arial"/>
        </w:rPr>
      </w:pPr>
      <w:r w:rsidRPr="00584B71">
        <w:rPr>
          <w:rFonts w:ascii="Arial" w:hAnsi="Arial" w:cs="Arial"/>
        </w:rPr>
        <w:tab/>
        <w:t>2.</w:t>
      </w:r>
      <w:r w:rsidRPr="00584B71">
        <w:rPr>
          <w:rFonts w:ascii="Arial" w:hAnsi="Arial" w:cs="Arial"/>
        </w:rPr>
        <w:tab/>
        <w:t>einen angemessenen Schutz für die Mitarbeiter von Rechtsträgern gemäß Abs. 1, die Verstöße innerhalb ihres Instituts melden, zumindest vor Vergeltungsmaßnahmen, Diskriminierung oder anderen Arten von Mobbing;</w:t>
      </w:r>
    </w:p>
    <w:p w14:paraId="5803F084" w14:textId="77777777" w:rsidR="00556832" w:rsidRPr="00584B71" w:rsidRDefault="00556832" w:rsidP="00584B71">
      <w:pPr>
        <w:pStyle w:val="52Aufzaehle1Ziffer"/>
        <w:rPr>
          <w:rFonts w:ascii="Arial" w:hAnsi="Arial" w:cs="Arial"/>
        </w:rPr>
      </w:pPr>
      <w:r w:rsidRPr="00584B71">
        <w:rPr>
          <w:rFonts w:ascii="Arial" w:hAnsi="Arial" w:cs="Arial"/>
        </w:rPr>
        <w:tab/>
        <w:t>3.</w:t>
      </w:r>
      <w:r w:rsidRPr="00584B71">
        <w:rPr>
          <w:rFonts w:ascii="Arial" w:hAnsi="Arial" w:cs="Arial"/>
        </w:rPr>
        <w:tab/>
        <w:t>den Schutz der Identität gemäß der Verordnung (EU) 2016/679, sowohl für die Person, die die Verstöße anzeigt, als auch für die natürliche Person, die mutmaßlich für einen Verstoß verantwortlich ist, in allen Verfahrensstufen soweit nicht die Offenlegung der Identität im Rahmen eines staatsanwaltschaftlichen, gerichtlichen oder verwaltungsrechtlichen Verfahrens zwingend zu erfolgen hat.</w:t>
      </w:r>
    </w:p>
    <w:p w14:paraId="2A2EEDE4" w14:textId="77777777" w:rsidR="00556832" w:rsidRPr="00584B71" w:rsidRDefault="00556832" w:rsidP="00584B71">
      <w:pPr>
        <w:pStyle w:val="51Abs"/>
        <w:rPr>
          <w:rFonts w:ascii="Arial" w:hAnsi="Arial" w:cs="Arial"/>
        </w:rPr>
      </w:pPr>
      <w:r w:rsidRPr="00584B71">
        <w:rPr>
          <w:rFonts w:ascii="Arial" w:hAnsi="Arial" w:cs="Arial"/>
        </w:rPr>
        <w:t>(4) Arbeitnehmer, die Verstöße im Sinne dieses Bundesgesetzes im Rahmen eines betriebsinternen Verfahrens oder an die FMA melden, dürfen deswegen weder</w:t>
      </w:r>
    </w:p>
    <w:p w14:paraId="656919EB" w14:textId="77777777" w:rsidR="00556832" w:rsidRPr="00584B71" w:rsidRDefault="00556832" w:rsidP="00584B71">
      <w:pPr>
        <w:pStyle w:val="52Aufzaehle1Ziffer"/>
        <w:rPr>
          <w:rFonts w:ascii="Arial" w:hAnsi="Arial" w:cs="Arial"/>
        </w:rPr>
      </w:pPr>
      <w:r w:rsidRPr="00584B71">
        <w:rPr>
          <w:rFonts w:ascii="Arial" w:hAnsi="Arial" w:cs="Arial"/>
        </w:rPr>
        <w:tab/>
        <w:t>1.</w:t>
      </w:r>
      <w:r w:rsidRPr="00584B71">
        <w:rPr>
          <w:rFonts w:ascii="Arial" w:hAnsi="Arial" w:cs="Arial"/>
        </w:rPr>
        <w:tab/>
        <w:t>benachteiligt, insbesondere nicht beim Entgelt, beim beruflichen Aufstieg, bei Maßnahmen der Aus- und Weiterbildung, bei der Versetzung oder bei der Beendigung des Arbeitsverhältnisses, oder</w:t>
      </w:r>
    </w:p>
    <w:p w14:paraId="0C144143" w14:textId="77777777" w:rsidR="00556832" w:rsidRPr="00584B71" w:rsidRDefault="00556832" w:rsidP="00584B71">
      <w:pPr>
        <w:pStyle w:val="52Aufzaehle1Ziffer"/>
        <w:rPr>
          <w:rFonts w:ascii="Arial" w:hAnsi="Arial" w:cs="Arial"/>
        </w:rPr>
      </w:pPr>
      <w:r w:rsidRPr="00584B71">
        <w:rPr>
          <w:rFonts w:ascii="Arial" w:hAnsi="Arial" w:cs="Arial"/>
        </w:rPr>
        <w:tab/>
        <w:t>2.</w:t>
      </w:r>
      <w:r w:rsidRPr="00584B71">
        <w:rPr>
          <w:rFonts w:ascii="Arial" w:hAnsi="Arial" w:cs="Arial"/>
        </w:rPr>
        <w:tab/>
        <w:t>nach strafrechtlichen Vorschriften verantwortlich gemacht werden,</w:t>
      </w:r>
    </w:p>
    <w:p w14:paraId="0018689B" w14:textId="77777777" w:rsidR="00556832" w:rsidRPr="00584B71" w:rsidRDefault="00556832" w:rsidP="00584B71">
      <w:pPr>
        <w:pStyle w:val="58Schlussteile0Abs"/>
        <w:rPr>
          <w:rFonts w:ascii="Arial" w:hAnsi="Arial" w:cs="Arial"/>
        </w:rPr>
      </w:pPr>
      <w:r w:rsidRPr="00584B71">
        <w:rPr>
          <w:rFonts w:ascii="Arial" w:hAnsi="Arial" w:cs="Arial"/>
        </w:rPr>
        <w:t>es sei denn, die Meldung ist vorsätzlich unwahr abgegeben worden. Dem Rechtsträger oder einem Dritten steht ein Schadenersatzanspruch nur bei einer offenbar unrichtigen Meldung, die der Arbeitnehmer mit Schädigungsvorsatz erstattet hat, zu. Die Berechtigung zur Abgabe von Meldungen darf vertraglich nicht eingeschränkt werden. Entgegenstehende Vereinbarungen sind unwirksam.</w:t>
      </w:r>
    </w:p>
    <w:p w14:paraId="4371BDCD" w14:textId="77777777" w:rsidR="00556832" w:rsidRPr="00584B71" w:rsidRDefault="00556832" w:rsidP="00584B71">
      <w:pPr>
        <w:pStyle w:val="51Abs"/>
        <w:rPr>
          <w:rFonts w:ascii="Arial" w:hAnsi="Arial" w:cs="Arial"/>
        </w:rPr>
      </w:pPr>
      <w:r w:rsidRPr="00584B71">
        <w:rPr>
          <w:rFonts w:ascii="Arial" w:hAnsi="Arial" w:cs="Arial"/>
        </w:rPr>
        <w:t xml:space="preserve">(5) Abs. 1 bis 4 gelten nur für Rechtsträger, die nicht dem § 95 oder den §§ 159 und 160 </w:t>
      </w:r>
      <w:proofErr w:type="spellStart"/>
      <w:r w:rsidRPr="00584B71">
        <w:rPr>
          <w:rFonts w:ascii="Arial" w:hAnsi="Arial" w:cs="Arial"/>
        </w:rPr>
        <w:t>BörseG</w:t>
      </w:r>
      <w:proofErr w:type="spellEnd"/>
      <w:r w:rsidRPr="00584B71">
        <w:rPr>
          <w:rFonts w:ascii="Arial" w:hAnsi="Arial" w:cs="Arial"/>
        </w:rPr>
        <w:t> 2018 unterliegen.</w:t>
      </w:r>
    </w:p>
    <w:p w14:paraId="7D8B43DA" w14:textId="77777777" w:rsidR="00CA67B7" w:rsidRDefault="00CA67B7" w:rsidP="00584B71">
      <w:pPr>
        <w:pStyle w:val="45UeberschrPara"/>
        <w:jc w:val="both"/>
        <w:rPr>
          <w:rFonts w:ascii="Arial" w:hAnsi="Arial" w:cs="Arial"/>
        </w:rPr>
      </w:pPr>
    </w:p>
    <w:p w14:paraId="62B6FCA0" w14:textId="77777777" w:rsidR="00556832" w:rsidRPr="00584B71" w:rsidRDefault="00556832" w:rsidP="00584B71">
      <w:pPr>
        <w:pStyle w:val="45UeberschrPara"/>
        <w:jc w:val="both"/>
        <w:rPr>
          <w:rFonts w:ascii="Arial" w:hAnsi="Arial" w:cs="Arial"/>
        </w:rPr>
      </w:pPr>
      <w:r w:rsidRPr="00584B71">
        <w:rPr>
          <w:rFonts w:ascii="Arial" w:hAnsi="Arial" w:cs="Arial"/>
        </w:rPr>
        <w:t>Meldung an die ESMA</w:t>
      </w:r>
    </w:p>
    <w:p w14:paraId="21067ED6" w14:textId="77777777" w:rsidR="00556832" w:rsidRPr="00584B71" w:rsidRDefault="00556832" w:rsidP="00584B71">
      <w:pPr>
        <w:pStyle w:val="51Abs"/>
        <w:rPr>
          <w:rFonts w:ascii="Arial" w:hAnsi="Arial" w:cs="Arial"/>
        </w:rPr>
      </w:pPr>
      <w:r w:rsidRPr="00584B71">
        <w:rPr>
          <w:rStyle w:val="991GldSymbol"/>
          <w:rFonts w:ascii="Arial" w:hAnsi="Arial" w:cs="Arial"/>
        </w:rPr>
        <w:t>§ 99.</w:t>
      </w:r>
      <w:r w:rsidRPr="00584B71">
        <w:rPr>
          <w:rFonts w:ascii="Arial" w:hAnsi="Arial" w:cs="Arial"/>
        </w:rPr>
        <w:t xml:space="preserve"> Die FMA hat der ESMA jährlich eine zusammenfassende Information über alle gemäß den §§ 94, 95 und 96 verhängten Verwaltungssanktionen und andere Maßnahmen zu übermitteln.</w:t>
      </w:r>
    </w:p>
    <w:p w14:paraId="113CA320" w14:textId="77777777" w:rsidR="00CA67B7" w:rsidRDefault="00CA67B7" w:rsidP="00584B71">
      <w:pPr>
        <w:pStyle w:val="45UeberschrPara"/>
        <w:jc w:val="both"/>
        <w:rPr>
          <w:rFonts w:ascii="Arial" w:hAnsi="Arial" w:cs="Arial"/>
        </w:rPr>
      </w:pPr>
    </w:p>
    <w:p w14:paraId="5E4AABC2" w14:textId="77777777" w:rsidR="00556832" w:rsidRPr="00584B71" w:rsidRDefault="00556832" w:rsidP="00584B71">
      <w:pPr>
        <w:pStyle w:val="45UeberschrPara"/>
        <w:jc w:val="both"/>
        <w:rPr>
          <w:rFonts w:ascii="Arial" w:hAnsi="Arial" w:cs="Arial"/>
        </w:rPr>
      </w:pPr>
      <w:r w:rsidRPr="00584B71">
        <w:rPr>
          <w:rFonts w:ascii="Arial" w:hAnsi="Arial" w:cs="Arial"/>
        </w:rPr>
        <w:t>Veröffentlichung von Maßnahmen und Sanktionen</w:t>
      </w:r>
    </w:p>
    <w:p w14:paraId="71AC26F6" w14:textId="77777777" w:rsidR="00556832" w:rsidRPr="00584B71" w:rsidRDefault="00556832" w:rsidP="00584B71">
      <w:pPr>
        <w:pStyle w:val="51Abs"/>
        <w:rPr>
          <w:rFonts w:ascii="Arial" w:hAnsi="Arial" w:cs="Arial"/>
        </w:rPr>
      </w:pPr>
      <w:r w:rsidRPr="00584B71">
        <w:rPr>
          <w:rStyle w:val="991GldSymbol"/>
          <w:rFonts w:ascii="Arial" w:hAnsi="Arial" w:cs="Arial"/>
        </w:rPr>
        <w:t>§ 100.</w:t>
      </w:r>
      <w:r w:rsidRPr="00584B71">
        <w:rPr>
          <w:rFonts w:ascii="Arial" w:hAnsi="Arial" w:cs="Arial"/>
        </w:rPr>
        <w:t xml:space="preserve"> (1) Maßnahmen gemäß § 90 Abs. 3 Z 5, 8, 13 und 14 oder Verwaltungsstrafen, die wegen Verstößen gegen Bestimmungen dieses Bundesgesetzes oder der Verordnung (EU) Nr. 600/2014 gesetzt werden, sind von der FMA einschließlich der Identität der betroffenen Personen und den Informationen zu Art und Charakter des zu Grunde liegenden Verstoßes umgehend auf der offiziellen Internetseite der FMA bekannt zu machen.</w:t>
      </w:r>
    </w:p>
    <w:p w14:paraId="745FA460" w14:textId="77777777" w:rsidR="00556832" w:rsidRPr="00584B71" w:rsidRDefault="00556832" w:rsidP="00584B71">
      <w:pPr>
        <w:pStyle w:val="51Abs"/>
        <w:rPr>
          <w:rFonts w:ascii="Arial" w:hAnsi="Arial" w:cs="Arial"/>
        </w:rPr>
      </w:pPr>
      <w:r w:rsidRPr="00584B71">
        <w:rPr>
          <w:rFonts w:ascii="Arial" w:hAnsi="Arial" w:cs="Arial"/>
        </w:rPr>
        <w:t>(2) Die FMA hat die Bekanntmachung um jedes einlangende Rechtsmittel sowie um alle weiteren Informationen über das Ergebnis des Rechtsmittelverfahrens zu ergänzen. Ferner hat die FMA die Bekanntmachung um jede Entscheidung, mit der eine mit Rechtsmitteln angegriffene Maßnahme oder Sanktion im Sinne des Abs. 1 aufgehoben wird, zu ergänzen.</w:t>
      </w:r>
    </w:p>
    <w:p w14:paraId="1431DE34" w14:textId="77777777" w:rsidR="00556832" w:rsidRPr="00584B71" w:rsidRDefault="00556832" w:rsidP="00584B71">
      <w:pPr>
        <w:pStyle w:val="51Abs"/>
        <w:rPr>
          <w:rFonts w:ascii="Arial" w:hAnsi="Arial" w:cs="Arial"/>
        </w:rPr>
      </w:pPr>
      <w:r w:rsidRPr="00584B71">
        <w:rPr>
          <w:rFonts w:ascii="Arial" w:hAnsi="Arial" w:cs="Arial"/>
        </w:rPr>
        <w:t>(3) Die Bekanntgabe gemäß Abs. 1 und 2 hat auf anonymer Basis zu erfolgen, wenn eine namentliche Bekanntgabe</w:t>
      </w:r>
    </w:p>
    <w:p w14:paraId="582636F3"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einer sanktionierten natürlichen oder juristischen Person unverhältnismäßig wäre oder</w:t>
      </w:r>
    </w:p>
    <w:p w14:paraId="4D16DBBF"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die Stabilität der Finanzmärkte eines Mitgliedstaats oder mehrerer Mitgliedstaaten der Europäischen Union gefährden würde oder</w:t>
      </w:r>
    </w:p>
    <w:p w14:paraId="00F91591"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die Durchführung laufender strafrechtlicher Ermittlungen gefährden würde.</w:t>
      </w:r>
    </w:p>
    <w:p w14:paraId="6EBD13B8" w14:textId="77777777" w:rsidR="00556832" w:rsidRPr="00584B71" w:rsidRDefault="00556832" w:rsidP="00584B71">
      <w:pPr>
        <w:pStyle w:val="55SchlussteilAbs"/>
        <w:rPr>
          <w:rFonts w:ascii="Arial" w:hAnsi="Arial" w:cs="Arial"/>
        </w:rPr>
      </w:pPr>
      <w:r w:rsidRPr="00584B71">
        <w:rPr>
          <w:rFonts w:ascii="Arial" w:hAnsi="Arial" w:cs="Arial"/>
        </w:rPr>
        <w:t>Liegen Gründe für eine anonyme Veröffentlichung gemäß Z 1 bis 3 vor und ist jedoch davon auszugehen, dass diese Gründe in absehbarer Zeit nicht mehr vorliegen werden, so kann die FMA von der Vornahme einer anonymen Veröffentlichung absehen und die Maßnahme oder Sanktion nach Wegfall der Gründe gemäß Z 1 bis 3 auch gemäß Abs. 1 bekannt machen.</w:t>
      </w:r>
    </w:p>
    <w:p w14:paraId="66AA74F3" w14:textId="77777777" w:rsidR="00556832" w:rsidRPr="00584B71" w:rsidRDefault="00556832" w:rsidP="00584B71">
      <w:pPr>
        <w:pStyle w:val="51Abs"/>
        <w:rPr>
          <w:rFonts w:ascii="Arial" w:hAnsi="Arial" w:cs="Arial"/>
        </w:rPr>
      </w:pPr>
      <w:r w:rsidRPr="00584B71">
        <w:rPr>
          <w:rFonts w:ascii="Arial" w:hAnsi="Arial" w:cs="Arial"/>
        </w:rPr>
        <w:t xml:space="preserve">(4) Die FMA kann von einer Veröffentlichung gänzlich absehen, wenn eine Veröffentlichung gemäß Abs. 3 nicht ausreichend ist, um Gefahren für die Stabilität der Finanzmärkte eines Mitgliedstaats oder mehrerer Mitgliedstaaten der Europäischen Union abzuwenden oder wenn angesichts der Geringfügigkeit des Verstoßes die Verhältnismäßigkeit nur durch ein Absehen von einer Veröffentlichung gewahrt werden </w:t>
      </w:r>
      <w:proofErr w:type="gramStart"/>
      <w:r w:rsidRPr="00584B71">
        <w:rPr>
          <w:rFonts w:ascii="Arial" w:hAnsi="Arial" w:cs="Arial"/>
        </w:rPr>
        <w:t>kann</w:t>
      </w:r>
      <w:proofErr w:type="gramEnd"/>
      <w:r w:rsidRPr="00584B71">
        <w:rPr>
          <w:rFonts w:ascii="Arial" w:hAnsi="Arial" w:cs="Arial"/>
        </w:rPr>
        <w:t>.</w:t>
      </w:r>
    </w:p>
    <w:p w14:paraId="34558471" w14:textId="77777777" w:rsidR="00556832" w:rsidRPr="00584B71" w:rsidRDefault="00556832" w:rsidP="00584B71">
      <w:pPr>
        <w:pStyle w:val="51Abs"/>
        <w:rPr>
          <w:rFonts w:ascii="Arial" w:hAnsi="Arial" w:cs="Arial"/>
        </w:rPr>
      </w:pPr>
      <w:r w:rsidRPr="00584B71">
        <w:rPr>
          <w:rFonts w:ascii="Arial" w:hAnsi="Arial" w:cs="Arial"/>
        </w:rPr>
        <w:t>(5) Wird einer Beschwerde oder einer Revision gegen einen Bescheid, der gemäß Abs. 1 oder 2 bekannt gemacht worden ist, in einem Verfahren vor dem Bundesverwaltungsgericht oder den Gerichtshöfen öffentlichen Rechts aufschiebende Wirkung zuerkannt, so hat die FMA dies in gleicher Weise bekannt zu machen.</w:t>
      </w:r>
    </w:p>
    <w:p w14:paraId="4FC6A7AF" w14:textId="77777777" w:rsidR="00556832" w:rsidRPr="00584B71" w:rsidRDefault="00556832" w:rsidP="00584B71">
      <w:pPr>
        <w:pStyle w:val="51Abs"/>
        <w:rPr>
          <w:rFonts w:ascii="Arial" w:hAnsi="Arial" w:cs="Arial"/>
        </w:rPr>
      </w:pPr>
      <w:r w:rsidRPr="00584B71">
        <w:rPr>
          <w:rFonts w:ascii="Arial" w:hAnsi="Arial" w:cs="Arial"/>
        </w:rPr>
        <w:t xml:space="preserve">(6) Die FMA stellt sicher, dass jede Bekanntmachung sowie jede diesbezügliche Ergänzung im Einklang mit dieser Vorschrift vom Zeitpunkt ihrer Veröffentlichung an während eines Zeitraums von fünf Jahren auf ihrer Internetseite zugänglich </w:t>
      </w:r>
      <w:proofErr w:type="gramStart"/>
      <w:r w:rsidRPr="00584B71">
        <w:rPr>
          <w:rFonts w:ascii="Arial" w:hAnsi="Arial" w:cs="Arial"/>
        </w:rPr>
        <w:t>bleibt</w:t>
      </w:r>
      <w:proofErr w:type="gramEnd"/>
      <w:r w:rsidRPr="00584B71">
        <w:rPr>
          <w:rFonts w:ascii="Arial" w:hAnsi="Arial" w:cs="Arial"/>
        </w:rPr>
        <w:t>.</w:t>
      </w:r>
    </w:p>
    <w:p w14:paraId="131BCD1A" w14:textId="77777777" w:rsidR="00556832" w:rsidRPr="00584B71" w:rsidRDefault="00556832" w:rsidP="00584B71">
      <w:pPr>
        <w:pStyle w:val="51Abs"/>
        <w:rPr>
          <w:rFonts w:ascii="Arial" w:hAnsi="Arial" w:cs="Arial"/>
        </w:rPr>
      </w:pPr>
      <w:r w:rsidRPr="00584B71">
        <w:rPr>
          <w:rFonts w:ascii="Arial" w:hAnsi="Arial" w:cs="Arial"/>
        </w:rPr>
        <w:t>(7) Hat die FMA eine Verwaltungsmaßnahme oder eine Sanktion der Öffentlichkeit bekannt gemacht, so unterrichtet sie die ESMA gleichzeitig darüber.</w:t>
      </w:r>
    </w:p>
    <w:p w14:paraId="2C9820D5" w14:textId="77777777" w:rsidR="00556832" w:rsidRPr="00584B71" w:rsidRDefault="00556832" w:rsidP="00584B71">
      <w:pPr>
        <w:pStyle w:val="51Abs"/>
        <w:rPr>
          <w:rFonts w:ascii="Arial" w:hAnsi="Arial" w:cs="Arial"/>
        </w:rPr>
      </w:pPr>
      <w:r w:rsidRPr="00584B71">
        <w:rPr>
          <w:rFonts w:ascii="Arial" w:hAnsi="Arial" w:cs="Arial"/>
        </w:rPr>
        <w:t>(8) Die FMA hat der ESMA Sanktionen gemäß Abs. 1, die zwar verhängt, aber gemäß Abs. 4 nicht bekanntgemacht wurden, sowie sämtliche Rechtsmittel im Zusammenhang mit Sanktionen und die Ergebnisse der Rechtsmittelverfahren mitzuteilen.</w:t>
      </w:r>
    </w:p>
    <w:p w14:paraId="633062AB" w14:textId="77777777" w:rsidR="00CA67B7" w:rsidRDefault="00CA67B7" w:rsidP="00584B71">
      <w:pPr>
        <w:pStyle w:val="45UeberschrPara"/>
        <w:jc w:val="both"/>
        <w:rPr>
          <w:rFonts w:ascii="Arial" w:hAnsi="Arial" w:cs="Arial"/>
        </w:rPr>
      </w:pPr>
    </w:p>
    <w:p w14:paraId="52462B69" w14:textId="77777777" w:rsidR="00556832" w:rsidRPr="00584B71" w:rsidRDefault="00556832" w:rsidP="00584B71">
      <w:pPr>
        <w:pStyle w:val="45UeberschrPara"/>
        <w:jc w:val="both"/>
        <w:rPr>
          <w:rFonts w:ascii="Arial" w:hAnsi="Arial" w:cs="Arial"/>
        </w:rPr>
      </w:pPr>
      <w:r w:rsidRPr="00584B71">
        <w:rPr>
          <w:rFonts w:ascii="Arial" w:hAnsi="Arial" w:cs="Arial"/>
        </w:rPr>
        <w:t>Rechtsschutz gegen Veröffentlichungen der FMA</w:t>
      </w:r>
    </w:p>
    <w:p w14:paraId="68FC4D8F" w14:textId="77777777" w:rsidR="00556832" w:rsidRPr="00584B71" w:rsidRDefault="00556832" w:rsidP="00584B71">
      <w:pPr>
        <w:pStyle w:val="51Abs"/>
        <w:rPr>
          <w:rFonts w:ascii="Arial" w:hAnsi="Arial" w:cs="Arial"/>
        </w:rPr>
      </w:pPr>
      <w:r w:rsidRPr="00584B71">
        <w:rPr>
          <w:rStyle w:val="991GldSymbol"/>
          <w:rFonts w:ascii="Arial" w:hAnsi="Arial" w:cs="Arial"/>
        </w:rPr>
        <w:t>§ 101.</w:t>
      </w:r>
      <w:r w:rsidRPr="00584B71">
        <w:rPr>
          <w:rFonts w:ascii="Arial" w:hAnsi="Arial" w:cs="Arial"/>
        </w:rPr>
        <w:t xml:space="preserve"> Der von einer Veröffentlichung gemäß § 90 Abs. 3 Z 11 oder gemäß § 100 Betroffene kann eine Überprüfung der Rechtmäßigkeit der Veröffentlichung in einem bescheidmäßig zu erledigenden Verfahren bei der FMA beantragen. Die FMA hat in diesem Falle die Einleitung eines solchen Verfahrens in gleicher Weise bekannt zu machen wie die ursprüngliche Veröffentlichung. Wird im Rahmen der Überprüfung die Rechtswidrigkeit der Veröffentlichung festgestellt, so hat die FMA die Veröffentlichung richtig zu stellen oder auf Antrag des Betroffenen entweder zu widerrufen oder aus dem Internetauftritt zu entfernen.</w:t>
      </w:r>
    </w:p>
    <w:p w14:paraId="32384ECD" w14:textId="77777777" w:rsidR="00CA67B7" w:rsidRDefault="00CA67B7" w:rsidP="00584B71">
      <w:pPr>
        <w:pStyle w:val="45UeberschrPara"/>
        <w:jc w:val="both"/>
        <w:rPr>
          <w:rFonts w:ascii="Arial" w:hAnsi="Arial" w:cs="Arial"/>
        </w:rPr>
      </w:pPr>
    </w:p>
    <w:p w14:paraId="3533DEDF" w14:textId="77777777" w:rsidR="00556832" w:rsidRPr="00584B71" w:rsidRDefault="00556832" w:rsidP="00584B71">
      <w:pPr>
        <w:pStyle w:val="45UeberschrPara"/>
        <w:jc w:val="both"/>
        <w:rPr>
          <w:rFonts w:ascii="Arial" w:hAnsi="Arial" w:cs="Arial"/>
        </w:rPr>
      </w:pPr>
      <w:r w:rsidRPr="00584B71">
        <w:rPr>
          <w:rFonts w:ascii="Arial" w:hAnsi="Arial" w:cs="Arial"/>
        </w:rPr>
        <w:t>Besondere Verfahrensbestimmungen</w:t>
      </w:r>
    </w:p>
    <w:p w14:paraId="21F9E708" w14:textId="77777777" w:rsidR="00556832" w:rsidRPr="00584B71" w:rsidRDefault="00556832" w:rsidP="00584B71">
      <w:pPr>
        <w:pStyle w:val="51Abs"/>
        <w:rPr>
          <w:rFonts w:ascii="Arial" w:hAnsi="Arial" w:cs="Arial"/>
        </w:rPr>
      </w:pPr>
      <w:r w:rsidRPr="00584B71">
        <w:rPr>
          <w:rStyle w:val="991GldSymbol"/>
          <w:rFonts w:ascii="Arial" w:hAnsi="Arial" w:cs="Arial"/>
        </w:rPr>
        <w:t>§ 102.</w:t>
      </w:r>
      <w:r w:rsidRPr="00584B71">
        <w:rPr>
          <w:rFonts w:ascii="Arial" w:hAnsi="Arial" w:cs="Arial"/>
        </w:rPr>
        <w:t xml:space="preserve"> (1) Für die Verhängung von Verwaltungsstrafen gemäß den §§ 94, 95 und 96 ist in erster Instanz die FMA zuständig.</w:t>
      </w:r>
    </w:p>
    <w:p w14:paraId="0B20E577" w14:textId="77777777" w:rsidR="00556832" w:rsidRPr="00584B71" w:rsidRDefault="00556832" w:rsidP="00584B71">
      <w:pPr>
        <w:pStyle w:val="51Abs"/>
        <w:rPr>
          <w:rFonts w:ascii="Arial" w:hAnsi="Arial" w:cs="Arial"/>
        </w:rPr>
      </w:pPr>
      <w:r w:rsidRPr="00584B71">
        <w:rPr>
          <w:rFonts w:ascii="Arial" w:hAnsi="Arial" w:cs="Arial"/>
        </w:rPr>
        <w:t>(2) Bei Verwaltungsstrafverfahren gemäß den §§ 94, 95 und 96 gilt anstelle der Verfolgungsverjährungsfrist des § 31 Abs. 1 VStG eine Frist von 18 Monaten.</w:t>
      </w:r>
    </w:p>
    <w:p w14:paraId="080FCB9E" w14:textId="77777777" w:rsidR="00556832" w:rsidRPr="00584B71" w:rsidRDefault="00556832" w:rsidP="00584B71">
      <w:pPr>
        <w:pStyle w:val="51Abs"/>
        <w:rPr>
          <w:rFonts w:ascii="Arial" w:hAnsi="Arial" w:cs="Arial"/>
        </w:rPr>
      </w:pPr>
      <w:r w:rsidRPr="00584B71">
        <w:rPr>
          <w:rFonts w:ascii="Arial" w:hAnsi="Arial" w:cs="Arial"/>
        </w:rPr>
        <w:t>(3) Für die Vollstreckung eines Bescheides nach diesem Bundesgesetz oder der Verordnung (EU) Nr. 600/2014 tritt an die Stelle des in § 5 Abs. 3 des Verwaltungsvollstreckungsgesetzes 1991 (VVG), BGBl. Nr. 53/1991, vorgesehenen Betrags der Betrag von 30 000 Euro.</w:t>
      </w:r>
    </w:p>
    <w:p w14:paraId="61032784" w14:textId="77777777" w:rsidR="00556832" w:rsidRPr="00584B71" w:rsidRDefault="00556832" w:rsidP="00584B71">
      <w:pPr>
        <w:pStyle w:val="51Abs"/>
        <w:rPr>
          <w:rFonts w:ascii="Arial" w:hAnsi="Arial" w:cs="Arial"/>
        </w:rPr>
      </w:pPr>
      <w:r w:rsidRPr="00584B71">
        <w:rPr>
          <w:rFonts w:ascii="Arial" w:hAnsi="Arial" w:cs="Arial"/>
        </w:rPr>
        <w:t>(4) Die von der FMA gemäß diesem Bundesgesetz verhängten Geldstrafen fließen dem Bund zu.</w:t>
      </w:r>
    </w:p>
    <w:p w14:paraId="510FD8DB" w14:textId="77777777" w:rsidR="00556832" w:rsidRPr="00584B71" w:rsidRDefault="00556832" w:rsidP="00584B71">
      <w:pPr>
        <w:pStyle w:val="45UeberschrPara"/>
        <w:jc w:val="both"/>
        <w:rPr>
          <w:rFonts w:ascii="Arial" w:hAnsi="Arial" w:cs="Arial"/>
        </w:rPr>
      </w:pPr>
      <w:r w:rsidRPr="00584B71">
        <w:rPr>
          <w:rFonts w:ascii="Arial" w:hAnsi="Arial" w:cs="Arial"/>
        </w:rPr>
        <w:t>Datenschutz</w:t>
      </w:r>
    </w:p>
    <w:p w14:paraId="67FF2498" w14:textId="77777777" w:rsidR="00556832" w:rsidRPr="00584B71" w:rsidRDefault="00556832" w:rsidP="00584B71">
      <w:pPr>
        <w:pStyle w:val="51Abs"/>
        <w:rPr>
          <w:rFonts w:ascii="Arial" w:hAnsi="Arial" w:cs="Arial"/>
        </w:rPr>
      </w:pPr>
      <w:r w:rsidRPr="00584B71">
        <w:rPr>
          <w:rStyle w:val="991GldSymbol"/>
          <w:rFonts w:ascii="Arial" w:hAnsi="Arial" w:cs="Arial"/>
        </w:rPr>
        <w:t>§ 103.</w:t>
      </w:r>
      <w:r w:rsidRPr="00584B71">
        <w:rPr>
          <w:rFonts w:ascii="Arial" w:hAnsi="Arial" w:cs="Arial"/>
        </w:rPr>
        <w:t xml:space="preserve"> Bei Ausübung der Aufsichts- und Ermittlungsbefugnisse gemäß § 90 Abs. 3 sind die Bestimmungen der Verordnung (EU) 2016/679 sowie der Verordnung (EG) Nr. 45/2001 einzuhalten.</w:t>
      </w:r>
    </w:p>
    <w:p w14:paraId="422BCFA8" w14:textId="77777777" w:rsidR="00556832" w:rsidRPr="00584B71" w:rsidRDefault="00556832" w:rsidP="00584B71">
      <w:pPr>
        <w:pStyle w:val="41UeberschrG1"/>
        <w:jc w:val="both"/>
        <w:rPr>
          <w:rFonts w:ascii="Arial" w:hAnsi="Arial" w:cs="Arial"/>
        </w:rPr>
      </w:pPr>
      <w:r w:rsidRPr="00584B71">
        <w:rPr>
          <w:rFonts w:ascii="Arial" w:hAnsi="Arial" w:cs="Arial"/>
        </w:rPr>
        <w:t>3. Abschnitt</w:t>
      </w:r>
    </w:p>
    <w:p w14:paraId="25CA4436" w14:textId="77777777" w:rsidR="00556832" w:rsidRPr="00584B71" w:rsidRDefault="00556832" w:rsidP="00584B71">
      <w:pPr>
        <w:pStyle w:val="43UeberschrG2"/>
        <w:jc w:val="both"/>
        <w:rPr>
          <w:rFonts w:ascii="Arial" w:hAnsi="Arial" w:cs="Arial"/>
        </w:rPr>
      </w:pPr>
      <w:r w:rsidRPr="00584B71">
        <w:rPr>
          <w:rFonts w:ascii="Arial" w:hAnsi="Arial" w:cs="Arial"/>
        </w:rPr>
        <w:t>Behördliche Zusammenarbeit</w:t>
      </w:r>
    </w:p>
    <w:p w14:paraId="5BA79FD6" w14:textId="77777777" w:rsidR="00CA67B7" w:rsidRDefault="00CA67B7" w:rsidP="00584B71">
      <w:pPr>
        <w:pStyle w:val="45UeberschrPara"/>
        <w:jc w:val="both"/>
        <w:rPr>
          <w:rFonts w:ascii="Arial" w:hAnsi="Arial" w:cs="Arial"/>
        </w:rPr>
      </w:pPr>
    </w:p>
    <w:p w14:paraId="48ABB4E0" w14:textId="77777777" w:rsidR="00556832" w:rsidRPr="00584B71" w:rsidRDefault="00556832" w:rsidP="00584B71">
      <w:pPr>
        <w:pStyle w:val="45UeberschrPara"/>
        <w:jc w:val="both"/>
        <w:rPr>
          <w:rFonts w:ascii="Arial" w:hAnsi="Arial" w:cs="Arial"/>
        </w:rPr>
      </w:pPr>
      <w:r w:rsidRPr="00584B71">
        <w:rPr>
          <w:rFonts w:ascii="Arial" w:hAnsi="Arial" w:cs="Arial"/>
        </w:rPr>
        <w:t>Kontaktstelle und Informationsaustausch</w:t>
      </w:r>
    </w:p>
    <w:p w14:paraId="7E46D0EF" w14:textId="77777777" w:rsidR="00556832" w:rsidRPr="00584B71" w:rsidRDefault="00556832" w:rsidP="00584B71">
      <w:pPr>
        <w:pStyle w:val="51Abs"/>
        <w:rPr>
          <w:rFonts w:ascii="Arial" w:hAnsi="Arial" w:cs="Arial"/>
        </w:rPr>
      </w:pPr>
      <w:r w:rsidRPr="00584B71">
        <w:rPr>
          <w:rStyle w:val="991GldSymbol"/>
          <w:rFonts w:ascii="Arial" w:hAnsi="Arial" w:cs="Arial"/>
        </w:rPr>
        <w:t>§ 104.</w:t>
      </w:r>
      <w:r w:rsidRPr="00584B71">
        <w:rPr>
          <w:rFonts w:ascii="Arial" w:hAnsi="Arial" w:cs="Arial"/>
        </w:rPr>
        <w:t xml:space="preserve"> (1) Die FMA fungiert als Kontaktstelle gemäß Art. 79 Abs. 1 der Richtlinie 2014/65/EU. Der Bundesminister für Finanzen teilt der Europäischen Kommission, der ESMA und den anderen Mitgliedstaaten die Behörde mit, die Ersuchen um Austausch von Informationen oder um Zusammenarbeit gemäß Abs. 2 entgegennehmen darf.</w:t>
      </w:r>
    </w:p>
    <w:p w14:paraId="7DCA5FAD" w14:textId="77777777" w:rsidR="00556832" w:rsidRPr="00584B71" w:rsidRDefault="00556832" w:rsidP="00584B71">
      <w:pPr>
        <w:pStyle w:val="51Abs"/>
        <w:rPr>
          <w:rFonts w:ascii="Arial" w:hAnsi="Arial" w:cs="Arial"/>
        </w:rPr>
      </w:pPr>
      <w:r w:rsidRPr="00584B71">
        <w:rPr>
          <w:rFonts w:ascii="Arial" w:hAnsi="Arial" w:cs="Arial"/>
        </w:rPr>
        <w:t xml:space="preserve">(2) Die FMA kann mit zuständigen Behörden von anderen Mitgliedstaaten </w:t>
      </w:r>
      <w:proofErr w:type="gramStart"/>
      <w:r w:rsidRPr="00584B71">
        <w:rPr>
          <w:rFonts w:ascii="Arial" w:hAnsi="Arial" w:cs="Arial"/>
        </w:rPr>
        <w:t>zusammen arbeiten</w:t>
      </w:r>
      <w:proofErr w:type="gramEnd"/>
      <w:r w:rsidRPr="00584B71">
        <w:rPr>
          <w:rFonts w:ascii="Arial" w:hAnsi="Arial" w:cs="Arial"/>
        </w:rPr>
        <w:t>, wenn dies zur Wahrnehmung von in der Richtlinie 2014/65/EU und der Verordnung (EU) Nr. 600/2014 festgelegten Aufgaben erforderlich ist und soweit die an diese Behörden übermittelten Informationen bei diesen dem Berufsgeheimnis gemäß § 14 FMABG unterliegen. Die FMA kann für die Zwecke der Zusammenarbeit von ihren Befugnissen Gebrauch machen, auch wenn die Verhaltensweise, die Gegenstand der Ermittlung ist, keinen Verstoß gegen eine in Österreich geltende Vorschrift darstellt. Von ihren Befugnissen nach § 90 Abs. 3 Z 1, 2 und 4 kann die FMA für die Zwecke der Zusammenarbeit auch gegenüber natürlichen und juristischen Personen Gebrauch machen, die in ihrem Herkunftsmitgliedstaat zur Erbringung von Wertpapierdienstleistungen oder Anlagetätigkeiten als Wertpapierfirma gemäß § 1 Z 1 zugelassen sind.</w:t>
      </w:r>
    </w:p>
    <w:p w14:paraId="57C55D9E" w14:textId="77777777" w:rsidR="00556832" w:rsidRPr="00584B71" w:rsidRDefault="00556832" w:rsidP="00584B71">
      <w:pPr>
        <w:pStyle w:val="51Abs"/>
        <w:rPr>
          <w:rFonts w:ascii="Arial" w:hAnsi="Arial" w:cs="Arial"/>
        </w:rPr>
      </w:pPr>
      <w:r w:rsidRPr="00584B71">
        <w:rPr>
          <w:rFonts w:ascii="Arial" w:hAnsi="Arial" w:cs="Arial"/>
        </w:rPr>
        <w:t>(3) Haben die Geschäfte eines Handelsplatzes mit Zweigstellen in einem Aufnahmemitgliedstaat in Anbetracht der Lage an den Wertpapiermärkten des Aufnahmemitgliedstaates wesentliche Bedeutung für das Funktionieren der Wertpapiermärkte und den Anlegerschutz in diesem Mitgliedstaat erlangt, so hat die FMA als zuständige Behörde des Herkunfts- oder des Aufnahmemitgliedstaates des Handelsplatzes angemessene Vorkehrungen für die Zusammenarbeit mit den zuständigen Behörde des Aufnahme- oder Herkunftsmitgliedstaats des Handelsplatzes zu treffen.</w:t>
      </w:r>
    </w:p>
    <w:p w14:paraId="49A55449" w14:textId="77777777" w:rsidR="00556832" w:rsidRPr="00584B71" w:rsidRDefault="00556832" w:rsidP="00584B71">
      <w:pPr>
        <w:pStyle w:val="51Abs"/>
        <w:rPr>
          <w:rFonts w:ascii="Arial" w:hAnsi="Arial" w:cs="Arial"/>
        </w:rPr>
      </w:pPr>
      <w:r w:rsidRPr="00584B71">
        <w:rPr>
          <w:rFonts w:ascii="Arial" w:hAnsi="Arial" w:cs="Arial"/>
        </w:rPr>
        <w:t>(4) Hat die FMA begründeten Anlass zu der Vermutung, dass Unternehmen, die nicht ihrer Aufsicht unterliegen, im Hoheitsgebiet eines anderen Mitgliedstaates gegen die Bestimmungen der Richtlinie 2014/65/EU oder der Verordnung (EU) Nr. 600/2014 verstoßen oder verstoßen haben, so hat sie dies der zuständigen Behörde des anderen Mitgliedstaates und der ESMA so genau wie möglich mitzuteilen. Sie hat ihrerseits geeignete Maßnahmen zu ergreifen, wenn sie eine solche Mitteilung von einer anderen zuständigen Behörde erhalten hat, und hat diese Behörde sowie die ESMA über den Ausgang dieser Maßnahmen und soweit wie möglich über wesentliche zwischenzeitlich eingetretene Entwicklungen zu unterrichten. Die Befugnisse der FMA als zuständige Behörde, die die Information übermittelt hat, werden durch diesen Absatz nicht berührt.</w:t>
      </w:r>
    </w:p>
    <w:p w14:paraId="669F3ED9" w14:textId="77777777" w:rsidR="00556832" w:rsidRPr="00584B71" w:rsidRDefault="00556832" w:rsidP="00584B71">
      <w:pPr>
        <w:pStyle w:val="51Abs"/>
        <w:rPr>
          <w:rFonts w:ascii="Arial" w:hAnsi="Arial" w:cs="Arial"/>
        </w:rPr>
      </w:pPr>
      <w:r w:rsidRPr="00584B71">
        <w:rPr>
          <w:rFonts w:ascii="Arial" w:hAnsi="Arial" w:cs="Arial"/>
        </w:rPr>
        <w:t>(5) Unbeschadet der Abs. 1, 2 und 4 hat die FMA die ESMA und die anderen zuständigen Behörden der Mitgliedstaaten über die Einzelheiten</w:t>
      </w:r>
    </w:p>
    <w:p w14:paraId="063AEBDE"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 xml:space="preserve">etwaiger Aufforderungen gemäß § 93 Abs. 2 Z 9 </w:t>
      </w:r>
      <w:proofErr w:type="spellStart"/>
      <w:r w:rsidRPr="00584B71">
        <w:rPr>
          <w:rFonts w:ascii="Arial" w:hAnsi="Arial" w:cs="Arial"/>
        </w:rPr>
        <w:t>BörseG</w:t>
      </w:r>
      <w:proofErr w:type="spellEnd"/>
      <w:r w:rsidRPr="00584B71">
        <w:rPr>
          <w:rFonts w:ascii="Arial" w:hAnsi="Arial" w:cs="Arial"/>
        </w:rPr>
        <w:t> 2018, die Größe einer Position oder offenen Forderung zu verringern;</w:t>
      </w:r>
    </w:p>
    <w:p w14:paraId="1D775FBE"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 xml:space="preserve">etwaiger Einschränkungen der Möglichkeiten von Personen, Positionen in einem Warenderivat einzugehen, gemäß § 93 Abs. 2 Z 2 </w:t>
      </w:r>
      <w:proofErr w:type="spellStart"/>
      <w:r w:rsidRPr="00584B71">
        <w:rPr>
          <w:rFonts w:ascii="Arial" w:hAnsi="Arial" w:cs="Arial"/>
        </w:rPr>
        <w:t>BörseG</w:t>
      </w:r>
      <w:proofErr w:type="spellEnd"/>
      <w:r w:rsidRPr="00584B71">
        <w:rPr>
          <w:rFonts w:ascii="Arial" w:hAnsi="Arial" w:cs="Arial"/>
        </w:rPr>
        <w:t> 2018</w:t>
      </w:r>
    </w:p>
    <w:p w14:paraId="07A0C96E" w14:textId="77777777" w:rsidR="00556832" w:rsidRPr="00584B71" w:rsidRDefault="00556832" w:rsidP="00584B71">
      <w:pPr>
        <w:pStyle w:val="55SchlussteilAbs"/>
        <w:rPr>
          <w:rFonts w:ascii="Arial" w:hAnsi="Arial" w:cs="Arial"/>
        </w:rPr>
      </w:pPr>
      <w:r w:rsidRPr="00584B71">
        <w:rPr>
          <w:rFonts w:ascii="Arial" w:hAnsi="Arial" w:cs="Arial"/>
        </w:rPr>
        <w:t>zu unterrichten.</w:t>
      </w:r>
    </w:p>
    <w:p w14:paraId="3E5C266D" w14:textId="77777777" w:rsidR="00556832" w:rsidRPr="00584B71" w:rsidRDefault="00556832" w:rsidP="00584B71">
      <w:pPr>
        <w:pStyle w:val="51Abs"/>
        <w:rPr>
          <w:rFonts w:ascii="Arial" w:hAnsi="Arial" w:cs="Arial"/>
        </w:rPr>
      </w:pPr>
      <w:r w:rsidRPr="00584B71">
        <w:rPr>
          <w:rFonts w:ascii="Arial" w:hAnsi="Arial" w:cs="Arial"/>
        </w:rPr>
        <w:t xml:space="preserve">(6) Die Unterrichtung gemäß Abs. 5 hat gegebenenfalls auch Einzelheiten der Aufforderung oder des Verlangens nach § 93 Abs. 2 Z 8 </w:t>
      </w:r>
      <w:proofErr w:type="spellStart"/>
      <w:r w:rsidRPr="00584B71">
        <w:rPr>
          <w:rFonts w:ascii="Arial" w:hAnsi="Arial" w:cs="Arial"/>
        </w:rPr>
        <w:t>BörseG</w:t>
      </w:r>
      <w:proofErr w:type="spellEnd"/>
      <w:r w:rsidRPr="00584B71">
        <w:rPr>
          <w:rFonts w:ascii="Arial" w:hAnsi="Arial" w:cs="Arial"/>
        </w:rPr>
        <w:t xml:space="preserve"> 2018 einschließlich der Identität der Person beziehungsweise der Personen, an die sie gerichtet wurde, und die Gründe dafür, sowie Umfang der gemäß § 93 Abs. 2 Z 10 </w:t>
      </w:r>
      <w:proofErr w:type="spellStart"/>
      <w:r w:rsidRPr="00584B71">
        <w:rPr>
          <w:rFonts w:ascii="Arial" w:hAnsi="Arial" w:cs="Arial"/>
        </w:rPr>
        <w:t>BörseG</w:t>
      </w:r>
      <w:proofErr w:type="spellEnd"/>
      <w:r w:rsidRPr="00584B71">
        <w:rPr>
          <w:rFonts w:ascii="Arial" w:hAnsi="Arial" w:cs="Arial"/>
        </w:rPr>
        <w:t xml:space="preserve"> 2018 verhängten Einschränkungen und der betroffenen Person, der jeweiligen Finanzinstrumente, etwaiger Beschränkungen der Größe der Positionen, die diese Person jederzeit halten darf, etwaiger gemäß den §§ 18 und 19 </w:t>
      </w:r>
      <w:proofErr w:type="spellStart"/>
      <w:r w:rsidRPr="00584B71">
        <w:rPr>
          <w:rFonts w:ascii="Arial" w:hAnsi="Arial" w:cs="Arial"/>
        </w:rPr>
        <w:t>BörseG</w:t>
      </w:r>
      <w:proofErr w:type="spellEnd"/>
      <w:r w:rsidRPr="00584B71">
        <w:rPr>
          <w:rFonts w:ascii="Arial" w:hAnsi="Arial" w:cs="Arial"/>
        </w:rPr>
        <w:t> 2018 gestatteter Ausnahmen und Gründe dafür zu beinhalten.</w:t>
      </w:r>
    </w:p>
    <w:p w14:paraId="703AF68A" w14:textId="77777777" w:rsidR="00556832" w:rsidRPr="00584B71" w:rsidRDefault="00556832" w:rsidP="00584B71">
      <w:pPr>
        <w:pStyle w:val="51Abs"/>
        <w:rPr>
          <w:rFonts w:ascii="Arial" w:hAnsi="Arial" w:cs="Arial"/>
        </w:rPr>
      </w:pPr>
      <w:r w:rsidRPr="00584B71">
        <w:rPr>
          <w:rFonts w:ascii="Arial" w:hAnsi="Arial" w:cs="Arial"/>
        </w:rPr>
        <w:t>(7) Die Unterrichtung gemäß Abs. 5 hat mindestens 24 Stunden, bevor die Schritte oder Maßnahmen in Kraft treten sollen, zu erfolgen. Ist eine Unterrichtung 24 Stunden im Voraus nicht möglich, kann die FMA die Unterrichtung im Ausnahmefall auch weniger als 24 Stunden vor dem geplanten Inkrafttreten der Maßnahme vornehmen.</w:t>
      </w:r>
    </w:p>
    <w:p w14:paraId="21110F42" w14:textId="77777777" w:rsidR="00556832" w:rsidRPr="00584B71" w:rsidRDefault="00556832" w:rsidP="00584B71">
      <w:pPr>
        <w:pStyle w:val="51Abs"/>
        <w:rPr>
          <w:rFonts w:ascii="Arial" w:hAnsi="Arial" w:cs="Arial"/>
        </w:rPr>
      </w:pPr>
      <w:r w:rsidRPr="00584B71">
        <w:rPr>
          <w:rFonts w:ascii="Arial" w:hAnsi="Arial" w:cs="Arial"/>
        </w:rPr>
        <w:t xml:space="preserve">(8) Wird die FMA durch die zuständige Behörde eines anderen Mitgliedstaates gemäß Art. 79 Abs. 5 der Richtlinie 2014/65/EU unterrichtet, kann sie Maßnahmen gemäß § 93 Abs. 2 Z 9 oder 10 </w:t>
      </w:r>
      <w:proofErr w:type="spellStart"/>
      <w:r w:rsidRPr="00584B71">
        <w:rPr>
          <w:rFonts w:ascii="Arial" w:hAnsi="Arial" w:cs="Arial"/>
        </w:rPr>
        <w:t>BörseG</w:t>
      </w:r>
      <w:proofErr w:type="spellEnd"/>
      <w:r w:rsidRPr="00584B71">
        <w:rPr>
          <w:rFonts w:ascii="Arial" w:hAnsi="Arial" w:cs="Arial"/>
        </w:rPr>
        <w:t> 2018 ergreifen, wenn sie überzeugt ist, dass die Maßnahme notwendig ist, um das Ziel der zuständigen Behörde des anderen Mitgliedstaates zu erreichen. Werden Maßnahmen ergriffen, so hat eine Unterrichtung gemäß Abs. 5 zu erfolgen.</w:t>
      </w:r>
    </w:p>
    <w:p w14:paraId="26832C06" w14:textId="77777777" w:rsidR="00556832" w:rsidRPr="00584B71" w:rsidRDefault="00556832" w:rsidP="00584B71">
      <w:pPr>
        <w:pStyle w:val="51Abs"/>
        <w:rPr>
          <w:rFonts w:ascii="Arial" w:hAnsi="Arial" w:cs="Arial"/>
        </w:rPr>
      </w:pPr>
      <w:r w:rsidRPr="00584B71">
        <w:rPr>
          <w:rFonts w:ascii="Arial" w:hAnsi="Arial" w:cs="Arial"/>
        </w:rPr>
        <w:t>(9) Betrifft eine Maßnahme gemäß Abs. 5 Energiegroßhandelsprodukte, so hat die FMA auch die durch die Verordnung (EG) Nr. 713/2009 gegründete Agentur für die Zusammenarbeit der Energieregulierungsbehörden (ACER) zu unterrichten.</w:t>
      </w:r>
    </w:p>
    <w:p w14:paraId="113C9BE1" w14:textId="77777777" w:rsidR="00556832" w:rsidRPr="00584B71" w:rsidRDefault="00556832" w:rsidP="00584B71">
      <w:pPr>
        <w:pStyle w:val="51Abs"/>
        <w:rPr>
          <w:rFonts w:ascii="Arial" w:hAnsi="Arial" w:cs="Arial"/>
        </w:rPr>
      </w:pPr>
      <w:r w:rsidRPr="00584B71">
        <w:rPr>
          <w:rFonts w:ascii="Arial" w:hAnsi="Arial" w:cs="Arial"/>
        </w:rPr>
        <w:t xml:space="preserve">(10) Im Hinblick auf Emissionszertifikate hat die FMA mit den für die Beaufsichtigung der Spot- und Auktionsmärkte zuständigen staatlichen Stellen sowie mit den zuständigen Behörden, Registerverwaltern und anderen mit der Überwachung der Einhaltung des </w:t>
      </w:r>
      <w:proofErr w:type="spellStart"/>
      <w:r w:rsidRPr="00584B71">
        <w:rPr>
          <w:rFonts w:ascii="Arial" w:hAnsi="Arial" w:cs="Arial"/>
        </w:rPr>
        <w:t>Emissionszertifikategesetzes</w:t>
      </w:r>
      <w:proofErr w:type="spellEnd"/>
      <w:r w:rsidRPr="00584B71">
        <w:rPr>
          <w:rFonts w:ascii="Arial" w:hAnsi="Arial" w:cs="Arial"/>
        </w:rPr>
        <w:t> 2011 – EZG 2011 (Richtlinie 2003/87/EG) betrauten staatlichen Stellen zusammen zu arbeiten, um sicherzustellen, dass sie sich einen Gesamtüberblick über die Emissionszertifikatmärkte verschafft.</w:t>
      </w:r>
    </w:p>
    <w:p w14:paraId="5D34B4F8" w14:textId="77777777" w:rsidR="00556832" w:rsidRPr="00584B71" w:rsidRDefault="00556832" w:rsidP="00584B71">
      <w:pPr>
        <w:pStyle w:val="51Abs"/>
        <w:rPr>
          <w:rFonts w:ascii="Arial" w:hAnsi="Arial" w:cs="Arial"/>
        </w:rPr>
      </w:pPr>
      <w:r w:rsidRPr="00584B71">
        <w:rPr>
          <w:rFonts w:ascii="Arial" w:hAnsi="Arial" w:cs="Arial"/>
        </w:rPr>
        <w:t>(11) In Bezug auf Derivate auf landwirtschaftliche Grunderzeugnisse hat die FMA den für die Beaufsichtigung, Verwaltung und Regulierung der landwirtschaftlichen Warenmärkte gemäß der Verordnung (EU) Nr. 1308/2013 zuständigen öffentlichen Stellen zu berichten und mit diesen zusammen zu arbeiten.</w:t>
      </w:r>
    </w:p>
    <w:p w14:paraId="4A0F6AB4" w14:textId="77777777" w:rsidR="00CA67B7" w:rsidRDefault="00CA67B7" w:rsidP="00584B71">
      <w:pPr>
        <w:pStyle w:val="45UeberschrPara"/>
        <w:jc w:val="both"/>
        <w:rPr>
          <w:rFonts w:ascii="Arial" w:hAnsi="Arial" w:cs="Arial"/>
        </w:rPr>
      </w:pPr>
    </w:p>
    <w:p w14:paraId="4C7D68B6" w14:textId="77777777" w:rsidR="00556832" w:rsidRPr="00584B71" w:rsidRDefault="00556832" w:rsidP="00584B71">
      <w:pPr>
        <w:pStyle w:val="45UeberschrPara"/>
        <w:jc w:val="both"/>
        <w:rPr>
          <w:rFonts w:ascii="Arial" w:hAnsi="Arial" w:cs="Arial"/>
        </w:rPr>
      </w:pPr>
      <w:r w:rsidRPr="00584B71">
        <w:rPr>
          <w:rFonts w:ascii="Arial" w:hAnsi="Arial" w:cs="Arial"/>
        </w:rPr>
        <w:t>Zusammenarbeit und Informationsaustausch mit der ESMA</w:t>
      </w:r>
    </w:p>
    <w:p w14:paraId="0226E87C" w14:textId="77777777" w:rsidR="00556832" w:rsidRPr="00584B71" w:rsidRDefault="00556832" w:rsidP="00584B71">
      <w:pPr>
        <w:pStyle w:val="51Abs"/>
        <w:rPr>
          <w:rFonts w:ascii="Arial" w:hAnsi="Arial" w:cs="Arial"/>
        </w:rPr>
      </w:pPr>
      <w:r w:rsidRPr="00584B71">
        <w:rPr>
          <w:rStyle w:val="991GldSymbol"/>
          <w:rFonts w:ascii="Arial" w:hAnsi="Arial" w:cs="Arial"/>
        </w:rPr>
        <w:t>§ 105.</w:t>
      </w:r>
      <w:r w:rsidRPr="00584B71">
        <w:rPr>
          <w:rFonts w:ascii="Arial" w:hAnsi="Arial" w:cs="Arial"/>
        </w:rPr>
        <w:t xml:space="preserve"> (1) Die FMA arbeitet gemäß der Verordnung (EU) Nr. 1095/2010 für die Zwecke der Richtlinie 2014/65/EU mit der ESMA zusammen.</w:t>
      </w:r>
    </w:p>
    <w:p w14:paraId="29B192C6" w14:textId="77777777" w:rsidR="00556832" w:rsidRPr="00584B71" w:rsidRDefault="00556832" w:rsidP="00584B71">
      <w:pPr>
        <w:pStyle w:val="51Abs"/>
        <w:rPr>
          <w:rFonts w:ascii="Arial" w:hAnsi="Arial" w:cs="Arial"/>
        </w:rPr>
      </w:pPr>
      <w:r w:rsidRPr="00584B71">
        <w:rPr>
          <w:rFonts w:ascii="Arial" w:hAnsi="Arial" w:cs="Arial"/>
        </w:rPr>
        <w:t>(2) Die FMA stellt der ESMA gemäß Art. 35 und 36 der Verordnung (EU) Nr. 1095/2010 unverzüglich alle für die Ausführung ihrer Aufgaben aufgrund dieses Bundesgesetzes und der Verordnung (EU) Nr. 600/2014 erforderlichen Informationen zur Verfügung.</w:t>
      </w:r>
    </w:p>
    <w:p w14:paraId="1C58727A" w14:textId="77777777" w:rsidR="00CA67B7" w:rsidRDefault="00CA67B7" w:rsidP="00584B71">
      <w:pPr>
        <w:pStyle w:val="45UeberschrPara"/>
        <w:jc w:val="both"/>
        <w:rPr>
          <w:rFonts w:ascii="Arial" w:hAnsi="Arial" w:cs="Arial"/>
        </w:rPr>
      </w:pPr>
    </w:p>
    <w:p w14:paraId="082C73D0" w14:textId="77777777" w:rsidR="00556832" w:rsidRPr="00584B71" w:rsidRDefault="00556832" w:rsidP="00584B71">
      <w:pPr>
        <w:pStyle w:val="45UeberschrPara"/>
        <w:jc w:val="both"/>
        <w:rPr>
          <w:rFonts w:ascii="Arial" w:hAnsi="Arial" w:cs="Arial"/>
        </w:rPr>
      </w:pPr>
      <w:r w:rsidRPr="00584B71">
        <w:rPr>
          <w:rFonts w:ascii="Arial" w:hAnsi="Arial" w:cs="Arial"/>
        </w:rPr>
        <w:t>Zusammenarbeit bei der Überwachung, Überprüfung vor Ort und bei Ermittlungen</w:t>
      </w:r>
    </w:p>
    <w:p w14:paraId="2C639C99" w14:textId="77777777" w:rsidR="00556832" w:rsidRPr="00584B71" w:rsidRDefault="00556832" w:rsidP="00584B71">
      <w:pPr>
        <w:pStyle w:val="51Abs"/>
        <w:rPr>
          <w:rFonts w:ascii="Arial" w:hAnsi="Arial" w:cs="Arial"/>
        </w:rPr>
      </w:pPr>
      <w:r w:rsidRPr="00584B71">
        <w:rPr>
          <w:rStyle w:val="991GldSymbol"/>
          <w:rFonts w:ascii="Arial" w:hAnsi="Arial" w:cs="Arial"/>
        </w:rPr>
        <w:t>§ 106.</w:t>
      </w:r>
      <w:r w:rsidRPr="00584B71">
        <w:rPr>
          <w:rFonts w:ascii="Arial" w:hAnsi="Arial" w:cs="Arial"/>
        </w:rPr>
        <w:t xml:space="preserve"> (1) Die FMA kann die zuständige Behörde eines anderen Mitgliedstaates um Zusammenarbeit bei einer Überwachung oder einer Überprüfung vor Ort oder einer Ermittlung ersuchen. Im Falle von Wertpapierfirmen, die Fernmitglieder eines geregelten Marktes in Österreich sind, kann die FMA sich auch direkt an diese wenden, wobei sie die zuständige Behörde des Herkunftsmitgliedstaats des Fernmitglieds davon in Kenntnis setzt. Im Falle eines Rechtsträgers, der seinen satzungsmäßigen Sitz oder seine Hauptverwaltung in Österreich hat und der Fernmitglied eines geregelten Marktes in einem anderen Mitgliedstaat ist, kann die zuständige Behörde des Herkunftsmitgliedstaats des geregelten Marktes sich direkt an den Rechtsträger wenden, wobei sie die FMA davon unverzüglich in Kenntnis setzt. Erhält die FMA ein Ersuchen um eine Überprüfung vor Ort oder eine Ermittlung, so hat sie im Rahmen ihrer Befugnisse tätig zu werden, indem sie</w:t>
      </w:r>
    </w:p>
    <w:p w14:paraId="047B6F9B" w14:textId="77777777" w:rsidR="00556832" w:rsidRPr="00584B71" w:rsidRDefault="00556832" w:rsidP="00584B71">
      <w:pPr>
        <w:pStyle w:val="52Aufzaehle1Ziffer"/>
        <w:rPr>
          <w:rFonts w:ascii="Arial" w:hAnsi="Arial" w:cs="Arial"/>
        </w:rPr>
      </w:pPr>
      <w:r w:rsidRPr="00584B71">
        <w:rPr>
          <w:rFonts w:ascii="Arial" w:hAnsi="Arial" w:cs="Arial"/>
        </w:rPr>
        <w:tab/>
        <w:t>1.</w:t>
      </w:r>
      <w:r w:rsidRPr="00584B71">
        <w:rPr>
          <w:rFonts w:ascii="Arial" w:hAnsi="Arial" w:cs="Arial"/>
        </w:rPr>
        <w:tab/>
        <w:t>die Überprüfung oder Ermittlung selbst vornimmt oder</w:t>
      </w:r>
    </w:p>
    <w:p w14:paraId="0E752E81" w14:textId="77777777" w:rsidR="00556832" w:rsidRPr="00584B71" w:rsidRDefault="00556832" w:rsidP="00584B71">
      <w:pPr>
        <w:pStyle w:val="52Aufzaehle1Ziffer"/>
        <w:rPr>
          <w:rFonts w:ascii="Arial" w:hAnsi="Arial" w:cs="Arial"/>
        </w:rPr>
      </w:pPr>
      <w:r w:rsidRPr="00584B71">
        <w:rPr>
          <w:rFonts w:ascii="Arial" w:hAnsi="Arial" w:cs="Arial"/>
        </w:rPr>
        <w:tab/>
        <w:t>2.</w:t>
      </w:r>
      <w:r w:rsidRPr="00584B71">
        <w:rPr>
          <w:rFonts w:ascii="Arial" w:hAnsi="Arial" w:cs="Arial"/>
        </w:rPr>
        <w:tab/>
        <w:t>der ersuchenden Behörde die Durchführung der Überprüfung oder Ermittlung gestattet oder</w:t>
      </w:r>
    </w:p>
    <w:p w14:paraId="4085D03F" w14:textId="77777777" w:rsidR="00556832" w:rsidRPr="00584B71" w:rsidRDefault="00556832" w:rsidP="00584B71">
      <w:pPr>
        <w:pStyle w:val="52Aufzaehle1Ziffer"/>
        <w:rPr>
          <w:rFonts w:ascii="Arial" w:hAnsi="Arial" w:cs="Arial"/>
        </w:rPr>
      </w:pPr>
      <w:r w:rsidRPr="00584B71">
        <w:rPr>
          <w:rFonts w:ascii="Arial" w:hAnsi="Arial" w:cs="Arial"/>
        </w:rPr>
        <w:tab/>
        <w:t>3.</w:t>
      </w:r>
      <w:r w:rsidRPr="00584B71">
        <w:rPr>
          <w:rFonts w:ascii="Arial" w:hAnsi="Arial" w:cs="Arial"/>
        </w:rPr>
        <w:tab/>
        <w:t>Wirtschaftsprüfern oder Sachverständigen die Durchführung der Überprüfung oder Ermittlung gestattet.</w:t>
      </w:r>
    </w:p>
    <w:p w14:paraId="6892E25E" w14:textId="77777777" w:rsidR="00556832" w:rsidRPr="00584B71" w:rsidRDefault="00556832" w:rsidP="00584B71">
      <w:pPr>
        <w:pStyle w:val="51Abs"/>
        <w:rPr>
          <w:rFonts w:ascii="Arial" w:hAnsi="Arial" w:cs="Arial"/>
        </w:rPr>
      </w:pPr>
      <w:r w:rsidRPr="00584B71">
        <w:rPr>
          <w:rFonts w:ascii="Arial" w:hAnsi="Arial" w:cs="Arial"/>
        </w:rPr>
        <w:t xml:space="preserve">(2) Die FMA hat anderen Kontaktstellen unverzüglich die für die Wahrnehmung der Aufgaben der gemäß § 90 Abs. 1 benannten zuständigen Behörden erforderlichen Informationen zu übermitteln, die sich aus diesem Bundesgesetz, dem </w:t>
      </w:r>
      <w:proofErr w:type="spellStart"/>
      <w:r w:rsidRPr="00584B71">
        <w:rPr>
          <w:rFonts w:ascii="Arial" w:hAnsi="Arial" w:cs="Arial"/>
        </w:rPr>
        <w:t>BörseG</w:t>
      </w:r>
      <w:proofErr w:type="spellEnd"/>
      <w:r w:rsidRPr="00584B71">
        <w:rPr>
          <w:rFonts w:ascii="Arial" w:hAnsi="Arial" w:cs="Arial"/>
        </w:rPr>
        <w:t> 2018 sowie der Verordnung (EU) Nr. 600/2014 ergeben. Die FMA kann, wenn sie Informationen mit anderen zuständigen Behörden austauscht, bei der Übermittlung darauf hinweisen, dass diese Information nur mit ihrer ausdrücklichen Zustimmung veröffentlicht werden dürfen. In diesem Fall dürfen sie nur für die Zwecke, für die die Zustimmung erteilt wurde, ausgetauscht werden.</w:t>
      </w:r>
    </w:p>
    <w:p w14:paraId="6603160D" w14:textId="77777777" w:rsidR="00556832" w:rsidRPr="00584B71" w:rsidRDefault="00556832" w:rsidP="00584B71">
      <w:pPr>
        <w:pStyle w:val="51Abs"/>
        <w:rPr>
          <w:rFonts w:ascii="Arial" w:hAnsi="Arial" w:cs="Arial"/>
        </w:rPr>
      </w:pPr>
      <w:r w:rsidRPr="00584B71">
        <w:rPr>
          <w:rFonts w:ascii="Arial" w:hAnsi="Arial" w:cs="Arial"/>
        </w:rPr>
        <w:t>(3) Die FMA darf Informationen gemäß den §§ 93 und 111 und Informationen aus einem Drittland außer in gebührend begründeten Fällen nur mit ausdrücklicher Zustimmung der Behörde eines anderen Mitgliedstaates, die sie übermittelt hat, und nur für die Zwecke, für die diese Behörde ihre Zustimmung gegeben hat, an andere Stellen oder natürliche oder juristische Personen weitergeben. In diesem Fall hat die FMA unverzüglich die Kontaktstelle, von der die Information stammt, zu unterrichten.</w:t>
      </w:r>
    </w:p>
    <w:p w14:paraId="1F71CBC3" w14:textId="77777777" w:rsidR="00556832" w:rsidRPr="00584B71" w:rsidRDefault="00556832" w:rsidP="00584B71">
      <w:pPr>
        <w:pStyle w:val="51Abs"/>
        <w:rPr>
          <w:rFonts w:ascii="Arial" w:hAnsi="Arial" w:cs="Arial"/>
        </w:rPr>
      </w:pPr>
      <w:r w:rsidRPr="00584B71">
        <w:rPr>
          <w:rFonts w:ascii="Arial" w:hAnsi="Arial" w:cs="Arial"/>
        </w:rPr>
        <w:t>(4) Die FMA sowie andere Stellen oder natürliche oder juristische Personen, die vertrauliche Informationen nach Abs. 2, gemäß den §§ 93 und 111 oder aus einem Drittland erhalten, dürfen diese in Wahrnehmung ihrer Aufgaben insbesondere nur für folgende Zwecke verwenden:</w:t>
      </w:r>
    </w:p>
    <w:p w14:paraId="6BA2C5EA" w14:textId="77777777" w:rsidR="00556832" w:rsidRPr="00584B71" w:rsidRDefault="00556832" w:rsidP="00584B71">
      <w:pPr>
        <w:pStyle w:val="52Aufzaehle1Ziffer"/>
        <w:rPr>
          <w:rFonts w:ascii="Arial" w:hAnsi="Arial" w:cs="Arial"/>
        </w:rPr>
      </w:pPr>
      <w:r w:rsidRPr="00584B71">
        <w:rPr>
          <w:rFonts w:ascii="Arial" w:hAnsi="Arial" w:cs="Arial"/>
        </w:rPr>
        <w:tab/>
        <w:t>1.</w:t>
      </w:r>
      <w:r w:rsidRPr="00584B71">
        <w:rPr>
          <w:rFonts w:ascii="Arial" w:hAnsi="Arial" w:cs="Arial"/>
        </w:rPr>
        <w:tab/>
        <w:t>zur Prüfung, ob die Zulassungsbedingungen für Wertpapierfirmen erfüllt sind, und zur leichteren Überwachung der Ausübung der Tätigkeit auf Einzelfirmen- oder auf konsolidierter Basis, insbesondere hinsichtlich der gemäß BWG vorgesehenen Eigenkapitalanforderungen, der verwaltungsmäßigen und buchhalterischen Organisation und der internen Kontrollmechanismen,</w:t>
      </w:r>
    </w:p>
    <w:p w14:paraId="5E8F862F" w14:textId="77777777" w:rsidR="00556832" w:rsidRPr="00584B71" w:rsidRDefault="00556832" w:rsidP="00584B71">
      <w:pPr>
        <w:pStyle w:val="52Aufzaehle1Ziffer"/>
        <w:rPr>
          <w:rFonts w:ascii="Arial" w:hAnsi="Arial" w:cs="Arial"/>
        </w:rPr>
      </w:pPr>
      <w:r w:rsidRPr="00584B71">
        <w:rPr>
          <w:rFonts w:ascii="Arial" w:hAnsi="Arial" w:cs="Arial"/>
        </w:rPr>
        <w:tab/>
        <w:t>2.</w:t>
      </w:r>
      <w:r w:rsidRPr="00584B71">
        <w:rPr>
          <w:rFonts w:ascii="Arial" w:hAnsi="Arial" w:cs="Arial"/>
        </w:rPr>
        <w:tab/>
        <w:t xml:space="preserve">zur Überwachung des reibungslosen Funktionierens </w:t>
      </w:r>
      <w:proofErr w:type="gramStart"/>
      <w:r w:rsidRPr="00584B71">
        <w:rPr>
          <w:rFonts w:ascii="Arial" w:hAnsi="Arial" w:cs="Arial"/>
        </w:rPr>
        <w:t>des Handelsplätze</w:t>
      </w:r>
      <w:proofErr w:type="gramEnd"/>
      <w:r w:rsidRPr="00584B71">
        <w:rPr>
          <w:rFonts w:ascii="Arial" w:hAnsi="Arial" w:cs="Arial"/>
        </w:rPr>
        <w:t>,</w:t>
      </w:r>
    </w:p>
    <w:p w14:paraId="431BB3BB" w14:textId="77777777" w:rsidR="00556832" w:rsidRPr="00584B71" w:rsidRDefault="00556832" w:rsidP="00584B71">
      <w:pPr>
        <w:pStyle w:val="52Aufzaehle1Ziffer"/>
        <w:rPr>
          <w:rFonts w:ascii="Arial" w:hAnsi="Arial" w:cs="Arial"/>
        </w:rPr>
      </w:pPr>
      <w:r w:rsidRPr="00584B71">
        <w:rPr>
          <w:rFonts w:ascii="Arial" w:hAnsi="Arial" w:cs="Arial"/>
        </w:rPr>
        <w:tab/>
        <w:t>3.</w:t>
      </w:r>
      <w:r w:rsidRPr="00584B71">
        <w:rPr>
          <w:rFonts w:ascii="Arial" w:hAnsi="Arial" w:cs="Arial"/>
        </w:rPr>
        <w:tab/>
        <w:t>zur Verhängung von Sanktionen,</w:t>
      </w:r>
    </w:p>
    <w:p w14:paraId="18CAF40A" w14:textId="77777777" w:rsidR="00556832" w:rsidRPr="00584B71" w:rsidRDefault="00556832" w:rsidP="00584B71">
      <w:pPr>
        <w:pStyle w:val="52Aufzaehle1Ziffer"/>
        <w:rPr>
          <w:rFonts w:ascii="Arial" w:hAnsi="Arial" w:cs="Arial"/>
        </w:rPr>
      </w:pPr>
      <w:r w:rsidRPr="00584B71">
        <w:rPr>
          <w:rFonts w:ascii="Arial" w:hAnsi="Arial" w:cs="Arial"/>
        </w:rPr>
        <w:tab/>
        <w:t>4.</w:t>
      </w:r>
      <w:r w:rsidRPr="00584B71">
        <w:rPr>
          <w:rFonts w:ascii="Arial" w:hAnsi="Arial" w:cs="Arial"/>
        </w:rPr>
        <w:tab/>
        <w:t>im Rahmen eines Verwaltungsverfahrens über die Anfechtung von Entscheidungen der zuständigen Behörden,</w:t>
      </w:r>
    </w:p>
    <w:p w14:paraId="3D00D4B6" w14:textId="77777777" w:rsidR="00556832" w:rsidRPr="00584B71" w:rsidRDefault="00556832" w:rsidP="00584B71">
      <w:pPr>
        <w:pStyle w:val="52Aufzaehle1Ziffer"/>
        <w:rPr>
          <w:rFonts w:ascii="Arial" w:hAnsi="Arial" w:cs="Arial"/>
        </w:rPr>
      </w:pPr>
      <w:r w:rsidRPr="00584B71">
        <w:rPr>
          <w:rFonts w:ascii="Arial" w:hAnsi="Arial" w:cs="Arial"/>
        </w:rPr>
        <w:tab/>
        <w:t>5.</w:t>
      </w:r>
      <w:r w:rsidRPr="00584B71">
        <w:rPr>
          <w:rFonts w:ascii="Arial" w:hAnsi="Arial" w:cs="Arial"/>
        </w:rPr>
        <w:tab/>
        <w:t>im Rahmen von Gerichtsverfahren oder</w:t>
      </w:r>
    </w:p>
    <w:p w14:paraId="63ED22FB" w14:textId="77777777" w:rsidR="00556832" w:rsidRPr="00584B71" w:rsidRDefault="00556832" w:rsidP="00584B71">
      <w:pPr>
        <w:pStyle w:val="52Aufzaehle1Ziffer"/>
        <w:rPr>
          <w:rFonts w:ascii="Arial" w:hAnsi="Arial" w:cs="Arial"/>
        </w:rPr>
      </w:pPr>
      <w:r w:rsidRPr="00584B71">
        <w:rPr>
          <w:rFonts w:ascii="Arial" w:hAnsi="Arial" w:cs="Arial"/>
        </w:rPr>
        <w:tab/>
        <w:t>6.</w:t>
      </w:r>
      <w:r w:rsidRPr="00584B71">
        <w:rPr>
          <w:rFonts w:ascii="Arial" w:hAnsi="Arial" w:cs="Arial"/>
        </w:rPr>
        <w:tab/>
        <w:t>im Rahmen außergerichtlicher Verfahren für Anlegerbeschwerden.</w:t>
      </w:r>
    </w:p>
    <w:p w14:paraId="1B63E15C" w14:textId="77777777" w:rsidR="00556832" w:rsidRPr="00584B71" w:rsidRDefault="00556832" w:rsidP="00584B71">
      <w:pPr>
        <w:pStyle w:val="51Abs"/>
        <w:rPr>
          <w:rFonts w:ascii="Arial" w:hAnsi="Arial" w:cs="Arial"/>
        </w:rPr>
      </w:pPr>
      <w:r w:rsidRPr="00584B71">
        <w:rPr>
          <w:rFonts w:ascii="Arial" w:hAnsi="Arial" w:cs="Arial"/>
        </w:rPr>
        <w:t xml:space="preserve">(5) Das Amtsgeheimnis, die Abs. 2 bis 4 sowie § 111 hindern nicht, dass die FMA der ESMA, dem Europäischen Ausschuss für Systemrisiken, den Zentralbanken, dem Europäischen System der Zentralbanken und der Europäischen Zentralbank in ihrer Eigenschaft als Währungsbehörden sowie gegebenenfalls anderen staatlichen Behörden, die mit der Überwachung der Zahlungs- und Abwicklungssysteme betraut sind, zur Erfüllung ihrer Aufgaben vertrauliche Informationen übermittelt; ebenso wenig stehen sie dem entgegen, dass diese Behörden oder Stellen den zuständigen Behörden die Informationen übermitteln, die diese zur Erfüllung ihrer Aufgaben gemäß dieses Bundesgesetzes, des </w:t>
      </w:r>
      <w:proofErr w:type="spellStart"/>
      <w:r w:rsidRPr="00584B71">
        <w:rPr>
          <w:rFonts w:ascii="Arial" w:hAnsi="Arial" w:cs="Arial"/>
        </w:rPr>
        <w:t>BörseG</w:t>
      </w:r>
      <w:proofErr w:type="spellEnd"/>
      <w:r w:rsidRPr="00584B71">
        <w:rPr>
          <w:rFonts w:ascii="Arial" w:hAnsi="Arial" w:cs="Arial"/>
        </w:rPr>
        <w:t> 2018 und der Verordnung (EU) Nr. 600/2014 benötigen.</w:t>
      </w:r>
    </w:p>
    <w:p w14:paraId="61C948A8" w14:textId="77777777" w:rsidR="00CA67B7" w:rsidRDefault="00CA67B7" w:rsidP="00584B71">
      <w:pPr>
        <w:pStyle w:val="45UeberschrPara"/>
        <w:jc w:val="both"/>
        <w:rPr>
          <w:rFonts w:ascii="Arial" w:hAnsi="Arial" w:cs="Arial"/>
        </w:rPr>
      </w:pPr>
    </w:p>
    <w:p w14:paraId="01F544C1" w14:textId="77777777" w:rsidR="00556832" w:rsidRPr="00584B71" w:rsidRDefault="00556832" w:rsidP="00584B71">
      <w:pPr>
        <w:pStyle w:val="45UeberschrPara"/>
        <w:jc w:val="both"/>
        <w:rPr>
          <w:rFonts w:ascii="Arial" w:hAnsi="Arial" w:cs="Arial"/>
        </w:rPr>
      </w:pPr>
      <w:r w:rsidRPr="00584B71">
        <w:rPr>
          <w:rFonts w:ascii="Arial" w:hAnsi="Arial" w:cs="Arial"/>
        </w:rPr>
        <w:t>Bindende Vermittlung</w:t>
      </w:r>
    </w:p>
    <w:p w14:paraId="395B4CEC" w14:textId="77777777" w:rsidR="00556832" w:rsidRPr="00584B71" w:rsidRDefault="00556832" w:rsidP="00584B71">
      <w:pPr>
        <w:pStyle w:val="51Abs"/>
        <w:rPr>
          <w:rFonts w:ascii="Arial" w:hAnsi="Arial" w:cs="Arial"/>
        </w:rPr>
      </w:pPr>
      <w:r w:rsidRPr="00584B71">
        <w:rPr>
          <w:rStyle w:val="991GldSymbol"/>
          <w:rFonts w:ascii="Arial" w:hAnsi="Arial" w:cs="Arial"/>
        </w:rPr>
        <w:t>§ 107.</w:t>
      </w:r>
      <w:r w:rsidRPr="00584B71">
        <w:rPr>
          <w:rFonts w:ascii="Arial" w:hAnsi="Arial" w:cs="Arial"/>
        </w:rPr>
        <w:t xml:space="preserve"> Die FMA kann der ESMA Fälle zur Kenntnis bringen, in denen ein Ersuchen</w:t>
      </w:r>
    </w:p>
    <w:p w14:paraId="7EA2C509"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um eine Überwachung, eine Überprüfung vor Ort oder eine Ermittlung gemäß § 106 zurückgewiesen wurde oder innerhalb einer angemessenen Frist zu keiner Reaktion geführt hat oder</w:t>
      </w:r>
    </w:p>
    <w:p w14:paraId="456DF02B"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um einen Informationsaustausch im Sinne des § 106 zurückgewiesen wurde oder innerhalb einer angemessenen Frist zu keiner Reaktion geführt hat.</w:t>
      </w:r>
    </w:p>
    <w:p w14:paraId="25A36BE1" w14:textId="77777777" w:rsidR="00CA67B7" w:rsidRDefault="00CA67B7" w:rsidP="00584B71">
      <w:pPr>
        <w:pStyle w:val="45UeberschrPara"/>
        <w:jc w:val="both"/>
        <w:rPr>
          <w:rFonts w:ascii="Arial" w:hAnsi="Arial" w:cs="Arial"/>
        </w:rPr>
      </w:pPr>
    </w:p>
    <w:p w14:paraId="096E4A71" w14:textId="77777777" w:rsidR="00556832" w:rsidRPr="00584B71" w:rsidRDefault="00556832" w:rsidP="00584B71">
      <w:pPr>
        <w:pStyle w:val="45UeberschrPara"/>
        <w:jc w:val="both"/>
        <w:rPr>
          <w:rFonts w:ascii="Arial" w:hAnsi="Arial" w:cs="Arial"/>
        </w:rPr>
      </w:pPr>
      <w:r w:rsidRPr="00584B71">
        <w:rPr>
          <w:rFonts w:ascii="Arial" w:hAnsi="Arial" w:cs="Arial"/>
        </w:rPr>
        <w:t>Ablehnung der Zusammenarbeit und Behördenkonsultation</w:t>
      </w:r>
    </w:p>
    <w:p w14:paraId="672A9143" w14:textId="77777777" w:rsidR="00556832" w:rsidRPr="00584B71" w:rsidRDefault="00556832" w:rsidP="00584B71">
      <w:pPr>
        <w:pStyle w:val="51Abs"/>
        <w:rPr>
          <w:rFonts w:ascii="Arial" w:hAnsi="Arial" w:cs="Arial"/>
        </w:rPr>
      </w:pPr>
      <w:r w:rsidRPr="00584B71">
        <w:rPr>
          <w:rStyle w:val="991GldSymbol"/>
          <w:rFonts w:ascii="Arial" w:hAnsi="Arial" w:cs="Arial"/>
        </w:rPr>
        <w:t>§ 108.</w:t>
      </w:r>
      <w:r w:rsidRPr="00584B71">
        <w:rPr>
          <w:rFonts w:ascii="Arial" w:hAnsi="Arial" w:cs="Arial"/>
        </w:rPr>
        <w:t xml:space="preserve"> (1) Die FMA kann ein Ersuchen auf Zusammenarbeit bei der Durchführung einer Ermittlung, einer Überprüfung vor Ort oder einer Überwachung oder auf Austausch von Informationen gemäß § 106 nur ablehnen, wenn</w:t>
      </w:r>
    </w:p>
    <w:p w14:paraId="6713AABA"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die Ermittlung, Überprüfung vor Ort, Überwachung oder Austausch der Information die Souveränität, die Sicherheit oder die öffentliche Ordnung Österreichs beeinträchtigen könnte;</w:t>
      </w:r>
    </w:p>
    <w:p w14:paraId="78899748"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aufgrund derselben Handlungen und gegen dieselben Personen bereits ein Verfahren vor einem Gericht in Österreich anhängig ist;</w:t>
      </w:r>
    </w:p>
    <w:p w14:paraId="517D8CB5"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in Österreich gegen die betreffenden Personen aufgrund derselben Handlungen bereits ein rechtskräftiges Urteil des Staates ergangen ist.</w:t>
      </w:r>
    </w:p>
    <w:p w14:paraId="588BD6CA" w14:textId="77777777" w:rsidR="00556832" w:rsidRPr="00584B71" w:rsidRDefault="00556832" w:rsidP="00584B71">
      <w:pPr>
        <w:pStyle w:val="55SchlussteilAbs"/>
        <w:rPr>
          <w:rFonts w:ascii="Arial" w:hAnsi="Arial" w:cs="Arial"/>
        </w:rPr>
      </w:pPr>
      <w:r w:rsidRPr="00584B71">
        <w:rPr>
          <w:rFonts w:ascii="Arial" w:hAnsi="Arial" w:cs="Arial"/>
        </w:rPr>
        <w:t>In Falle einer Ablehnung hat die FMA dies der ersuchenden zuständigen Behörde und der ESMA mitzuteilen und ihr möglichst genaue Informationen zu übermitteln.</w:t>
      </w:r>
    </w:p>
    <w:p w14:paraId="07BBF7D3" w14:textId="77777777" w:rsidR="00556832" w:rsidRPr="00584B71" w:rsidRDefault="00556832" w:rsidP="00584B71">
      <w:pPr>
        <w:pStyle w:val="51Abs"/>
        <w:rPr>
          <w:rFonts w:ascii="Arial" w:hAnsi="Arial" w:cs="Arial"/>
        </w:rPr>
      </w:pPr>
      <w:r w:rsidRPr="00584B71">
        <w:rPr>
          <w:rFonts w:ascii="Arial" w:hAnsi="Arial" w:cs="Arial"/>
        </w:rPr>
        <w:t>(2) Die FMA hat die zuständigen Behörden des anderen betroffenen Mitgliedstaates zu konsultieren, bevor einer Wertpapierfirma die Zulassung erteilt wird, die</w:t>
      </w:r>
    </w:p>
    <w:p w14:paraId="511F1778"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Tochterunternehmen einer Wertpapierfirma, eines Marktbetreibers oder eines Kreditinstitutes, die oder das in einem anderen Mitgliedstaat zugelassen ist, oder</w:t>
      </w:r>
    </w:p>
    <w:p w14:paraId="30D42AD0"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Tochterunternehmen des Mutterunternehmens einer Wertpapierfirma oder eines Kreditinstitutes, die oder das in einem anderen Mitgliedstaat zugelassen ist, oder</w:t>
      </w:r>
    </w:p>
    <w:p w14:paraId="567B4DB2"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von denselben natürlichen oder juristischen Personen kontrolliert wird wie eine Wertpapierfirma oder Kreditinstitut, die oder das in einem anderen Mitgliedstaat zugelassen ist.</w:t>
      </w:r>
    </w:p>
    <w:p w14:paraId="5360813A" w14:textId="77777777" w:rsidR="00556832" w:rsidRPr="00584B71" w:rsidRDefault="00556832" w:rsidP="00584B71">
      <w:pPr>
        <w:pStyle w:val="51Abs"/>
        <w:rPr>
          <w:rFonts w:ascii="Arial" w:hAnsi="Arial" w:cs="Arial"/>
        </w:rPr>
      </w:pPr>
      <w:r w:rsidRPr="00584B71">
        <w:rPr>
          <w:rFonts w:ascii="Arial" w:hAnsi="Arial" w:cs="Arial"/>
        </w:rPr>
        <w:t>(3) Die FMA hat die zuständige Behörde des für die Überwachung von Kreditinstituten oder Versicherungsunternehmen zuständigen Mitgliedstaates zu konsultieren, bevor einer Wertpapierfirma die Zulassung erteilt wird, die</w:t>
      </w:r>
    </w:p>
    <w:p w14:paraId="384A6690"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Tochterunternehmen eines in der Gemeinschaft zugelassenen Kreditinstituts oder Versicherungsunternehmens ist;</w:t>
      </w:r>
    </w:p>
    <w:p w14:paraId="194D69A6"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Tochterunternehmen des Mutterunternehmens eines in der Gemeinschaft zugelassenen Kreditinstituts oder Versicherungsunternehmens ist;</w:t>
      </w:r>
    </w:p>
    <w:p w14:paraId="49DAB5C8"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von derselben natürlichen oder juristischen Person kontrolliert wird wie ein in der Gemeinschaft zugelassenes Kreditinstitut oder Versicherungsunternehmen.</w:t>
      </w:r>
    </w:p>
    <w:p w14:paraId="667CA780" w14:textId="77777777" w:rsidR="00556832" w:rsidRPr="00584B71" w:rsidRDefault="00556832" w:rsidP="00584B71">
      <w:pPr>
        <w:pStyle w:val="51Abs"/>
        <w:rPr>
          <w:rFonts w:ascii="Arial" w:hAnsi="Arial" w:cs="Arial"/>
        </w:rPr>
      </w:pPr>
      <w:r w:rsidRPr="00584B71">
        <w:rPr>
          <w:rFonts w:ascii="Arial" w:hAnsi="Arial" w:cs="Arial"/>
        </w:rPr>
        <w:t>(4) Die FMA hat die Behörden im Sinne der Abs. 2 und 3 insbesondere zu konsultieren, wenn sie die Eignung der Aktionäre oder Mitglieder sowie die Zuverlässigkeit und die Erfahrung der Personen, die die Geschäfte eines anderen Unternehmens derselben Gruppe tatsächlich leiten, überprüft. Sie hat diesen Behörden alle Informationen hinsichtlich der Eignung der Aktionäre oder Mitglieder sowie der Zuverlässigkeit und der Erfahrung der Personen, die die Geschäfte tatsächlich leiten, zu übermitteln, sofern diese für die anderen zuständigen Behörden bei der Erteilung der Zulassung und der laufenden Überprüfung der Einhaltung der Bedingungen für die Ausübung der Tätigkeit von Belang sind.</w:t>
      </w:r>
    </w:p>
    <w:p w14:paraId="5732BE47" w14:textId="77777777" w:rsidR="00CA67B7" w:rsidRDefault="00CA67B7" w:rsidP="00584B71">
      <w:pPr>
        <w:pStyle w:val="45UeberschrPara"/>
        <w:jc w:val="both"/>
        <w:rPr>
          <w:rFonts w:ascii="Arial" w:hAnsi="Arial" w:cs="Arial"/>
        </w:rPr>
      </w:pPr>
    </w:p>
    <w:p w14:paraId="50BA8F65" w14:textId="77777777" w:rsidR="00556832" w:rsidRPr="00584B71" w:rsidRDefault="00556832" w:rsidP="00584B71">
      <w:pPr>
        <w:pStyle w:val="45UeberschrPara"/>
        <w:jc w:val="both"/>
        <w:rPr>
          <w:rFonts w:ascii="Arial" w:hAnsi="Arial" w:cs="Arial"/>
        </w:rPr>
      </w:pPr>
      <w:r w:rsidRPr="00584B71">
        <w:rPr>
          <w:rFonts w:ascii="Arial" w:hAnsi="Arial" w:cs="Arial"/>
        </w:rPr>
        <w:t>Befugnisse der Aufnahmemitgliedstaaten</w:t>
      </w:r>
    </w:p>
    <w:p w14:paraId="201BFB39" w14:textId="77777777" w:rsidR="00556832" w:rsidRPr="00584B71" w:rsidRDefault="00556832" w:rsidP="00584B71">
      <w:pPr>
        <w:pStyle w:val="51Abs"/>
        <w:rPr>
          <w:rFonts w:ascii="Arial" w:hAnsi="Arial" w:cs="Arial"/>
        </w:rPr>
      </w:pPr>
      <w:r w:rsidRPr="00584B71">
        <w:rPr>
          <w:rStyle w:val="991GldSymbol"/>
          <w:rFonts w:ascii="Arial" w:hAnsi="Arial" w:cs="Arial"/>
        </w:rPr>
        <w:t>§ 109.</w:t>
      </w:r>
      <w:r w:rsidRPr="00584B71">
        <w:rPr>
          <w:rFonts w:ascii="Arial" w:hAnsi="Arial" w:cs="Arial"/>
        </w:rPr>
        <w:t xml:space="preserve"> (1) Die FMA als zuständige Behörde des Aufnahmemitgliedstaates kann für statistische Zwecke verlangen, dass alle Rechtsträger gemäß § 90 Abs. 1 Z 4 und 5 mit Zweigstellen in Österreich ihr in regelmäßigen Abständen über die Tätigkeit dieser Zweigstellen Bericht erstatten.</w:t>
      </w:r>
    </w:p>
    <w:p w14:paraId="6C8171E7" w14:textId="77777777" w:rsidR="00556832" w:rsidRPr="00584B71" w:rsidRDefault="00556832" w:rsidP="00584B71">
      <w:pPr>
        <w:pStyle w:val="51Abs"/>
        <w:rPr>
          <w:rFonts w:ascii="Arial" w:hAnsi="Arial" w:cs="Arial"/>
        </w:rPr>
      </w:pPr>
      <w:r w:rsidRPr="00584B71">
        <w:rPr>
          <w:rFonts w:ascii="Arial" w:hAnsi="Arial" w:cs="Arial"/>
        </w:rPr>
        <w:t xml:space="preserve">(2) Die FMA als zuständige Behörde des Aufnahmemitgliedstaates kann in Ausübung der ihr nach diesem Bundesgesetz oder dem </w:t>
      </w:r>
      <w:proofErr w:type="spellStart"/>
      <w:r w:rsidRPr="00584B71">
        <w:rPr>
          <w:rFonts w:ascii="Arial" w:hAnsi="Arial" w:cs="Arial"/>
        </w:rPr>
        <w:t>BörseG</w:t>
      </w:r>
      <w:proofErr w:type="spellEnd"/>
      <w:r w:rsidRPr="00584B71">
        <w:rPr>
          <w:rFonts w:ascii="Arial" w:hAnsi="Arial" w:cs="Arial"/>
        </w:rPr>
        <w:t> 2018 übertragenen Befugnisse von den Zweigstellen der Rechtsträger gemäß § 90 Abs. 1 Z 4 und 5 die Angaben verlangen, die erforderlich sind, um in den Fällen des § 19 Abs. 5 die Einhaltung der auf dieses Unternehmen anwendbaren Normen zu kontrollieren. Diese Anforderungen dürfen nicht strenger sein als die Anforderungen, die die FMA den niedergelassenen Firmen zur Überwachung der Einhaltung derselben Normen auferlegen.</w:t>
      </w:r>
    </w:p>
    <w:p w14:paraId="3CFB8D99" w14:textId="77777777" w:rsidR="00CA67B7" w:rsidRDefault="00CA67B7" w:rsidP="00584B71">
      <w:pPr>
        <w:pStyle w:val="45UeberschrPara"/>
        <w:jc w:val="both"/>
        <w:rPr>
          <w:rFonts w:ascii="Arial" w:hAnsi="Arial" w:cs="Arial"/>
        </w:rPr>
      </w:pPr>
    </w:p>
    <w:p w14:paraId="197408F7" w14:textId="77777777" w:rsidR="00556832" w:rsidRPr="00584B71" w:rsidRDefault="00556832" w:rsidP="00584B71">
      <w:pPr>
        <w:pStyle w:val="45UeberschrPara"/>
        <w:jc w:val="both"/>
        <w:rPr>
          <w:rFonts w:ascii="Arial" w:hAnsi="Arial" w:cs="Arial"/>
        </w:rPr>
      </w:pPr>
      <w:r w:rsidRPr="00584B71">
        <w:rPr>
          <w:rFonts w:ascii="Arial" w:hAnsi="Arial" w:cs="Arial"/>
        </w:rPr>
        <w:t>Von den Aufnahmemitgliedstaaten zu treffende Sicherungsmaßnahmen</w:t>
      </w:r>
    </w:p>
    <w:p w14:paraId="1388B22B" w14:textId="77777777" w:rsidR="00556832" w:rsidRPr="00584B71" w:rsidRDefault="00556832" w:rsidP="00584B71">
      <w:pPr>
        <w:pStyle w:val="51Abs"/>
        <w:rPr>
          <w:rFonts w:ascii="Arial" w:hAnsi="Arial" w:cs="Arial"/>
        </w:rPr>
      </w:pPr>
      <w:r w:rsidRPr="00584B71">
        <w:rPr>
          <w:rStyle w:val="991GldSymbol"/>
          <w:rFonts w:ascii="Arial" w:hAnsi="Arial" w:cs="Arial"/>
        </w:rPr>
        <w:t>§ 110.</w:t>
      </w:r>
      <w:r w:rsidRPr="00584B71">
        <w:rPr>
          <w:rFonts w:ascii="Arial" w:hAnsi="Arial" w:cs="Arial"/>
        </w:rPr>
        <w:t xml:space="preserve"> (1) Hat die FMA als zuständige Behörde des Aufnahmemitgliedstaates klare und nachweisliche Gründe zu der Annahme, dass ein in Österreich im Rahmen des freien Dienstleistungsverkehrs tätiger Rechtsträger gemäß § 17 Abs. 1 oder § 90 Abs. 1 Z 4 gegen die Verpflichtungen verstößt, die ihm aus diesem Bundesgesetz oder dem </w:t>
      </w:r>
      <w:proofErr w:type="spellStart"/>
      <w:r w:rsidRPr="00584B71">
        <w:rPr>
          <w:rFonts w:ascii="Arial" w:hAnsi="Arial" w:cs="Arial"/>
        </w:rPr>
        <w:t>BörseG</w:t>
      </w:r>
      <w:proofErr w:type="spellEnd"/>
      <w:r w:rsidRPr="00584B71">
        <w:rPr>
          <w:rFonts w:ascii="Arial" w:hAnsi="Arial" w:cs="Arial"/>
        </w:rPr>
        <w:t xml:space="preserve"> 2018 sowie der Verordnung (EU) Nr. 600/2014 erwachsen, oder dass ein Rechtsträger gemäß § 19 Abs. 1 oder § 90 Abs. 1 Z 4 mit einer Zweigstelle in Österreich gegen Verpflichtungen verstößt, die ihm aus diesem Bundesgesetz oder dem </w:t>
      </w:r>
      <w:proofErr w:type="spellStart"/>
      <w:r w:rsidRPr="00584B71">
        <w:rPr>
          <w:rFonts w:ascii="Arial" w:hAnsi="Arial" w:cs="Arial"/>
        </w:rPr>
        <w:t>BörseG</w:t>
      </w:r>
      <w:proofErr w:type="spellEnd"/>
      <w:r w:rsidRPr="00584B71">
        <w:rPr>
          <w:rFonts w:ascii="Arial" w:hAnsi="Arial" w:cs="Arial"/>
        </w:rPr>
        <w:t> 2018 sowie der Verordnung (EU) Nr. 600/2014 erwachsen, die der FMA als zuständige Behörde des Aufnahmemitgliedstaates keine Zuständigkeit übertragen, so hat sie ihre Erkenntnisse der zuständigen Behörde des Herkunftsmitgliedstaats mitzuteilen.</w:t>
      </w:r>
    </w:p>
    <w:p w14:paraId="7E27C534" w14:textId="77777777" w:rsidR="00556832" w:rsidRPr="00584B71" w:rsidRDefault="00556832" w:rsidP="00584B71">
      <w:pPr>
        <w:pStyle w:val="51Abs"/>
        <w:rPr>
          <w:rFonts w:ascii="Arial" w:hAnsi="Arial" w:cs="Arial"/>
        </w:rPr>
      </w:pPr>
      <w:r w:rsidRPr="00584B71">
        <w:rPr>
          <w:rFonts w:ascii="Arial" w:hAnsi="Arial" w:cs="Arial"/>
        </w:rPr>
        <w:t>(2) Stellt die FMA als zuständige Behörde des Aufnahmemitgliedstaates fest, dass ein Rechtsträger gemäß § 90 Abs. 1 Z 4 und 5, der eine Zweigstelle in Österreich hat, die österreichischen Rechts- oder Verwaltungsvorschriften betreffend die Zuständigkeit der FMA als Behörde des Aufnahmemitgliedstaates nicht beachtet, so hat die FMA den betreffenden Rechtsträger aufzufordern, binnen drei Monaten den rechtmäßigen Zustand herzustellen. Kommt der Rechtsträger der Aufforderung nicht nach, so hat die FMA als zuständige Behörde des Aufnahmemitgliedstaates alle geeigneten Maßnahmen zu treffen, damit der betreffende Rechtsträger die vorschriftswidrige Situation beendet. Die FMA hat die Art dieser Maßnahmen den zuständigen Behörden des Herkunftsmitgliedstaats, der Europäischen Kommission und der ESMA mitzuteilen. Zudem kann die FMA als zuständige Behörde des Aufnahmemitgliedstaates die Angelegenheit der ESMA zur Kenntnis bringen. Verletzt der Rechtsträger trotz der von der FMA getroffenen Maßnahmen weiter die genannten österreichischen Rechts- oder Verwaltungsvorschriften, so kann die FMA nach Unterrichtung der zuständigen Behörden des Herkunftsmitgliedstaats geeignete Maßnahmen ergreifen, um weitere Verstöße zu verhindern oder zu ahnden; soweit erforderlich, kann sie den verantwortlichen Leitern der Zweigstelle des Instituts die Geschäftsführung ganz oder teilweise untersagen und dem Rechtsträger auch die Anbahnung neuer Transaktionen in Österreich untersagen. Die FMA hat die Europäische Kommission und die ESMA von diesen Maßnahmen unverzüglich in Kenntnis zu setzen. Zudem kann die FMA als zuständige Behörde des Aufnahmemitgliedstaates die Angelegenheit der ESMA zur Kenntnis bringen.</w:t>
      </w:r>
    </w:p>
    <w:p w14:paraId="56C554D3" w14:textId="77777777" w:rsidR="00556832" w:rsidRPr="00584B71" w:rsidRDefault="00556832" w:rsidP="00584B71">
      <w:pPr>
        <w:pStyle w:val="51Abs"/>
        <w:rPr>
          <w:rFonts w:ascii="Arial" w:hAnsi="Arial" w:cs="Arial"/>
        </w:rPr>
      </w:pPr>
      <w:r w:rsidRPr="00584B71">
        <w:rPr>
          <w:rFonts w:ascii="Arial" w:hAnsi="Arial" w:cs="Arial"/>
        </w:rPr>
        <w:t xml:space="preserve">(3) Hat die FMA als zuständige Behörde des Aufnahmemitgliedstaates eines geregelten Marktes, eines MTF oder eines OTF klare und nachweisbare Gründe für die Annahme, dass der betreffende geregelte Markt, das betreffende MTF oder das betreffende OTF gegen die Verpflichtungen verstößt, die ihm aus diesem Bundesgesetz oder dem </w:t>
      </w:r>
      <w:proofErr w:type="spellStart"/>
      <w:r w:rsidRPr="00584B71">
        <w:rPr>
          <w:rFonts w:ascii="Arial" w:hAnsi="Arial" w:cs="Arial"/>
        </w:rPr>
        <w:t>BörseG</w:t>
      </w:r>
      <w:proofErr w:type="spellEnd"/>
      <w:r w:rsidRPr="00584B71">
        <w:rPr>
          <w:rFonts w:ascii="Arial" w:hAnsi="Arial" w:cs="Arial"/>
        </w:rPr>
        <w:t xml:space="preserve"> 2018 sowie der Verordnung (EU) Nr. 600/2014 erwachsen, so hat sie ihre Erkenntnisse der zuständigen Behörde des Herkunftsmitgliedstaats des geregelten Marktes, des MTF oder des OTF mitzuteilen. Handelt der geregelte Markt, das MTF oder das OTF trotz der von der zuständigen Behörde des Herkunftsmitgliedstaats getroffenen Maßnahmen oder weil sich diese Maßnahmen als unzureichend erweisen weiterhin in einer Weise, die die Interessen der Anleger in Österreich oder das ordnungsgemäße Funktionieren der Märkte eindeutig gefährdet, so hat die FMA als zuständige Behörde des Aufnahmemitgliedstaates nach Unterrichtung der zuständigen Behörde des Herkunftsmitgliedstaats alle geeigneten Maßnahmen zu ergreifen, um den Schutz der Anleger und das ordnungsgemäße Funktionieren der Märkte zu gewährleisten. Hierzu gehört auch die Möglichkeit, dem geregelten Markt, dem MTF oder dem OTF zu untersagen, sein System Fernmitgliedern oder </w:t>
      </w:r>
      <w:r w:rsidRPr="00584B71">
        <w:rPr>
          <w:rFonts w:ascii="Arial" w:hAnsi="Arial" w:cs="Arial"/>
        </w:rPr>
        <w:br/>
        <w:t>-teilnehmern in Österreich zugänglich zu machen. Die Europäische Kommission und die ESMA werden von diesen Maßnahmen unverzüglich in Kenntnis gesetzt. Zudem kann die FMA als zuständige Behörde des Aufnahmemitgliedstaates die Angelegenheit der ESMA zur Kenntnis bringen.</w:t>
      </w:r>
    </w:p>
    <w:p w14:paraId="6B540315" w14:textId="77777777" w:rsidR="00556832" w:rsidRPr="00584B71" w:rsidRDefault="00556832" w:rsidP="00584B71">
      <w:pPr>
        <w:pStyle w:val="51Abs"/>
        <w:rPr>
          <w:rFonts w:ascii="Arial" w:hAnsi="Arial" w:cs="Arial"/>
        </w:rPr>
      </w:pPr>
      <w:r w:rsidRPr="00584B71">
        <w:rPr>
          <w:rFonts w:ascii="Arial" w:hAnsi="Arial" w:cs="Arial"/>
        </w:rPr>
        <w:t>(4) Die FMA hat jede Maßnahme gemäß den Abs. 1, 2 oder 3, die Sanktionen oder Einschränkungen der Tätigkeit eines Rechtsträgers oder eines geregelten Marktes beinhaltet, ordnungsgemäß zu begründen und dem betreffenden Rechtsträger oder dem betreffenden geregelten Markt mitzuteilen.</w:t>
      </w:r>
    </w:p>
    <w:p w14:paraId="11073411" w14:textId="77777777" w:rsidR="00556832" w:rsidRPr="00584B71" w:rsidRDefault="00556832" w:rsidP="00584B71">
      <w:pPr>
        <w:pStyle w:val="51Abs"/>
        <w:rPr>
          <w:rFonts w:ascii="Arial" w:hAnsi="Arial" w:cs="Arial"/>
        </w:rPr>
      </w:pPr>
      <w:r w:rsidRPr="00584B71">
        <w:rPr>
          <w:rFonts w:ascii="Arial" w:hAnsi="Arial" w:cs="Arial"/>
        </w:rPr>
        <w:t>(5) Verletzt ein Rechtsträger gemäß § 90 Abs. 1 Z 1 und 3, der seine Tätigkeiten in einem Mitgliedstaat durch eine Zweigstelle erbringt, trotz Aufforderung durch die zuständigen Behörden, den rechtmäßigen Zustand herzustellen, weiter die nationalen Vorschriften des Aufnahmemitgliedstaates, so hat die FMA nach Verständigung durch die zuständigen Behörden des Aufnahmemitgliedstaates geeignete Maßnahmen nach § 92 Abs. 8 zu setzen, um den gesetzeskonformen Zustand im Aufnahmemitgliedstaat herzustellen. Die zuständige Behörde des Aufnahmemitgliedstaates ist von den getroffenen Maßnahmen unverzüglich schriftlich in Kenntnis zu setzen.</w:t>
      </w:r>
    </w:p>
    <w:p w14:paraId="5C653855" w14:textId="77777777" w:rsidR="00556832" w:rsidRPr="00584B71" w:rsidRDefault="00556832" w:rsidP="00584B71">
      <w:pPr>
        <w:pStyle w:val="51Abs"/>
        <w:rPr>
          <w:rFonts w:ascii="Arial" w:hAnsi="Arial" w:cs="Arial"/>
        </w:rPr>
      </w:pPr>
      <w:r w:rsidRPr="00584B71">
        <w:rPr>
          <w:rFonts w:ascii="Arial" w:hAnsi="Arial" w:cs="Arial"/>
        </w:rPr>
        <w:t>(6) Wird einem Rechtsträger gemäß § 90 Abs. 1 Z 1 und 3 die Konzession entzogen, so hat die FMA dies den zuständigen Behörden der Mitgliedstaaten, in denen er seine Tätigkeiten ausübt, unverzüglich schriftlich zur Kenntnis zu bringen.</w:t>
      </w:r>
    </w:p>
    <w:p w14:paraId="322EEBA6" w14:textId="77777777" w:rsidR="00CA67B7" w:rsidRDefault="00CA67B7" w:rsidP="00584B71">
      <w:pPr>
        <w:pStyle w:val="45UeberschrPara"/>
        <w:jc w:val="both"/>
        <w:rPr>
          <w:rFonts w:ascii="Arial" w:hAnsi="Arial" w:cs="Arial"/>
        </w:rPr>
      </w:pPr>
    </w:p>
    <w:p w14:paraId="4D12FFD1" w14:textId="77777777" w:rsidR="00556832" w:rsidRPr="00584B71" w:rsidRDefault="00556832" w:rsidP="00584B71">
      <w:pPr>
        <w:pStyle w:val="45UeberschrPara"/>
        <w:jc w:val="both"/>
        <w:rPr>
          <w:rFonts w:ascii="Arial" w:hAnsi="Arial" w:cs="Arial"/>
        </w:rPr>
      </w:pPr>
      <w:r w:rsidRPr="00584B71">
        <w:rPr>
          <w:rFonts w:ascii="Arial" w:hAnsi="Arial" w:cs="Arial"/>
        </w:rPr>
        <w:t>Zusammenarbeit und Informationsaustausch mit Drittländern</w:t>
      </w:r>
    </w:p>
    <w:p w14:paraId="6CECDDD3" w14:textId="77777777" w:rsidR="00556832" w:rsidRPr="00584B71" w:rsidRDefault="00556832" w:rsidP="00584B71">
      <w:pPr>
        <w:pStyle w:val="51Abs"/>
        <w:rPr>
          <w:rFonts w:ascii="Arial" w:hAnsi="Arial" w:cs="Arial"/>
        </w:rPr>
      </w:pPr>
      <w:r w:rsidRPr="00584B71">
        <w:rPr>
          <w:rStyle w:val="991GldSymbol"/>
          <w:rFonts w:ascii="Arial" w:hAnsi="Arial" w:cs="Arial"/>
        </w:rPr>
        <w:t>§ 111.</w:t>
      </w:r>
      <w:r w:rsidRPr="00584B71">
        <w:rPr>
          <w:rFonts w:ascii="Arial" w:hAnsi="Arial" w:cs="Arial"/>
        </w:rPr>
        <w:t xml:space="preserve"> (1) Die FMA kann Kooperationsvereinbarungen über Informationsaustausch mit den zuständigen Behörden von Drittländern abschließen, sofern gewährleistet ist, dass die übermittelten Informationen zumindest einem § 14 FMABG entsprechenden Berufsgeheimnis unterliegen. Ein derartiger Informationsaustausch hat der Wahrnehmung der Aufgaben der FMA zu dienen. Die Übermittlung personenbezogener Daten an ein Drittland hat gemäß Kapitel V der Verordnung (EU) 2016/679 zu erfolgen.</w:t>
      </w:r>
    </w:p>
    <w:p w14:paraId="5606CCE1" w14:textId="77777777" w:rsidR="00556832" w:rsidRPr="00584B71" w:rsidRDefault="00556832" w:rsidP="00584B71">
      <w:pPr>
        <w:pStyle w:val="51Abs"/>
        <w:rPr>
          <w:rFonts w:ascii="Arial" w:hAnsi="Arial" w:cs="Arial"/>
        </w:rPr>
      </w:pPr>
      <w:r w:rsidRPr="00584B71">
        <w:rPr>
          <w:rFonts w:ascii="Arial" w:hAnsi="Arial" w:cs="Arial"/>
        </w:rPr>
        <w:t>(2) Die FMA kann Kooperationsvereinbarungen über den Informationsaustausch mit anderen Behörden, Stellen und natürlichen oder juristischen Personen von Drittländern schließen, soweit sie für eine oder mehrere der folgenden Aufgaben zuständig ist:</w:t>
      </w:r>
    </w:p>
    <w:p w14:paraId="5DEEBCDC" w14:textId="77777777" w:rsidR="00556832" w:rsidRPr="00584B71" w:rsidRDefault="00556832" w:rsidP="00584B71">
      <w:pPr>
        <w:pStyle w:val="52Aufzaehle1Ziffer"/>
        <w:rPr>
          <w:rFonts w:ascii="Arial" w:hAnsi="Arial" w:cs="Arial"/>
        </w:rPr>
      </w:pPr>
      <w:r w:rsidRPr="00584B71">
        <w:rPr>
          <w:rFonts w:ascii="Arial" w:hAnsi="Arial" w:cs="Arial"/>
        </w:rPr>
        <w:tab/>
        <w:t>1.</w:t>
      </w:r>
      <w:r w:rsidRPr="00584B71">
        <w:rPr>
          <w:rFonts w:ascii="Arial" w:hAnsi="Arial" w:cs="Arial"/>
        </w:rPr>
        <w:tab/>
        <w:t>Beaufsichtigung von Kreditinstituten, sonstigen Finanzinstituten, Versicherungsunternehmen und der Finanzmärkte;</w:t>
      </w:r>
    </w:p>
    <w:p w14:paraId="2AD03E0E" w14:textId="77777777" w:rsidR="00556832" w:rsidRPr="00584B71" w:rsidRDefault="00556832" w:rsidP="00584B71">
      <w:pPr>
        <w:pStyle w:val="52Aufzaehle1Ziffer"/>
        <w:rPr>
          <w:rFonts w:ascii="Arial" w:hAnsi="Arial" w:cs="Arial"/>
        </w:rPr>
      </w:pPr>
      <w:r w:rsidRPr="00584B71">
        <w:rPr>
          <w:rFonts w:ascii="Arial" w:hAnsi="Arial" w:cs="Arial"/>
        </w:rPr>
        <w:tab/>
        <w:t>2.</w:t>
      </w:r>
      <w:r w:rsidRPr="00584B71">
        <w:rPr>
          <w:rFonts w:ascii="Arial" w:hAnsi="Arial" w:cs="Arial"/>
        </w:rPr>
        <w:tab/>
        <w:t>Abwicklungen, Insolvenzverfahren und ähnliche Verfahren bei Wertpapieren;</w:t>
      </w:r>
    </w:p>
    <w:p w14:paraId="11E97BC6" w14:textId="77777777" w:rsidR="00556832" w:rsidRPr="00584B71" w:rsidRDefault="00556832" w:rsidP="00584B71">
      <w:pPr>
        <w:pStyle w:val="52Aufzaehle1Ziffer"/>
        <w:rPr>
          <w:rFonts w:ascii="Arial" w:hAnsi="Arial" w:cs="Arial"/>
        </w:rPr>
      </w:pPr>
      <w:r w:rsidRPr="00584B71">
        <w:rPr>
          <w:rFonts w:ascii="Arial" w:hAnsi="Arial" w:cs="Arial"/>
        </w:rPr>
        <w:tab/>
        <w:t>3.</w:t>
      </w:r>
      <w:r w:rsidRPr="00584B71">
        <w:rPr>
          <w:rFonts w:ascii="Arial" w:hAnsi="Arial" w:cs="Arial"/>
        </w:rPr>
        <w:tab/>
        <w:t>Durchführung der Pflichtprüfung der Rechnungslegungsunterlagen von Wertpapierfirmen und sonstigen Finanzinstituten, Kreditinstituten und Versicherungsunternehmen in Wahrung ihrer Aufsichtsbefugnisse oder Verwaltung von Entschädigungssystemen in Wahrung ihrer Aufgaben;</w:t>
      </w:r>
    </w:p>
    <w:p w14:paraId="453E28DB" w14:textId="77777777" w:rsidR="00556832" w:rsidRPr="00584B71" w:rsidRDefault="00556832" w:rsidP="00584B71">
      <w:pPr>
        <w:pStyle w:val="52Aufzaehle1Ziffer"/>
        <w:rPr>
          <w:rFonts w:ascii="Arial" w:hAnsi="Arial" w:cs="Arial"/>
        </w:rPr>
      </w:pPr>
      <w:r w:rsidRPr="00584B71">
        <w:rPr>
          <w:rFonts w:ascii="Arial" w:hAnsi="Arial" w:cs="Arial"/>
        </w:rPr>
        <w:tab/>
        <w:t>4.</w:t>
      </w:r>
      <w:r w:rsidRPr="00584B71">
        <w:rPr>
          <w:rFonts w:ascii="Arial" w:hAnsi="Arial" w:cs="Arial"/>
        </w:rPr>
        <w:tab/>
        <w:t>Beaufsichtigung der an der Abwicklung und an Insolvenzverfahren oder ähnlichen Verfahren in Bezug auf Wertpapierfirmen beteiligten Stellen;</w:t>
      </w:r>
    </w:p>
    <w:p w14:paraId="7CB22FCC" w14:textId="77777777" w:rsidR="00556832" w:rsidRPr="00584B71" w:rsidRDefault="00556832" w:rsidP="00584B71">
      <w:pPr>
        <w:pStyle w:val="52Aufzaehle1Ziffer"/>
        <w:rPr>
          <w:rFonts w:ascii="Arial" w:hAnsi="Arial" w:cs="Arial"/>
        </w:rPr>
      </w:pPr>
      <w:r w:rsidRPr="00584B71">
        <w:rPr>
          <w:rFonts w:ascii="Arial" w:hAnsi="Arial" w:cs="Arial"/>
        </w:rPr>
        <w:tab/>
        <w:t>5.</w:t>
      </w:r>
      <w:r w:rsidRPr="00584B71">
        <w:rPr>
          <w:rFonts w:ascii="Arial" w:hAnsi="Arial" w:cs="Arial"/>
        </w:rPr>
        <w:tab/>
        <w:t>Beaufsichtigung der Personen, die die Pflichtprüfung der Rechnungslegungsunterlagen von Versicherungsunternehmen, Kreditinstituten, Wertpapierfirmen und sonstigen Finanzinstituten vornehmen;</w:t>
      </w:r>
    </w:p>
    <w:p w14:paraId="5AE0A7EF" w14:textId="77777777" w:rsidR="00556832" w:rsidRPr="00584B71" w:rsidRDefault="00556832" w:rsidP="00584B71">
      <w:pPr>
        <w:pStyle w:val="52Aufzaehle1Ziffer"/>
        <w:rPr>
          <w:rFonts w:ascii="Arial" w:hAnsi="Arial" w:cs="Arial"/>
        </w:rPr>
      </w:pPr>
      <w:r w:rsidRPr="00584B71">
        <w:rPr>
          <w:rFonts w:ascii="Arial" w:hAnsi="Arial" w:cs="Arial"/>
        </w:rPr>
        <w:tab/>
        <w:t>6.</w:t>
      </w:r>
      <w:r w:rsidRPr="00584B71">
        <w:rPr>
          <w:rFonts w:ascii="Arial" w:hAnsi="Arial" w:cs="Arial"/>
        </w:rPr>
        <w:tab/>
        <w:t>Beaufsichtigung der an den Märkten für Emissionszertifikate tätigen Personen zwecks Sicherung eines Gesamtüberblicks über die Finanz- und Spotmärkte;</w:t>
      </w:r>
    </w:p>
    <w:p w14:paraId="77975B5B" w14:textId="77777777" w:rsidR="00556832" w:rsidRPr="00584B71" w:rsidRDefault="00556832" w:rsidP="00584B71">
      <w:pPr>
        <w:pStyle w:val="52Aufzaehle1Ziffer"/>
        <w:rPr>
          <w:rFonts w:ascii="Arial" w:hAnsi="Arial" w:cs="Arial"/>
        </w:rPr>
      </w:pPr>
      <w:r w:rsidRPr="00584B71">
        <w:rPr>
          <w:rFonts w:ascii="Arial" w:hAnsi="Arial" w:cs="Arial"/>
        </w:rPr>
        <w:tab/>
        <w:t>7.</w:t>
      </w:r>
      <w:r w:rsidRPr="00584B71">
        <w:rPr>
          <w:rFonts w:ascii="Arial" w:hAnsi="Arial" w:cs="Arial"/>
        </w:rPr>
        <w:tab/>
        <w:t>Beaufsichtigung der an den Märkten für Derivate auf landwirtschaftliche Grunderzeugnisse tätigen Personen zwecks Sicherung eines Gesamtüberblicks über die Finanz- und Spotmärkte.</w:t>
      </w:r>
    </w:p>
    <w:p w14:paraId="0498A29B" w14:textId="77777777" w:rsidR="00556832" w:rsidRPr="00584B71" w:rsidRDefault="00556832" w:rsidP="00584B71">
      <w:pPr>
        <w:pStyle w:val="51Abs"/>
        <w:rPr>
          <w:rFonts w:ascii="Arial" w:hAnsi="Arial" w:cs="Arial"/>
        </w:rPr>
      </w:pPr>
      <w:r w:rsidRPr="00584B71">
        <w:rPr>
          <w:rFonts w:ascii="Arial" w:hAnsi="Arial" w:cs="Arial"/>
        </w:rPr>
        <w:t>(3) Die Kooperationsvereinbarungen gemäß Abs. 2 können nur geschlossen werden, wenn gewährleistet ist, dass die übermittelten Informationen zumindest einem § 14 FMABG entsprechenden Berufsgeheimnis unterliegen. Ein derartiger Informationsaustausch dient der Wahrnehmung der Aufgaben dieser Behörden, Stellen, natürlichen oder juristischen Personen. Beinhaltet eine Kooperationsvereinbarung die Übermittlung personenbezogener Daten, so hat diese Übermittlung im Einklang mit Kapitel V der Verordnung (EU) 2016/679 zu erfolgen.</w:t>
      </w:r>
    </w:p>
    <w:p w14:paraId="6EA2C130" w14:textId="77777777" w:rsidR="00556832" w:rsidRPr="00584B71" w:rsidRDefault="00556832" w:rsidP="00584B71">
      <w:pPr>
        <w:pStyle w:val="51Abs"/>
        <w:rPr>
          <w:rFonts w:ascii="Arial" w:hAnsi="Arial" w:cs="Arial"/>
        </w:rPr>
      </w:pPr>
      <w:r w:rsidRPr="00584B71">
        <w:rPr>
          <w:rFonts w:ascii="Arial" w:hAnsi="Arial" w:cs="Arial"/>
        </w:rPr>
        <w:t>(4) Die FMA darf Informationen, die aus einem anderen Mitgliedstaat stammen, nur dann weitergeben, wenn dem die zuständigen Behörden des Mitgliedstaates ausdrücklich zugestimmt haben und gegebenenfalls nur für die Zwecke, für die diese Behörden ihre Zustimmung gegeben haben. Dies gilt auch für Informationen, die von den zuständigen Behörden eines Drittlandes übermittelt werden.</w:t>
      </w:r>
    </w:p>
    <w:p w14:paraId="74DA4712" w14:textId="77777777" w:rsidR="00556832" w:rsidRPr="00584B71" w:rsidRDefault="00556832" w:rsidP="00584B71">
      <w:pPr>
        <w:pStyle w:val="41UeberschrG1"/>
        <w:jc w:val="both"/>
        <w:rPr>
          <w:rFonts w:ascii="Arial" w:hAnsi="Arial" w:cs="Arial"/>
        </w:rPr>
      </w:pPr>
      <w:r w:rsidRPr="00584B71">
        <w:rPr>
          <w:rFonts w:ascii="Arial" w:hAnsi="Arial" w:cs="Arial"/>
        </w:rPr>
        <w:t>4. Hauptstück</w:t>
      </w:r>
    </w:p>
    <w:p w14:paraId="74E56875" w14:textId="77777777" w:rsidR="00556832" w:rsidRPr="00584B71" w:rsidRDefault="00556832" w:rsidP="00584B71">
      <w:pPr>
        <w:pStyle w:val="43UeberschrG2"/>
        <w:jc w:val="both"/>
        <w:rPr>
          <w:rFonts w:ascii="Arial" w:hAnsi="Arial" w:cs="Arial"/>
        </w:rPr>
      </w:pPr>
      <w:r w:rsidRPr="00584B71">
        <w:rPr>
          <w:rFonts w:ascii="Arial" w:hAnsi="Arial" w:cs="Arial"/>
        </w:rPr>
        <w:t>Übergangs- und Schlussbestimmungen</w:t>
      </w:r>
    </w:p>
    <w:p w14:paraId="1FE55880" w14:textId="77777777" w:rsidR="00CA67B7" w:rsidRDefault="00CA67B7" w:rsidP="00584B71">
      <w:pPr>
        <w:pStyle w:val="45UeberschrPara"/>
        <w:jc w:val="both"/>
        <w:rPr>
          <w:rFonts w:ascii="Arial" w:hAnsi="Arial" w:cs="Arial"/>
        </w:rPr>
      </w:pPr>
    </w:p>
    <w:p w14:paraId="3C80F40D" w14:textId="77777777" w:rsidR="00556832" w:rsidRPr="00584B71" w:rsidRDefault="00556832" w:rsidP="00584B71">
      <w:pPr>
        <w:pStyle w:val="45UeberschrPara"/>
        <w:jc w:val="both"/>
        <w:rPr>
          <w:rFonts w:ascii="Arial" w:hAnsi="Arial" w:cs="Arial"/>
        </w:rPr>
      </w:pPr>
      <w:r w:rsidRPr="00584B71">
        <w:rPr>
          <w:rFonts w:ascii="Arial" w:hAnsi="Arial" w:cs="Arial"/>
        </w:rPr>
        <w:t>Übergangsbestimmungen</w:t>
      </w:r>
    </w:p>
    <w:p w14:paraId="3A1F707D" w14:textId="77777777" w:rsidR="00556832" w:rsidRPr="00584B71" w:rsidRDefault="00556832" w:rsidP="00584B71">
      <w:pPr>
        <w:pStyle w:val="51Abs"/>
        <w:rPr>
          <w:rFonts w:ascii="Arial" w:hAnsi="Arial" w:cs="Arial"/>
        </w:rPr>
      </w:pPr>
      <w:r w:rsidRPr="00584B71">
        <w:rPr>
          <w:rStyle w:val="991GldSymbol"/>
          <w:rFonts w:ascii="Arial" w:hAnsi="Arial" w:cs="Arial"/>
        </w:rPr>
        <w:t>§ 112.</w:t>
      </w:r>
      <w:r w:rsidRPr="00584B71">
        <w:rPr>
          <w:rFonts w:ascii="Arial" w:hAnsi="Arial" w:cs="Arial"/>
        </w:rPr>
        <w:t xml:space="preserve"> (1) Zum Zeitpunkt des Inkrafttretens dieses Bundesgesetzes gemäß dem WAG 2007, BGBl. I Nr. 60/2007 in der Fassung des Bundesgesetzes BGBl. I Nr. 118/2016, bestehende Konzessionen gelten als Konzessionen gemäß diesem Bundesgesetz im bestehenden Umfang fort, ohne dass eine neue Konzession gemäß den Bestimmungen dieses Bundesgesetzes gesondert zu beantragen ist.</w:t>
      </w:r>
    </w:p>
    <w:p w14:paraId="632B361D" w14:textId="77777777" w:rsidR="00556832" w:rsidRPr="00584B71" w:rsidRDefault="00556832" w:rsidP="00584B71">
      <w:pPr>
        <w:pStyle w:val="51Abs"/>
        <w:rPr>
          <w:rFonts w:ascii="Arial" w:hAnsi="Arial" w:cs="Arial"/>
        </w:rPr>
      </w:pPr>
      <w:r w:rsidRPr="00584B71">
        <w:rPr>
          <w:rFonts w:ascii="Arial" w:hAnsi="Arial" w:cs="Arial"/>
        </w:rPr>
        <w:t>(2) Eine Notifikation gemäß § 18 oder § 20 für Wertpapierdienstleistungen im Sinne des § 3 Abs. 2 ist nur erforderlich, sofern diese nicht bereits der FMA vor Inkrafttreten dieses Bundesgesetzes gemäß § 13 WAG 2007 angezeigt wurden.</w:t>
      </w:r>
    </w:p>
    <w:p w14:paraId="0BC7D40D" w14:textId="77777777" w:rsidR="00556832" w:rsidRPr="00584B71" w:rsidRDefault="00556832" w:rsidP="00584B71">
      <w:pPr>
        <w:pStyle w:val="51Abs"/>
        <w:rPr>
          <w:rFonts w:ascii="Arial" w:hAnsi="Arial" w:cs="Arial"/>
        </w:rPr>
      </w:pPr>
      <w:r w:rsidRPr="00584B71">
        <w:rPr>
          <w:rStyle w:val="991GldSymbol"/>
          <w:rFonts w:ascii="Arial" w:hAnsi="Arial" w:cs="Arial"/>
        </w:rPr>
        <w:t>§ 113.</w:t>
      </w:r>
      <w:r w:rsidRPr="00584B71">
        <w:rPr>
          <w:rFonts w:ascii="Arial" w:hAnsi="Arial" w:cs="Arial"/>
        </w:rPr>
        <w:t xml:space="preserve"> Nach dem Inkrafttreten dieses Bundesgesetzes gelten folgende Übergangsbestimmungen:</w:t>
      </w:r>
    </w:p>
    <w:p w14:paraId="0C1E9E37"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Bis zum 3. Jänner 2021 gelten für C.6-Energiederivatkontrakte, die von nichtfinanziellen Gegenparteien im Sinne von Art. 10 Abs. 1 der Verordnung (EU) Nr. 648/2012 oder von nichtfinanziellen Gegenparteien, die nach dem 3. Jänner 2018 erstmals als Rechtsträger zugelassen werden, eingegangen werden, weder die Clearingpflicht gemäß Art. 4 der Verordnung (EU) Nr. 648/2012 noch die Risikominderungstechniken gemäß Art. 11 Abs. 3; sie unterliegen jedoch allen anderen Anforderungen der Verordnung (EU) Nr. 648/2012. Die FMA hat die Ausnahmeregelung zu gewähren und an ESMA zu melden, für welche C.6-Energiederivatkontrakte die Ausnahmeregelung gewährt wurde.</w:t>
      </w:r>
    </w:p>
    <w:p w14:paraId="0DA84CE5"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Bis zum 3. Jänner 2021 gelten C.6 Energiederivatkontrakte nicht als OTC-Derivatkontrakte für die Zwecke des Clearingschwellenwerts gemäß Art. 10 Abs. 1 der Verordnung (EU) Nr. 648/2012.</w:t>
      </w:r>
    </w:p>
    <w:p w14:paraId="0C9AA76A" w14:textId="0A3C5F2E" w:rsidR="00556832"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 xml:space="preserve">§ 33, § 73 Abs. 10, § 90, § 98 und § 111 treten hinsichtlich der Pflichten für Zwecke der vorzunehmenden Datenverarbeitung mit 25. Mai 2018 außer Kraft. Die für Zwecke dieser Bestimmungen vorzunehmenden Datenverarbeitungen erfüllen die Voraussetzungen des Art. 35 Abs. 10 der Verordnung (EU) 2016/679 zum Schutz natürlicher Personen bei der Verarbeitung personenbezogener Daten, zum freien Datenverkehr und zur Aufhebung der Richtlinie 95/46/EG (Datenschutz-Grundverordnung), </w:t>
      </w:r>
      <w:proofErr w:type="spellStart"/>
      <w:r w:rsidRPr="00584B71">
        <w:rPr>
          <w:rFonts w:ascii="Arial" w:hAnsi="Arial" w:cs="Arial"/>
        </w:rPr>
        <w:t>ABl.</w:t>
      </w:r>
      <w:proofErr w:type="spellEnd"/>
      <w:r w:rsidRPr="00584B71">
        <w:rPr>
          <w:rFonts w:ascii="Arial" w:hAnsi="Arial" w:cs="Arial"/>
        </w:rPr>
        <w:t xml:space="preserve"> Nr. L 119 vom 04.05.2016 S. 1, für einen Entfall der Datenschutz-Folgenabschätzung. § 33, § 73 Abs. 10, § 90, § 98 und § 111 sind hinsichtlich der Pflichten für Zwecke der vorzunehmenden Datenverarbeitung vor 25. Mai 2018 nicht anzuwenden, sofern die Anforderungen der Datenschutz-Grundverordnung eingehalten werden.</w:t>
      </w:r>
    </w:p>
    <w:p w14:paraId="54F6EE38" w14:textId="42E2DDD5" w:rsidR="001207E8" w:rsidRPr="00723673" w:rsidRDefault="001207E8" w:rsidP="00723673">
      <w:pPr>
        <w:pStyle w:val="52Aufzaehle1Ziffer"/>
        <w:ind w:hanging="254"/>
        <w:rPr>
          <w:rFonts w:ascii="Arial" w:hAnsi="Arial" w:cs="Arial"/>
        </w:rPr>
      </w:pPr>
      <w:r w:rsidRPr="00723673">
        <w:rPr>
          <w:rFonts w:ascii="Arial" w:hAnsi="Arial" w:cs="Arial"/>
        </w:rPr>
        <w:t>4.</w:t>
      </w:r>
      <w:r w:rsidRPr="00723673">
        <w:rPr>
          <w:rFonts w:ascii="Arial" w:hAnsi="Arial" w:cs="Arial"/>
        </w:rPr>
        <w:tab/>
        <w:t xml:space="preserve"> Die festgelegte regelmäßige Unterrichtung der Öffentlichkeit gemäß § 62 Abs. 5 gilt erst ab dem 28. Februar 2023.</w:t>
      </w:r>
    </w:p>
    <w:p w14:paraId="491C1DCF" w14:textId="77777777" w:rsidR="001207E8" w:rsidRPr="00584B71" w:rsidRDefault="001207E8" w:rsidP="00584B71">
      <w:pPr>
        <w:pStyle w:val="52Ziffere1"/>
        <w:rPr>
          <w:rFonts w:ascii="Arial" w:hAnsi="Arial" w:cs="Arial"/>
        </w:rPr>
      </w:pPr>
    </w:p>
    <w:p w14:paraId="24154628" w14:textId="77777777" w:rsidR="00CA67B7" w:rsidRDefault="00CA67B7" w:rsidP="00584B71">
      <w:pPr>
        <w:pStyle w:val="45UeberschrPara"/>
        <w:jc w:val="both"/>
        <w:rPr>
          <w:rFonts w:ascii="Arial" w:hAnsi="Arial" w:cs="Arial"/>
        </w:rPr>
      </w:pPr>
    </w:p>
    <w:p w14:paraId="5F312C4B" w14:textId="77777777" w:rsidR="00556832" w:rsidRPr="00584B71" w:rsidRDefault="00556832" w:rsidP="00584B71">
      <w:pPr>
        <w:pStyle w:val="45UeberschrPara"/>
        <w:jc w:val="both"/>
        <w:rPr>
          <w:rFonts w:ascii="Arial" w:hAnsi="Arial" w:cs="Arial"/>
        </w:rPr>
      </w:pPr>
      <w:r w:rsidRPr="00584B71">
        <w:rPr>
          <w:rFonts w:ascii="Arial" w:hAnsi="Arial" w:cs="Arial"/>
        </w:rPr>
        <w:t>Verweise und Verordnungen</w:t>
      </w:r>
    </w:p>
    <w:p w14:paraId="7C7D2930" w14:textId="77777777" w:rsidR="00556832" w:rsidRPr="00584B71" w:rsidRDefault="00556832" w:rsidP="00584B71">
      <w:pPr>
        <w:pStyle w:val="51Abs"/>
        <w:rPr>
          <w:rFonts w:ascii="Arial" w:hAnsi="Arial" w:cs="Arial"/>
        </w:rPr>
      </w:pPr>
      <w:r w:rsidRPr="00584B71">
        <w:rPr>
          <w:rStyle w:val="991GldSymbol"/>
          <w:rFonts w:ascii="Arial" w:hAnsi="Arial" w:cs="Arial"/>
        </w:rPr>
        <w:t>§ 114.</w:t>
      </w:r>
      <w:r w:rsidRPr="00584B71">
        <w:rPr>
          <w:rFonts w:ascii="Arial" w:hAnsi="Arial" w:cs="Arial"/>
        </w:rPr>
        <w:t xml:space="preserve"> (1) Soweit in diesem Bundesgesetz auf andere Bundesgesetze verwiesen wird, sind diese, sofern nichts </w:t>
      </w:r>
      <w:proofErr w:type="spellStart"/>
      <w:r w:rsidRPr="00584B71">
        <w:rPr>
          <w:rFonts w:ascii="Arial" w:hAnsi="Arial" w:cs="Arial"/>
        </w:rPr>
        <w:t>Anderes</w:t>
      </w:r>
      <w:proofErr w:type="spellEnd"/>
      <w:r w:rsidRPr="00584B71">
        <w:rPr>
          <w:rFonts w:ascii="Arial" w:hAnsi="Arial" w:cs="Arial"/>
        </w:rPr>
        <w:t xml:space="preserve"> bestimmt wird, in ihrer jeweils geltenden Fassung anzuwenden.</w:t>
      </w:r>
    </w:p>
    <w:p w14:paraId="68A1FE83" w14:textId="77777777" w:rsidR="00556832" w:rsidRPr="00584B71" w:rsidRDefault="00556832" w:rsidP="00584B71">
      <w:pPr>
        <w:pStyle w:val="51Abs"/>
        <w:rPr>
          <w:rFonts w:ascii="Arial" w:hAnsi="Arial" w:cs="Arial"/>
        </w:rPr>
      </w:pPr>
      <w:r w:rsidRPr="00584B71">
        <w:rPr>
          <w:rFonts w:ascii="Arial" w:hAnsi="Arial" w:cs="Arial"/>
        </w:rPr>
        <w:t>(2) Soweit in anderen Rechtsvorschriften des Bundes einschließlich solcher der FMA auf die durch dieses Bundesgesetz aufgehobenen Vorschriften des WAG 2007 verwiesen wird, treten an deren Stelle die entsprechenden Bestimmungen dieses Bundesgesetzes.</w:t>
      </w:r>
    </w:p>
    <w:p w14:paraId="29ADCCF8" w14:textId="77777777" w:rsidR="00556832" w:rsidRPr="00584B71" w:rsidRDefault="00556832" w:rsidP="00584B71">
      <w:pPr>
        <w:pStyle w:val="51Abs"/>
        <w:rPr>
          <w:rFonts w:ascii="Arial" w:hAnsi="Arial" w:cs="Arial"/>
        </w:rPr>
      </w:pPr>
      <w:r w:rsidRPr="00584B71">
        <w:rPr>
          <w:rFonts w:ascii="Arial" w:hAnsi="Arial" w:cs="Arial"/>
        </w:rPr>
        <w:t xml:space="preserve">(3) Soweit in diesem Bundesgesetz auf Richtlinien der Europäischen Union verwiesen wird, sind diese, sofern nichts </w:t>
      </w:r>
      <w:proofErr w:type="spellStart"/>
      <w:r w:rsidRPr="00584B71">
        <w:rPr>
          <w:rFonts w:ascii="Arial" w:hAnsi="Arial" w:cs="Arial"/>
        </w:rPr>
        <w:t>Anderes</w:t>
      </w:r>
      <w:proofErr w:type="spellEnd"/>
      <w:r w:rsidRPr="00584B71">
        <w:rPr>
          <w:rFonts w:ascii="Arial" w:hAnsi="Arial" w:cs="Arial"/>
        </w:rPr>
        <w:t xml:space="preserve"> angeordnet ist, in der nachfolgend genannten Fassung anzuwenden:</w:t>
      </w:r>
    </w:p>
    <w:p w14:paraId="0B9D16B8" w14:textId="77777777" w:rsidR="00556832" w:rsidRPr="00584B71" w:rsidRDefault="00556832" w:rsidP="00584B71">
      <w:pPr>
        <w:pStyle w:val="52Aufzaehle1Ziffer"/>
        <w:rPr>
          <w:rFonts w:ascii="Arial" w:hAnsi="Arial" w:cs="Arial"/>
        </w:rPr>
      </w:pPr>
      <w:r w:rsidRPr="00584B71">
        <w:rPr>
          <w:rFonts w:ascii="Arial" w:hAnsi="Arial" w:cs="Arial"/>
        </w:rPr>
        <w:tab/>
        <w:t>1.</w:t>
      </w:r>
      <w:r w:rsidRPr="00584B71">
        <w:rPr>
          <w:rFonts w:ascii="Arial" w:hAnsi="Arial" w:cs="Arial"/>
        </w:rPr>
        <w:tab/>
        <w:t xml:space="preserve">Richtlinie 95/46/EG zum Schutz natürlicher Personen bei der Verarbeitung personenbezogener Daten und zum freien Datenverkehr, </w:t>
      </w:r>
      <w:proofErr w:type="spellStart"/>
      <w:r w:rsidRPr="00584B71">
        <w:rPr>
          <w:rFonts w:ascii="Arial" w:hAnsi="Arial" w:cs="Arial"/>
        </w:rPr>
        <w:t>ABl.</w:t>
      </w:r>
      <w:proofErr w:type="spellEnd"/>
      <w:r w:rsidRPr="00584B71">
        <w:rPr>
          <w:rFonts w:ascii="Arial" w:hAnsi="Arial" w:cs="Arial"/>
        </w:rPr>
        <w:t xml:space="preserve"> Nr. L 281 vom 23.11.1995 S. 31, zuletzt geändert durch die Verordnung (EG) Nr. 1882/2003, </w:t>
      </w:r>
      <w:proofErr w:type="spellStart"/>
      <w:r w:rsidRPr="00584B71">
        <w:rPr>
          <w:rFonts w:ascii="Arial" w:hAnsi="Arial" w:cs="Arial"/>
        </w:rPr>
        <w:t>ABl.</w:t>
      </w:r>
      <w:proofErr w:type="spellEnd"/>
      <w:r w:rsidRPr="00584B71">
        <w:rPr>
          <w:rFonts w:ascii="Arial" w:hAnsi="Arial" w:cs="Arial"/>
        </w:rPr>
        <w:t xml:space="preserve"> Nr. L 284 vom 31.10.2003, S. 1;</w:t>
      </w:r>
    </w:p>
    <w:p w14:paraId="247D5568" w14:textId="77777777" w:rsidR="00556832" w:rsidRPr="00584B71" w:rsidRDefault="00556832" w:rsidP="00584B71">
      <w:pPr>
        <w:pStyle w:val="52Aufzaehle1Ziffer"/>
        <w:rPr>
          <w:rFonts w:ascii="Arial" w:hAnsi="Arial" w:cs="Arial"/>
        </w:rPr>
      </w:pPr>
      <w:r w:rsidRPr="00584B71">
        <w:rPr>
          <w:rFonts w:ascii="Arial" w:hAnsi="Arial" w:cs="Arial"/>
        </w:rPr>
        <w:tab/>
        <w:t>2.</w:t>
      </w:r>
      <w:r w:rsidRPr="00584B71">
        <w:rPr>
          <w:rFonts w:ascii="Arial" w:hAnsi="Arial" w:cs="Arial"/>
        </w:rPr>
        <w:tab/>
        <w:t xml:space="preserve">Richtlinie 97/9/EG über Systeme für die Entschädigung der Anleger, </w:t>
      </w:r>
      <w:proofErr w:type="spellStart"/>
      <w:r w:rsidRPr="00584B71">
        <w:rPr>
          <w:rFonts w:ascii="Arial" w:hAnsi="Arial" w:cs="Arial"/>
        </w:rPr>
        <w:t>ABl.</w:t>
      </w:r>
      <w:proofErr w:type="spellEnd"/>
      <w:r w:rsidRPr="00584B71">
        <w:rPr>
          <w:rFonts w:ascii="Arial" w:hAnsi="Arial" w:cs="Arial"/>
        </w:rPr>
        <w:t xml:space="preserve"> Nr. L 84 vom 26.03.1997 S. 22;</w:t>
      </w:r>
    </w:p>
    <w:p w14:paraId="774231F9" w14:textId="77777777" w:rsidR="00556832" w:rsidRPr="00584B71" w:rsidRDefault="00556832" w:rsidP="00584B71">
      <w:pPr>
        <w:pStyle w:val="52Aufzaehle1Ziffer"/>
        <w:rPr>
          <w:rFonts w:ascii="Arial" w:hAnsi="Arial" w:cs="Arial"/>
        </w:rPr>
      </w:pPr>
      <w:r w:rsidRPr="00584B71">
        <w:rPr>
          <w:rFonts w:ascii="Arial" w:hAnsi="Arial" w:cs="Arial"/>
        </w:rPr>
        <w:tab/>
        <w:t>3.</w:t>
      </w:r>
      <w:r w:rsidRPr="00584B71">
        <w:rPr>
          <w:rFonts w:ascii="Arial" w:hAnsi="Arial" w:cs="Arial"/>
        </w:rPr>
        <w:tab/>
        <w:t xml:space="preserve">Richtlinie 2002/87/EG über die zusätzliche Beaufsichtigung der Kreditinstitute, Versicherungsunternehmen und Wertpapierfirmen eines Finanzkonglomerats und zur Änderung der Richtlinien 73/239/EWG, 79/267/EWG, 92/49/EWG, 92/96/EWG, 93/6/EWG und 93/22/EWG des Rates und der Richtlinien 98/78/EG und 2000/12/EG, </w:t>
      </w:r>
      <w:proofErr w:type="spellStart"/>
      <w:r w:rsidRPr="00584B71">
        <w:rPr>
          <w:rFonts w:ascii="Arial" w:hAnsi="Arial" w:cs="Arial"/>
        </w:rPr>
        <w:t>ABl.</w:t>
      </w:r>
      <w:proofErr w:type="spellEnd"/>
      <w:r w:rsidRPr="00584B71">
        <w:rPr>
          <w:rFonts w:ascii="Arial" w:hAnsi="Arial" w:cs="Arial"/>
        </w:rPr>
        <w:t xml:space="preserve"> Nr. L 35 vom 11.02.2003 S. 1, zuletzt geändert durch die Richtlinie 2013/36/EU, </w:t>
      </w:r>
      <w:proofErr w:type="spellStart"/>
      <w:r w:rsidRPr="00584B71">
        <w:rPr>
          <w:rFonts w:ascii="Arial" w:hAnsi="Arial" w:cs="Arial"/>
        </w:rPr>
        <w:t>ABl.</w:t>
      </w:r>
      <w:proofErr w:type="spellEnd"/>
      <w:r w:rsidRPr="00584B71">
        <w:rPr>
          <w:rFonts w:ascii="Arial" w:hAnsi="Arial" w:cs="Arial"/>
        </w:rPr>
        <w:t xml:space="preserve"> Nr. L 176 vom 27.06.2013 S. 338;</w:t>
      </w:r>
    </w:p>
    <w:p w14:paraId="41840A54" w14:textId="77777777" w:rsidR="00556832" w:rsidRPr="00584B71" w:rsidRDefault="00556832" w:rsidP="00584B71">
      <w:pPr>
        <w:pStyle w:val="52Aufzaehle1Ziffer"/>
        <w:rPr>
          <w:rFonts w:ascii="Arial" w:hAnsi="Arial" w:cs="Arial"/>
        </w:rPr>
      </w:pPr>
      <w:r w:rsidRPr="00584B71">
        <w:rPr>
          <w:rFonts w:ascii="Arial" w:hAnsi="Arial" w:cs="Arial"/>
        </w:rPr>
        <w:tab/>
        <w:t>4.</w:t>
      </w:r>
      <w:r w:rsidRPr="00584B71">
        <w:rPr>
          <w:rFonts w:ascii="Arial" w:hAnsi="Arial" w:cs="Arial"/>
        </w:rPr>
        <w:tab/>
        <w:t xml:space="preserve">Richtlinie 2003/71/EG betreffend den Prospekt, der beim öffentlichen Angebot von Wertpapieren oder bei deren Zulassung zum Handel zu veröffentlichen ist, und zur Änderung der Richtlinie 2001/34/EG, </w:t>
      </w:r>
      <w:proofErr w:type="spellStart"/>
      <w:r w:rsidRPr="00584B71">
        <w:rPr>
          <w:rFonts w:ascii="Arial" w:hAnsi="Arial" w:cs="Arial"/>
        </w:rPr>
        <w:t>ABl.</w:t>
      </w:r>
      <w:proofErr w:type="spellEnd"/>
      <w:r w:rsidRPr="00584B71">
        <w:rPr>
          <w:rFonts w:ascii="Arial" w:hAnsi="Arial" w:cs="Arial"/>
        </w:rPr>
        <w:t xml:space="preserve"> Nr. L 345 vom 31.12.2003 S. 64, zuletzt geändert durch die Richtlinie 2014/51/EU, </w:t>
      </w:r>
      <w:proofErr w:type="spellStart"/>
      <w:r w:rsidRPr="00584B71">
        <w:rPr>
          <w:rFonts w:ascii="Arial" w:hAnsi="Arial" w:cs="Arial"/>
        </w:rPr>
        <w:t>ABl.</w:t>
      </w:r>
      <w:proofErr w:type="spellEnd"/>
      <w:r w:rsidRPr="00584B71">
        <w:rPr>
          <w:rFonts w:ascii="Arial" w:hAnsi="Arial" w:cs="Arial"/>
        </w:rPr>
        <w:t xml:space="preserve"> Nr. L 153 vom 22.05.2014 S. 1;</w:t>
      </w:r>
    </w:p>
    <w:p w14:paraId="018D0F83" w14:textId="77777777" w:rsidR="00556832" w:rsidRPr="00584B71" w:rsidRDefault="00556832" w:rsidP="00584B71">
      <w:pPr>
        <w:pStyle w:val="52Aufzaehle1Ziffer"/>
        <w:rPr>
          <w:rFonts w:ascii="Arial" w:hAnsi="Arial" w:cs="Arial"/>
        </w:rPr>
      </w:pPr>
      <w:r w:rsidRPr="00584B71">
        <w:rPr>
          <w:rFonts w:ascii="Arial" w:hAnsi="Arial" w:cs="Arial"/>
        </w:rPr>
        <w:tab/>
        <w:t>5.</w:t>
      </w:r>
      <w:r w:rsidRPr="00584B71">
        <w:rPr>
          <w:rFonts w:ascii="Arial" w:hAnsi="Arial" w:cs="Arial"/>
        </w:rPr>
        <w:tab/>
        <w:t xml:space="preserve">Richtlinie 2003/87/EG über ein System für den Handel mit Treibhausgasemissionszertifikaten in der Gemeinschaft und zur Änderung der Richtlinie 96/61/EG des Rates, </w:t>
      </w:r>
      <w:proofErr w:type="spellStart"/>
      <w:r w:rsidRPr="00584B71">
        <w:rPr>
          <w:rFonts w:ascii="Arial" w:hAnsi="Arial" w:cs="Arial"/>
        </w:rPr>
        <w:t>ABl.</w:t>
      </w:r>
      <w:proofErr w:type="spellEnd"/>
      <w:r w:rsidRPr="00584B71">
        <w:rPr>
          <w:rFonts w:ascii="Arial" w:hAnsi="Arial" w:cs="Arial"/>
        </w:rPr>
        <w:t xml:space="preserve"> Nr. L 275 vom 25.10.2003 S. 32, zuletzt geändert durch den Beschluss (EU) Nr. 2015/1814, </w:t>
      </w:r>
      <w:proofErr w:type="spellStart"/>
      <w:r w:rsidRPr="00584B71">
        <w:rPr>
          <w:rFonts w:ascii="Arial" w:hAnsi="Arial" w:cs="Arial"/>
        </w:rPr>
        <w:t>ABl.</w:t>
      </w:r>
      <w:proofErr w:type="spellEnd"/>
      <w:r w:rsidRPr="00584B71">
        <w:rPr>
          <w:rFonts w:ascii="Arial" w:hAnsi="Arial" w:cs="Arial"/>
        </w:rPr>
        <w:t xml:space="preserve"> Nr. L 264 vom 09.10.2015 S. 1;</w:t>
      </w:r>
    </w:p>
    <w:p w14:paraId="1B98C3A6" w14:textId="77777777" w:rsidR="00556832" w:rsidRPr="00584B71" w:rsidRDefault="00556832" w:rsidP="00584B71">
      <w:pPr>
        <w:pStyle w:val="52Aufzaehle1Ziffer"/>
        <w:rPr>
          <w:rFonts w:ascii="Arial" w:hAnsi="Arial" w:cs="Arial"/>
        </w:rPr>
      </w:pPr>
      <w:r w:rsidRPr="00584B71">
        <w:rPr>
          <w:rFonts w:ascii="Arial" w:hAnsi="Arial" w:cs="Arial"/>
        </w:rPr>
        <w:tab/>
        <w:t>6.</w:t>
      </w:r>
      <w:r w:rsidRPr="00584B71">
        <w:rPr>
          <w:rFonts w:ascii="Arial" w:hAnsi="Arial" w:cs="Arial"/>
        </w:rPr>
        <w:tab/>
        <w:t xml:space="preserve">Richtlinie 2004/109/EG zur Harmonisierung der Transparenzanforderungen in Bezug auf Informationen über Emittenten, deren Wertpapiere zum Handel auf einem geregelten Markt zugelassen sind, und zur Änderung der Richtlinie 2001/34/EG, </w:t>
      </w:r>
      <w:proofErr w:type="spellStart"/>
      <w:r w:rsidRPr="00584B71">
        <w:rPr>
          <w:rFonts w:ascii="Arial" w:hAnsi="Arial" w:cs="Arial"/>
        </w:rPr>
        <w:t>ABl.</w:t>
      </w:r>
      <w:proofErr w:type="spellEnd"/>
      <w:r w:rsidRPr="00584B71">
        <w:rPr>
          <w:rFonts w:ascii="Arial" w:hAnsi="Arial" w:cs="Arial"/>
        </w:rPr>
        <w:t xml:space="preserve"> Nr. L 390 vom 31.12.2004 S. 38, zuletzt geändert durch die Richtlinie 2013/50/EU, </w:t>
      </w:r>
      <w:proofErr w:type="spellStart"/>
      <w:r w:rsidRPr="00584B71">
        <w:rPr>
          <w:rFonts w:ascii="Arial" w:hAnsi="Arial" w:cs="Arial"/>
        </w:rPr>
        <w:t>ABl.</w:t>
      </w:r>
      <w:proofErr w:type="spellEnd"/>
      <w:r w:rsidRPr="00584B71">
        <w:rPr>
          <w:rFonts w:ascii="Arial" w:hAnsi="Arial" w:cs="Arial"/>
        </w:rPr>
        <w:t xml:space="preserve"> Nr. L 294 vom 06.11.2013 S. 13;</w:t>
      </w:r>
    </w:p>
    <w:p w14:paraId="4E966D7A" w14:textId="77777777" w:rsidR="00556832" w:rsidRPr="00584B71" w:rsidRDefault="00556832" w:rsidP="00584B71">
      <w:pPr>
        <w:pStyle w:val="52Aufzaehle1Ziffer"/>
        <w:rPr>
          <w:rFonts w:ascii="Arial" w:hAnsi="Arial" w:cs="Arial"/>
        </w:rPr>
      </w:pPr>
      <w:r w:rsidRPr="00584B71">
        <w:rPr>
          <w:rFonts w:ascii="Arial" w:hAnsi="Arial" w:cs="Arial"/>
        </w:rPr>
        <w:tab/>
        <w:t>7.</w:t>
      </w:r>
      <w:r w:rsidRPr="00584B71">
        <w:rPr>
          <w:rFonts w:ascii="Arial" w:hAnsi="Arial" w:cs="Arial"/>
        </w:rPr>
        <w:tab/>
        <w:t xml:space="preserve">Richtlinie 2009/65/EG zur Koordinierung der Rechts- und Verwaltungsvorschriften betreffend bestimmte Organismen für gemeinsame Anlagen in Wertpapieren (OGAW), </w:t>
      </w:r>
      <w:proofErr w:type="spellStart"/>
      <w:r w:rsidRPr="00584B71">
        <w:rPr>
          <w:rFonts w:ascii="Arial" w:hAnsi="Arial" w:cs="Arial"/>
        </w:rPr>
        <w:t>ABl.</w:t>
      </w:r>
      <w:proofErr w:type="spellEnd"/>
      <w:r w:rsidRPr="00584B71">
        <w:rPr>
          <w:rFonts w:ascii="Arial" w:hAnsi="Arial" w:cs="Arial"/>
        </w:rPr>
        <w:t xml:space="preserve"> Nr. L 302 vom 17.11.2009 S. 32, zuletzt geändert durch die Richtlinie 2014/91/EU, </w:t>
      </w:r>
      <w:proofErr w:type="spellStart"/>
      <w:r w:rsidRPr="00584B71">
        <w:rPr>
          <w:rFonts w:ascii="Arial" w:hAnsi="Arial" w:cs="Arial"/>
        </w:rPr>
        <w:t>ABl.</w:t>
      </w:r>
      <w:proofErr w:type="spellEnd"/>
      <w:r w:rsidRPr="00584B71">
        <w:rPr>
          <w:rFonts w:ascii="Arial" w:hAnsi="Arial" w:cs="Arial"/>
        </w:rPr>
        <w:t xml:space="preserve"> Nr. L 257 vom 28.08.2014 S. 186;</w:t>
      </w:r>
    </w:p>
    <w:p w14:paraId="7BF2D32C" w14:textId="77777777" w:rsidR="00556832" w:rsidRPr="00584B71" w:rsidRDefault="00556832" w:rsidP="00584B71">
      <w:pPr>
        <w:pStyle w:val="52Aufzaehle1Ziffer"/>
        <w:rPr>
          <w:rFonts w:ascii="Arial" w:hAnsi="Arial" w:cs="Arial"/>
        </w:rPr>
      </w:pPr>
      <w:r w:rsidRPr="00584B71">
        <w:rPr>
          <w:rFonts w:ascii="Arial" w:hAnsi="Arial" w:cs="Arial"/>
        </w:rPr>
        <w:tab/>
        <w:t>8.</w:t>
      </w:r>
      <w:r w:rsidRPr="00584B71">
        <w:rPr>
          <w:rFonts w:ascii="Arial" w:hAnsi="Arial" w:cs="Arial"/>
        </w:rPr>
        <w:tab/>
        <w:t xml:space="preserve">Richtlinie 2009/72/EG über gemeinsame Vorschriften für den Elektrizitätsbinnenmarkt und zur Aufhebung der Richtlinie 2003/54/EG, </w:t>
      </w:r>
      <w:proofErr w:type="spellStart"/>
      <w:r w:rsidRPr="00584B71">
        <w:rPr>
          <w:rFonts w:ascii="Arial" w:hAnsi="Arial" w:cs="Arial"/>
        </w:rPr>
        <w:t>ABl.</w:t>
      </w:r>
      <w:proofErr w:type="spellEnd"/>
      <w:r w:rsidRPr="00584B71">
        <w:rPr>
          <w:rFonts w:ascii="Arial" w:hAnsi="Arial" w:cs="Arial"/>
        </w:rPr>
        <w:t xml:space="preserve"> Nr. L 211 vom 14.08.2009 S. 55;</w:t>
      </w:r>
    </w:p>
    <w:p w14:paraId="2D9C2C15" w14:textId="77777777" w:rsidR="00556832" w:rsidRPr="00584B71" w:rsidRDefault="00556832" w:rsidP="00584B71">
      <w:pPr>
        <w:pStyle w:val="52Aufzaehle1Ziffer"/>
        <w:rPr>
          <w:rFonts w:ascii="Arial" w:hAnsi="Arial" w:cs="Arial"/>
        </w:rPr>
      </w:pPr>
      <w:r w:rsidRPr="00584B71">
        <w:rPr>
          <w:rFonts w:ascii="Arial" w:hAnsi="Arial" w:cs="Arial"/>
        </w:rPr>
        <w:tab/>
        <w:t>9.</w:t>
      </w:r>
      <w:r w:rsidRPr="00584B71">
        <w:rPr>
          <w:rFonts w:ascii="Arial" w:hAnsi="Arial" w:cs="Arial"/>
        </w:rPr>
        <w:tab/>
        <w:t xml:space="preserve">Richtlinie 2009/73/EG über gemeinsame Vorschriften für den Erdgasbinnenmarkt und zur Aufhebung der Richtlinie 2003/55/EG, </w:t>
      </w:r>
      <w:proofErr w:type="spellStart"/>
      <w:r w:rsidRPr="00584B71">
        <w:rPr>
          <w:rFonts w:ascii="Arial" w:hAnsi="Arial" w:cs="Arial"/>
        </w:rPr>
        <w:t>ABl.</w:t>
      </w:r>
      <w:proofErr w:type="spellEnd"/>
      <w:r w:rsidRPr="00584B71">
        <w:rPr>
          <w:rFonts w:ascii="Arial" w:hAnsi="Arial" w:cs="Arial"/>
        </w:rPr>
        <w:t xml:space="preserve"> Nr. L 211 vom 14.08.2009 S. 94;</w:t>
      </w:r>
    </w:p>
    <w:p w14:paraId="5B53E716" w14:textId="77777777" w:rsidR="00556832" w:rsidRPr="00584B71" w:rsidRDefault="00556832" w:rsidP="00584B71">
      <w:pPr>
        <w:pStyle w:val="52Aufzaehle1Ziffer"/>
        <w:rPr>
          <w:rFonts w:ascii="Arial" w:hAnsi="Arial" w:cs="Arial"/>
        </w:rPr>
      </w:pPr>
      <w:r w:rsidRPr="00584B71">
        <w:rPr>
          <w:rFonts w:ascii="Arial" w:hAnsi="Arial" w:cs="Arial"/>
        </w:rPr>
        <w:tab/>
        <w:t>10.</w:t>
      </w:r>
      <w:r w:rsidRPr="00584B71">
        <w:rPr>
          <w:rFonts w:ascii="Arial" w:hAnsi="Arial" w:cs="Arial"/>
        </w:rPr>
        <w:tab/>
        <w:t xml:space="preserve">Richtlinie 2011/61/EU über die Verwalter alternativer Investmentfonds und zur Änderung der Richtlinien 2003/41/EG und 2009/65/EG und der Verordnungen (EG) Nr. 1060/2009 und (EU) Nr. 1095/2010, </w:t>
      </w:r>
      <w:proofErr w:type="spellStart"/>
      <w:r w:rsidRPr="00584B71">
        <w:rPr>
          <w:rFonts w:ascii="Arial" w:hAnsi="Arial" w:cs="Arial"/>
        </w:rPr>
        <w:t>ABl.</w:t>
      </w:r>
      <w:proofErr w:type="spellEnd"/>
      <w:r w:rsidRPr="00584B71">
        <w:rPr>
          <w:rFonts w:ascii="Arial" w:hAnsi="Arial" w:cs="Arial"/>
        </w:rPr>
        <w:t xml:space="preserve"> Nr. L 174 vom 01.07.2011 S. 1, zuletzt geändert durch die Richtlinie 2014/65/EU, </w:t>
      </w:r>
      <w:proofErr w:type="spellStart"/>
      <w:r w:rsidRPr="00584B71">
        <w:rPr>
          <w:rFonts w:ascii="Arial" w:hAnsi="Arial" w:cs="Arial"/>
        </w:rPr>
        <w:t>ABl.</w:t>
      </w:r>
      <w:proofErr w:type="spellEnd"/>
      <w:r w:rsidRPr="00584B71">
        <w:rPr>
          <w:rFonts w:ascii="Arial" w:hAnsi="Arial" w:cs="Arial"/>
        </w:rPr>
        <w:t xml:space="preserve"> Nr. L 173 vom 12.06.2014 S. 349;</w:t>
      </w:r>
    </w:p>
    <w:p w14:paraId="3CD51F71" w14:textId="0C1F3F41" w:rsidR="00556832" w:rsidRPr="00584B71" w:rsidRDefault="00556832" w:rsidP="00584B71">
      <w:pPr>
        <w:pStyle w:val="52Aufzaehle1Ziffer"/>
        <w:rPr>
          <w:rFonts w:ascii="Arial" w:hAnsi="Arial" w:cs="Arial"/>
        </w:rPr>
      </w:pPr>
      <w:r w:rsidRPr="00584B71">
        <w:rPr>
          <w:rFonts w:ascii="Arial" w:hAnsi="Arial" w:cs="Arial"/>
        </w:rPr>
        <w:tab/>
      </w:r>
      <w:r w:rsidR="006E2F65" w:rsidRPr="006E2F65">
        <w:rPr>
          <w:sz w:val="24"/>
          <w:lang w:eastAsia="de-DE"/>
        </w:rPr>
        <w:t xml:space="preserve"> </w:t>
      </w:r>
      <w:r w:rsidR="006E2F65" w:rsidRPr="006E2F65">
        <w:rPr>
          <w:rFonts w:ascii="Arial" w:hAnsi="Arial" w:cs="Arial"/>
          <w:lang w:val="de-DE"/>
        </w:rPr>
        <w:t>11.</w:t>
      </w:r>
      <w:r w:rsidR="006E2F65" w:rsidRPr="006E2F65">
        <w:rPr>
          <w:rFonts w:ascii="Arial" w:hAnsi="Arial" w:cs="Arial"/>
          <w:lang w:val="de-DE"/>
        </w:rPr>
        <w:tab/>
        <w:t xml:space="preserve">Richtlinie 2013/36/EU über den Zugang zur Tätigkeit von Kreditinstituten und Wertpapierfirmen, zur Änderung der Richtlinie 2002/87/EG und zur Aufhebung der Richtlinien 2006/48/EG und 2006/49/EG, </w:t>
      </w:r>
      <w:proofErr w:type="spellStart"/>
      <w:r w:rsidR="006E2F65" w:rsidRPr="006E2F65">
        <w:rPr>
          <w:rFonts w:ascii="Arial" w:hAnsi="Arial" w:cs="Arial"/>
          <w:lang w:val="de-DE"/>
        </w:rPr>
        <w:t>ABl.</w:t>
      </w:r>
      <w:proofErr w:type="spellEnd"/>
      <w:r w:rsidR="006E2F65" w:rsidRPr="006E2F65">
        <w:rPr>
          <w:rFonts w:ascii="Arial" w:hAnsi="Arial" w:cs="Arial"/>
          <w:lang w:val="de-DE"/>
        </w:rPr>
        <w:t xml:space="preserve"> Nr. L 176 vom 27.06.2013 S. 338, in der Fassung der Berichtigung </w:t>
      </w:r>
      <w:proofErr w:type="spellStart"/>
      <w:r w:rsidR="006E2F65" w:rsidRPr="006E2F65">
        <w:rPr>
          <w:rFonts w:ascii="Arial" w:hAnsi="Arial" w:cs="Arial"/>
          <w:lang w:val="de-DE"/>
        </w:rPr>
        <w:t>ABl.</w:t>
      </w:r>
      <w:proofErr w:type="spellEnd"/>
      <w:r w:rsidR="006E2F65" w:rsidRPr="006E2F65">
        <w:rPr>
          <w:rFonts w:ascii="Arial" w:hAnsi="Arial" w:cs="Arial"/>
          <w:lang w:val="de-DE"/>
        </w:rPr>
        <w:t xml:space="preserve"> Nr. L 203 vom 26.6.2020 S. 95 und der Richtlinie (EU) 2019/878, </w:t>
      </w:r>
      <w:proofErr w:type="spellStart"/>
      <w:r w:rsidR="006E2F65" w:rsidRPr="006E2F65">
        <w:rPr>
          <w:rFonts w:ascii="Arial" w:hAnsi="Arial" w:cs="Arial"/>
          <w:lang w:val="de-DE"/>
        </w:rPr>
        <w:t>ABl.</w:t>
      </w:r>
      <w:proofErr w:type="spellEnd"/>
      <w:r w:rsidR="006E2F65" w:rsidRPr="006E2F65">
        <w:rPr>
          <w:rFonts w:ascii="Arial" w:hAnsi="Arial" w:cs="Arial"/>
          <w:lang w:val="de-DE"/>
        </w:rPr>
        <w:t xml:space="preserve"> Nr. L 150 vom 07.06.2019 S. 253, in der Fassung der Berichtigung </w:t>
      </w:r>
      <w:proofErr w:type="spellStart"/>
      <w:r w:rsidR="006E2F65" w:rsidRPr="006E2F65">
        <w:rPr>
          <w:rFonts w:ascii="Arial" w:hAnsi="Arial" w:cs="Arial"/>
          <w:lang w:val="de-DE"/>
        </w:rPr>
        <w:t>ABl.</w:t>
      </w:r>
      <w:proofErr w:type="spellEnd"/>
      <w:r w:rsidR="006E2F65" w:rsidRPr="006E2F65">
        <w:rPr>
          <w:rFonts w:ascii="Arial" w:hAnsi="Arial" w:cs="Arial"/>
          <w:lang w:val="de-DE"/>
        </w:rPr>
        <w:t xml:space="preserve"> Nr. 212 vom 3.7.2020 S 20;</w:t>
      </w:r>
    </w:p>
    <w:p w14:paraId="572413D5" w14:textId="77777777" w:rsidR="00556832" w:rsidRPr="00584B71" w:rsidRDefault="00556832" w:rsidP="00584B71">
      <w:pPr>
        <w:pStyle w:val="52Aufzaehle1Ziffer"/>
        <w:rPr>
          <w:rFonts w:ascii="Arial" w:hAnsi="Arial" w:cs="Arial"/>
        </w:rPr>
      </w:pPr>
      <w:r w:rsidRPr="00584B71">
        <w:rPr>
          <w:rFonts w:ascii="Arial" w:hAnsi="Arial" w:cs="Arial"/>
        </w:rPr>
        <w:tab/>
        <w:t>12.</w:t>
      </w:r>
      <w:r w:rsidRPr="00584B71">
        <w:rPr>
          <w:rFonts w:ascii="Arial" w:hAnsi="Arial" w:cs="Arial"/>
        </w:rPr>
        <w:tab/>
        <w:t xml:space="preserve">Richtlinie 2014/17/ЕU über Wohnimmobilienkreditverträge für Verbraucher und zur Änderung der Richtlinien 2008/48/EG und 2013/36/EU und der Verordnung (EU) Nr. 1093/2010, </w:t>
      </w:r>
      <w:proofErr w:type="spellStart"/>
      <w:r w:rsidRPr="00584B71">
        <w:rPr>
          <w:rFonts w:ascii="Arial" w:hAnsi="Arial" w:cs="Arial"/>
        </w:rPr>
        <w:t>ABl.</w:t>
      </w:r>
      <w:proofErr w:type="spellEnd"/>
      <w:r w:rsidRPr="00584B71">
        <w:rPr>
          <w:rFonts w:ascii="Arial" w:hAnsi="Arial" w:cs="Arial"/>
        </w:rPr>
        <w:t xml:space="preserve"> Nr. L 60 vom 28.02.2014 S. 34, in der Fassung der Berichtigung, </w:t>
      </w:r>
      <w:proofErr w:type="spellStart"/>
      <w:r w:rsidRPr="00584B71">
        <w:rPr>
          <w:rFonts w:ascii="Arial" w:hAnsi="Arial" w:cs="Arial"/>
        </w:rPr>
        <w:t>ABl.</w:t>
      </w:r>
      <w:proofErr w:type="spellEnd"/>
      <w:r w:rsidRPr="00584B71">
        <w:rPr>
          <w:rFonts w:ascii="Arial" w:hAnsi="Arial" w:cs="Arial"/>
        </w:rPr>
        <w:t xml:space="preserve"> Nr. L 246 vom 23.09.2015 S. 11;</w:t>
      </w:r>
    </w:p>
    <w:p w14:paraId="1E19ADCB" w14:textId="77777777" w:rsidR="00556832" w:rsidRPr="00584B71" w:rsidRDefault="00556832" w:rsidP="00584B71">
      <w:pPr>
        <w:pStyle w:val="52Aufzaehle1Ziffer"/>
        <w:rPr>
          <w:rFonts w:ascii="Arial" w:hAnsi="Arial" w:cs="Arial"/>
        </w:rPr>
      </w:pPr>
      <w:r w:rsidRPr="00584B71">
        <w:rPr>
          <w:rFonts w:ascii="Arial" w:hAnsi="Arial" w:cs="Arial"/>
        </w:rPr>
        <w:tab/>
        <w:t>13.</w:t>
      </w:r>
      <w:r w:rsidRPr="00584B71">
        <w:rPr>
          <w:rFonts w:ascii="Arial" w:hAnsi="Arial" w:cs="Arial"/>
        </w:rPr>
        <w:tab/>
        <w:t xml:space="preserve">Richtlinie 2014/57/EU über strafrechtliche Sanktionen bei Marktmanipulation (Marktmissbrauchsrichtlinie), </w:t>
      </w:r>
      <w:proofErr w:type="spellStart"/>
      <w:r w:rsidRPr="00584B71">
        <w:rPr>
          <w:rFonts w:ascii="Arial" w:hAnsi="Arial" w:cs="Arial"/>
        </w:rPr>
        <w:t>ABl.</w:t>
      </w:r>
      <w:proofErr w:type="spellEnd"/>
      <w:r w:rsidRPr="00584B71">
        <w:rPr>
          <w:rFonts w:ascii="Arial" w:hAnsi="Arial" w:cs="Arial"/>
        </w:rPr>
        <w:t xml:space="preserve"> Nr. L 173 vom 12.06.2014 S. 179;</w:t>
      </w:r>
    </w:p>
    <w:p w14:paraId="5A2D0F4C" w14:textId="58049411" w:rsidR="00556832" w:rsidRPr="00B30640" w:rsidRDefault="00556832" w:rsidP="00584B71">
      <w:pPr>
        <w:pStyle w:val="52Aufzaehle1Ziffer"/>
        <w:rPr>
          <w:rFonts w:ascii="Arial" w:hAnsi="Arial" w:cs="Arial"/>
        </w:rPr>
      </w:pPr>
      <w:r w:rsidRPr="00584B71">
        <w:rPr>
          <w:rFonts w:ascii="Arial" w:hAnsi="Arial" w:cs="Arial"/>
        </w:rPr>
        <w:tab/>
        <w:t>14.</w:t>
      </w:r>
      <w:r w:rsidRPr="00584B71">
        <w:rPr>
          <w:rFonts w:ascii="Arial" w:hAnsi="Arial" w:cs="Arial"/>
        </w:rPr>
        <w:tab/>
      </w:r>
      <w:r w:rsidR="00B30640" w:rsidRPr="002553EE">
        <w:tab/>
      </w:r>
      <w:r w:rsidR="00B30640" w:rsidRPr="00723673">
        <w:rPr>
          <w:rFonts w:ascii="Arial" w:hAnsi="Arial" w:cs="Arial"/>
        </w:rPr>
        <w:t xml:space="preserve">Richtlinie 2014/65/EU über Märkte für Finanzinstrumente sowie zur Änderung der Richtlinien 2002/92/EG und 2011/61/EU, </w:t>
      </w:r>
      <w:proofErr w:type="spellStart"/>
      <w:r w:rsidR="00B30640" w:rsidRPr="00723673">
        <w:rPr>
          <w:rFonts w:ascii="Arial" w:hAnsi="Arial" w:cs="Arial"/>
        </w:rPr>
        <w:t>ABl.</w:t>
      </w:r>
      <w:proofErr w:type="spellEnd"/>
      <w:r w:rsidR="00B30640" w:rsidRPr="00723673">
        <w:rPr>
          <w:rFonts w:ascii="Arial" w:hAnsi="Arial" w:cs="Arial"/>
        </w:rPr>
        <w:t xml:space="preserve"> Nr. L 173 vom 12.06.2014 S. 349, in der Fassung der Richtlinie (EU) 2021/338, </w:t>
      </w:r>
      <w:proofErr w:type="spellStart"/>
      <w:r w:rsidR="00B30640" w:rsidRPr="00723673">
        <w:rPr>
          <w:rFonts w:ascii="Arial" w:hAnsi="Arial" w:cs="Arial"/>
        </w:rPr>
        <w:t>ABl.</w:t>
      </w:r>
      <w:proofErr w:type="spellEnd"/>
      <w:r w:rsidR="00B30640" w:rsidRPr="00723673">
        <w:rPr>
          <w:rFonts w:ascii="Arial" w:hAnsi="Arial" w:cs="Arial"/>
        </w:rPr>
        <w:t xml:space="preserve"> Nr. L 68 vom 26.02.2021 S. 14;</w:t>
      </w:r>
    </w:p>
    <w:p w14:paraId="0DB0CC8D" w14:textId="77777777" w:rsidR="00556832" w:rsidRPr="00584B71" w:rsidRDefault="00556832" w:rsidP="00584B71">
      <w:pPr>
        <w:pStyle w:val="52Aufzaehle1Ziffer"/>
        <w:rPr>
          <w:rFonts w:ascii="Arial" w:hAnsi="Arial" w:cs="Arial"/>
        </w:rPr>
      </w:pPr>
      <w:r w:rsidRPr="00584B71">
        <w:rPr>
          <w:rFonts w:ascii="Arial" w:hAnsi="Arial" w:cs="Arial"/>
        </w:rPr>
        <w:tab/>
        <w:t>15.</w:t>
      </w:r>
      <w:r w:rsidRPr="00584B71">
        <w:rPr>
          <w:rFonts w:ascii="Arial" w:hAnsi="Arial" w:cs="Arial"/>
        </w:rPr>
        <w:tab/>
        <w:t xml:space="preserve">Richtlinie (EU) 2015/849 zur Verhinderung der Nutzung des Finanzsystems zum Zwecke der Geldwäsche und der Terrorismusfinanzierung, zur Änderung der Verordnung (EU) Nr. 648/2012 und zur Aufhebung der Richtlinie 2005/60/EG und der Richtlinie 2006/70/EG, </w:t>
      </w:r>
      <w:proofErr w:type="spellStart"/>
      <w:r w:rsidRPr="00584B71">
        <w:rPr>
          <w:rFonts w:ascii="Arial" w:hAnsi="Arial" w:cs="Arial"/>
        </w:rPr>
        <w:t>ABl.</w:t>
      </w:r>
      <w:proofErr w:type="spellEnd"/>
      <w:r w:rsidRPr="00584B71">
        <w:rPr>
          <w:rFonts w:ascii="Arial" w:hAnsi="Arial" w:cs="Arial"/>
        </w:rPr>
        <w:t xml:space="preserve"> Nr. L 141 vom 05.06.2015 S. 73.</w:t>
      </w:r>
    </w:p>
    <w:p w14:paraId="52A3ECF3" w14:textId="77777777" w:rsidR="00556832" w:rsidRPr="00584B71" w:rsidRDefault="00556832" w:rsidP="00584B71">
      <w:pPr>
        <w:pStyle w:val="51Abs"/>
        <w:rPr>
          <w:rFonts w:ascii="Arial" w:hAnsi="Arial" w:cs="Arial"/>
        </w:rPr>
      </w:pPr>
      <w:r w:rsidRPr="00584B71">
        <w:rPr>
          <w:rFonts w:ascii="Arial" w:hAnsi="Arial" w:cs="Arial"/>
        </w:rPr>
        <w:t xml:space="preserve">(4) Soweit in diesem Bundesgesetz auf Verordnungen der Europäischen Union Bezug genommen wird, sind diese, sofern nichts </w:t>
      </w:r>
      <w:proofErr w:type="spellStart"/>
      <w:r w:rsidRPr="00584B71">
        <w:rPr>
          <w:rFonts w:ascii="Arial" w:hAnsi="Arial" w:cs="Arial"/>
        </w:rPr>
        <w:t>Anderes</w:t>
      </w:r>
      <w:proofErr w:type="spellEnd"/>
      <w:r w:rsidRPr="00584B71">
        <w:rPr>
          <w:rFonts w:ascii="Arial" w:hAnsi="Arial" w:cs="Arial"/>
        </w:rPr>
        <w:t xml:space="preserve"> angeordnet ist, in der nachfolgend genannten Fassung maßgeblich:</w:t>
      </w:r>
    </w:p>
    <w:p w14:paraId="75C61B2A" w14:textId="77777777" w:rsidR="00556832" w:rsidRPr="00584B71" w:rsidRDefault="00556832" w:rsidP="00584B71">
      <w:pPr>
        <w:pStyle w:val="52Aufzaehle1Ziffer"/>
        <w:rPr>
          <w:rFonts w:ascii="Arial" w:hAnsi="Arial" w:cs="Arial"/>
        </w:rPr>
      </w:pPr>
      <w:r w:rsidRPr="00584B71">
        <w:rPr>
          <w:rFonts w:ascii="Arial" w:hAnsi="Arial" w:cs="Arial"/>
        </w:rPr>
        <w:tab/>
        <w:t>1.</w:t>
      </w:r>
      <w:r w:rsidRPr="00584B71">
        <w:rPr>
          <w:rFonts w:ascii="Arial" w:hAnsi="Arial" w:cs="Arial"/>
        </w:rPr>
        <w:tab/>
        <w:t xml:space="preserve">Verordnung (EG) Nr. 45/2001 zum Schutz natürlicher Personen bei der Verarbeitung personenbezogener Daten durch die Organe und Einrichtungen der Gemeinschaft und zum freien Datenverkehr, </w:t>
      </w:r>
      <w:proofErr w:type="spellStart"/>
      <w:r w:rsidRPr="00584B71">
        <w:rPr>
          <w:rFonts w:ascii="Arial" w:hAnsi="Arial" w:cs="Arial"/>
        </w:rPr>
        <w:t>ABl.</w:t>
      </w:r>
      <w:proofErr w:type="spellEnd"/>
      <w:r w:rsidRPr="00584B71">
        <w:rPr>
          <w:rFonts w:ascii="Arial" w:hAnsi="Arial" w:cs="Arial"/>
        </w:rPr>
        <w:t xml:space="preserve"> Nr. L 8 vom 12.01.2001 S. 1;</w:t>
      </w:r>
    </w:p>
    <w:p w14:paraId="4C0D01E2" w14:textId="77777777" w:rsidR="00556832" w:rsidRPr="00584B71" w:rsidRDefault="00556832" w:rsidP="00584B71">
      <w:pPr>
        <w:pStyle w:val="52Aufzaehle1Ziffer"/>
        <w:rPr>
          <w:rFonts w:ascii="Arial" w:hAnsi="Arial" w:cs="Arial"/>
        </w:rPr>
      </w:pPr>
      <w:r w:rsidRPr="00584B71">
        <w:rPr>
          <w:rFonts w:ascii="Arial" w:hAnsi="Arial" w:cs="Arial"/>
        </w:rPr>
        <w:tab/>
        <w:t>2.</w:t>
      </w:r>
      <w:r w:rsidRPr="00584B71">
        <w:rPr>
          <w:rFonts w:ascii="Arial" w:hAnsi="Arial" w:cs="Arial"/>
        </w:rPr>
        <w:tab/>
        <w:t xml:space="preserve">Verordnung (EG) Nr. 1287/2006 zur Durchführung der Richtlinie 2004/39/EG betreffend die Aufzeichnungspflichten für Wertpapierfirmen, die Meldung von Geschäften, die Markttransparenz, die Zulassung von Finanzinstrumenten zum Handel und bestimmte Begriffe im Sinne dieser Richtlinie, </w:t>
      </w:r>
      <w:proofErr w:type="spellStart"/>
      <w:r w:rsidRPr="00584B71">
        <w:rPr>
          <w:rFonts w:ascii="Arial" w:hAnsi="Arial" w:cs="Arial"/>
        </w:rPr>
        <w:t>ABl.</w:t>
      </w:r>
      <w:proofErr w:type="spellEnd"/>
      <w:r w:rsidRPr="00584B71">
        <w:rPr>
          <w:rFonts w:ascii="Arial" w:hAnsi="Arial" w:cs="Arial"/>
        </w:rPr>
        <w:t xml:space="preserve"> Nr. L 241 vom 02.09.2006 S. 1;</w:t>
      </w:r>
    </w:p>
    <w:p w14:paraId="2A0E1D09" w14:textId="77777777" w:rsidR="00556832" w:rsidRPr="00584B71" w:rsidRDefault="00556832" w:rsidP="00584B71">
      <w:pPr>
        <w:pStyle w:val="52Aufzaehle1Ziffer"/>
        <w:rPr>
          <w:rFonts w:ascii="Arial" w:hAnsi="Arial" w:cs="Arial"/>
        </w:rPr>
      </w:pPr>
      <w:r w:rsidRPr="00584B71">
        <w:rPr>
          <w:rFonts w:ascii="Arial" w:hAnsi="Arial" w:cs="Arial"/>
        </w:rPr>
        <w:tab/>
        <w:t>3.</w:t>
      </w:r>
      <w:r w:rsidRPr="00584B71">
        <w:rPr>
          <w:rFonts w:ascii="Arial" w:hAnsi="Arial" w:cs="Arial"/>
        </w:rPr>
        <w:tab/>
        <w:t xml:space="preserve">Verordnung (EG) Nr. 713/2009 zur Gründung einer Agentur für die Zusammenarbeit der Energieregulierungsbehörden, </w:t>
      </w:r>
      <w:proofErr w:type="spellStart"/>
      <w:r w:rsidRPr="00584B71">
        <w:rPr>
          <w:rFonts w:ascii="Arial" w:hAnsi="Arial" w:cs="Arial"/>
        </w:rPr>
        <w:t>ABl.</w:t>
      </w:r>
      <w:proofErr w:type="spellEnd"/>
      <w:r w:rsidRPr="00584B71">
        <w:rPr>
          <w:rFonts w:ascii="Arial" w:hAnsi="Arial" w:cs="Arial"/>
        </w:rPr>
        <w:t xml:space="preserve"> Nr. L 211 vom 14.08.2009 S. 1, zuletzt geändert durch die Verordnung (EU) Nr. 347/2013, </w:t>
      </w:r>
      <w:proofErr w:type="spellStart"/>
      <w:r w:rsidRPr="00584B71">
        <w:rPr>
          <w:rFonts w:ascii="Arial" w:hAnsi="Arial" w:cs="Arial"/>
        </w:rPr>
        <w:t>ABl.</w:t>
      </w:r>
      <w:proofErr w:type="spellEnd"/>
      <w:r w:rsidRPr="00584B71">
        <w:rPr>
          <w:rFonts w:ascii="Arial" w:hAnsi="Arial" w:cs="Arial"/>
        </w:rPr>
        <w:t xml:space="preserve"> Nr. L 115 vom 25.04.2013 S. 39;</w:t>
      </w:r>
    </w:p>
    <w:p w14:paraId="7A7CA541" w14:textId="77777777" w:rsidR="00556832" w:rsidRPr="00584B71" w:rsidRDefault="00556832" w:rsidP="00584B71">
      <w:pPr>
        <w:pStyle w:val="52Aufzaehle1Ziffer"/>
        <w:rPr>
          <w:rFonts w:ascii="Arial" w:hAnsi="Arial" w:cs="Arial"/>
        </w:rPr>
      </w:pPr>
      <w:r w:rsidRPr="00584B71">
        <w:rPr>
          <w:rFonts w:ascii="Arial" w:hAnsi="Arial" w:cs="Arial"/>
        </w:rPr>
        <w:tab/>
        <w:t>4.</w:t>
      </w:r>
      <w:r w:rsidRPr="00584B71">
        <w:rPr>
          <w:rFonts w:ascii="Arial" w:hAnsi="Arial" w:cs="Arial"/>
        </w:rPr>
        <w:tab/>
        <w:t xml:space="preserve">Verordnung (EG) Nr. 714/2009 über die Netzzugangsbedingungen für den grenzüberschreitenden Stromhandel und zur Aufhebung der Verordnung (EG) Nr. 1228/2003, </w:t>
      </w:r>
      <w:proofErr w:type="spellStart"/>
      <w:r w:rsidRPr="00584B71">
        <w:rPr>
          <w:rFonts w:ascii="Arial" w:hAnsi="Arial" w:cs="Arial"/>
        </w:rPr>
        <w:t>ABl.</w:t>
      </w:r>
      <w:proofErr w:type="spellEnd"/>
      <w:r w:rsidRPr="00584B71">
        <w:rPr>
          <w:rFonts w:ascii="Arial" w:hAnsi="Arial" w:cs="Arial"/>
        </w:rPr>
        <w:t xml:space="preserve"> Nr. L 211 vom 14.08.2009 S. 15, zuletzt geändert durch die Verordnung (EU) Nr. 543/2013, </w:t>
      </w:r>
      <w:proofErr w:type="spellStart"/>
      <w:r w:rsidRPr="00584B71">
        <w:rPr>
          <w:rFonts w:ascii="Arial" w:hAnsi="Arial" w:cs="Arial"/>
        </w:rPr>
        <w:t>ABl.</w:t>
      </w:r>
      <w:proofErr w:type="spellEnd"/>
      <w:r w:rsidRPr="00584B71">
        <w:rPr>
          <w:rFonts w:ascii="Arial" w:hAnsi="Arial" w:cs="Arial"/>
        </w:rPr>
        <w:t xml:space="preserve"> Nr. L 163 vom 15.06.2013 S. 1;</w:t>
      </w:r>
    </w:p>
    <w:p w14:paraId="1ADC974A" w14:textId="77777777" w:rsidR="00556832" w:rsidRPr="00584B71" w:rsidRDefault="00556832" w:rsidP="00584B71">
      <w:pPr>
        <w:pStyle w:val="52Aufzaehle1Ziffer"/>
        <w:rPr>
          <w:rFonts w:ascii="Arial" w:hAnsi="Arial" w:cs="Arial"/>
        </w:rPr>
      </w:pPr>
      <w:r w:rsidRPr="00584B71">
        <w:rPr>
          <w:rFonts w:ascii="Arial" w:hAnsi="Arial" w:cs="Arial"/>
        </w:rPr>
        <w:tab/>
        <w:t>5.</w:t>
      </w:r>
      <w:r w:rsidRPr="00584B71">
        <w:rPr>
          <w:rFonts w:ascii="Arial" w:hAnsi="Arial" w:cs="Arial"/>
        </w:rPr>
        <w:tab/>
        <w:t xml:space="preserve">Verordnung (EG) Nr. 715/2009 über die Bedingungen für den Zugang zu den Erdgasfernleitungsnetzen und zur Aufhebung der Verordnung (EG) Nr. 1775/2005, </w:t>
      </w:r>
      <w:proofErr w:type="spellStart"/>
      <w:r w:rsidRPr="00584B71">
        <w:rPr>
          <w:rFonts w:ascii="Arial" w:hAnsi="Arial" w:cs="Arial"/>
        </w:rPr>
        <w:t>ABl.</w:t>
      </w:r>
      <w:proofErr w:type="spellEnd"/>
      <w:r w:rsidRPr="00584B71">
        <w:rPr>
          <w:rFonts w:ascii="Arial" w:hAnsi="Arial" w:cs="Arial"/>
        </w:rPr>
        <w:t xml:space="preserve"> Nr. L 211 vom 14.08.2009 S. 36, zuletzt geändert durch den Beschluss (EU) Nr. 2015/715, </w:t>
      </w:r>
      <w:proofErr w:type="spellStart"/>
      <w:r w:rsidRPr="00584B71">
        <w:rPr>
          <w:rFonts w:ascii="Arial" w:hAnsi="Arial" w:cs="Arial"/>
        </w:rPr>
        <w:t>ABl.</w:t>
      </w:r>
      <w:proofErr w:type="spellEnd"/>
      <w:r w:rsidRPr="00584B71">
        <w:rPr>
          <w:rFonts w:ascii="Arial" w:hAnsi="Arial" w:cs="Arial"/>
        </w:rPr>
        <w:t xml:space="preserve"> Nr. L 114 vom 05.05.2015 S. 9;</w:t>
      </w:r>
    </w:p>
    <w:p w14:paraId="1BA4C249" w14:textId="77777777" w:rsidR="00556832" w:rsidRPr="00584B71" w:rsidRDefault="00556832" w:rsidP="00584B71">
      <w:pPr>
        <w:pStyle w:val="52Aufzaehle1Ziffer"/>
        <w:rPr>
          <w:rFonts w:ascii="Arial" w:hAnsi="Arial" w:cs="Arial"/>
        </w:rPr>
      </w:pPr>
      <w:r w:rsidRPr="00584B71">
        <w:rPr>
          <w:rFonts w:ascii="Arial" w:hAnsi="Arial" w:cs="Arial"/>
        </w:rPr>
        <w:tab/>
        <w:t>6.</w:t>
      </w:r>
      <w:r w:rsidRPr="00584B71">
        <w:rPr>
          <w:rFonts w:ascii="Arial" w:hAnsi="Arial" w:cs="Arial"/>
        </w:rPr>
        <w:tab/>
        <w:t xml:space="preserve">Verordnung (EU) Nr. 583/2010 zur Durchführung der Richtlinie 2009/65/EG im Hinblick auf die wesentlichen Informationen für den Anleger und die Bedingungen, die einzuhalten sind, wenn die wesentlichen Informationen für den Anleger oder der Prospekt auf einem anderen dauerhaften Datenträger als Papier oder auf einer Website zur Verfügung gestellt werden, </w:t>
      </w:r>
      <w:proofErr w:type="spellStart"/>
      <w:r w:rsidRPr="00584B71">
        <w:rPr>
          <w:rFonts w:ascii="Arial" w:hAnsi="Arial" w:cs="Arial"/>
        </w:rPr>
        <w:t>ABl.</w:t>
      </w:r>
      <w:proofErr w:type="spellEnd"/>
      <w:r w:rsidRPr="00584B71">
        <w:rPr>
          <w:rFonts w:ascii="Arial" w:hAnsi="Arial" w:cs="Arial"/>
        </w:rPr>
        <w:t xml:space="preserve"> Nr. L 176 vom 10.07.2010 S. 1, in der Fassung der Berichtigung, </w:t>
      </w:r>
      <w:proofErr w:type="spellStart"/>
      <w:r w:rsidRPr="00584B71">
        <w:rPr>
          <w:rFonts w:ascii="Arial" w:hAnsi="Arial" w:cs="Arial"/>
        </w:rPr>
        <w:t>ABl.</w:t>
      </w:r>
      <w:proofErr w:type="spellEnd"/>
      <w:r w:rsidRPr="00584B71">
        <w:rPr>
          <w:rFonts w:ascii="Arial" w:hAnsi="Arial" w:cs="Arial"/>
        </w:rPr>
        <w:t xml:space="preserve"> Nr. L 108 vom 28.04.2011 S. 38;</w:t>
      </w:r>
    </w:p>
    <w:p w14:paraId="1ABE1A2D" w14:textId="77777777" w:rsidR="00556832" w:rsidRPr="00584B71" w:rsidRDefault="00556832" w:rsidP="00584B71">
      <w:pPr>
        <w:pStyle w:val="52Aufzaehle1Ziffer"/>
        <w:rPr>
          <w:rFonts w:ascii="Arial" w:hAnsi="Arial" w:cs="Arial"/>
        </w:rPr>
      </w:pPr>
      <w:r w:rsidRPr="00584B71">
        <w:rPr>
          <w:rFonts w:ascii="Arial" w:hAnsi="Arial" w:cs="Arial"/>
        </w:rPr>
        <w:tab/>
        <w:t>7.</w:t>
      </w:r>
      <w:r w:rsidRPr="00584B71">
        <w:rPr>
          <w:rFonts w:ascii="Arial" w:hAnsi="Arial" w:cs="Arial"/>
        </w:rPr>
        <w:tab/>
        <w:t xml:space="preserve">Verordnung (EU) Nr. 1031/2010 über den zeitlichen und administrativen Ablauf sowie sonstige Aspekte der Versteigerung von Treibhausgasemissionszertifikaten gemäß der Richtlinie 2003/87/EG über ein System für den Handel mit Treibhausgasemissionszertifikaten in der Gemeinschaft, </w:t>
      </w:r>
      <w:proofErr w:type="spellStart"/>
      <w:r w:rsidRPr="00584B71">
        <w:rPr>
          <w:rFonts w:ascii="Arial" w:hAnsi="Arial" w:cs="Arial"/>
        </w:rPr>
        <w:t>ABl.</w:t>
      </w:r>
      <w:proofErr w:type="spellEnd"/>
      <w:r w:rsidRPr="00584B71">
        <w:rPr>
          <w:rFonts w:ascii="Arial" w:hAnsi="Arial" w:cs="Arial"/>
        </w:rPr>
        <w:t xml:space="preserve"> Nr. L 302 vom 18.11.2010 S. 1, zuletzt geändert durch die Verordnung (EU) Nr. 176/2014, </w:t>
      </w:r>
      <w:proofErr w:type="spellStart"/>
      <w:r w:rsidRPr="00584B71">
        <w:rPr>
          <w:rFonts w:ascii="Arial" w:hAnsi="Arial" w:cs="Arial"/>
        </w:rPr>
        <w:t>ABl.</w:t>
      </w:r>
      <w:proofErr w:type="spellEnd"/>
      <w:r w:rsidRPr="00584B71">
        <w:rPr>
          <w:rFonts w:ascii="Arial" w:hAnsi="Arial" w:cs="Arial"/>
        </w:rPr>
        <w:t xml:space="preserve"> Nr. L 56 vom 26.02.2014 S. 11;</w:t>
      </w:r>
    </w:p>
    <w:p w14:paraId="09FEF7E8" w14:textId="77777777" w:rsidR="00556832" w:rsidRPr="00584B71" w:rsidRDefault="00556832" w:rsidP="00584B71">
      <w:pPr>
        <w:pStyle w:val="52Aufzaehle1Ziffer"/>
        <w:rPr>
          <w:rFonts w:ascii="Arial" w:hAnsi="Arial" w:cs="Arial"/>
        </w:rPr>
      </w:pPr>
      <w:r w:rsidRPr="00584B71">
        <w:rPr>
          <w:rFonts w:ascii="Arial" w:hAnsi="Arial" w:cs="Arial"/>
        </w:rPr>
        <w:tab/>
        <w:t>8.</w:t>
      </w:r>
      <w:r w:rsidRPr="00584B71">
        <w:rPr>
          <w:rFonts w:ascii="Arial" w:hAnsi="Arial" w:cs="Arial"/>
        </w:rPr>
        <w:tab/>
        <w:t xml:space="preserve">Verordnung (EU) Nr. 1093/2010 zur Errichtung einer Europäischen Aufsichtsbehörde (Europäische Bankenaufsichtsbehörde), zur Änderung des Beschlusses Nr. 716/2009/EG und zur Aufhebung des Beschlusses 2009/78/EG, </w:t>
      </w:r>
      <w:proofErr w:type="spellStart"/>
      <w:r w:rsidRPr="00584B71">
        <w:rPr>
          <w:rFonts w:ascii="Arial" w:hAnsi="Arial" w:cs="Arial"/>
        </w:rPr>
        <w:t>ABl.</w:t>
      </w:r>
      <w:proofErr w:type="spellEnd"/>
      <w:r w:rsidRPr="00584B71">
        <w:rPr>
          <w:rFonts w:ascii="Arial" w:hAnsi="Arial" w:cs="Arial"/>
        </w:rPr>
        <w:t xml:space="preserve"> Nr. L 331 vom 15.12.2010 S. 12, zuletzt geändert durch die Verordnung (EU) Nr. 806/2014, </w:t>
      </w:r>
      <w:proofErr w:type="spellStart"/>
      <w:r w:rsidRPr="00584B71">
        <w:rPr>
          <w:rFonts w:ascii="Arial" w:hAnsi="Arial" w:cs="Arial"/>
        </w:rPr>
        <w:t>ABl.</w:t>
      </w:r>
      <w:proofErr w:type="spellEnd"/>
      <w:r w:rsidRPr="00584B71">
        <w:rPr>
          <w:rFonts w:ascii="Arial" w:hAnsi="Arial" w:cs="Arial"/>
        </w:rPr>
        <w:t xml:space="preserve"> Nr. L 225 vom 30.07.2014 S. 1, in der Fassung der Berichtigung, </w:t>
      </w:r>
      <w:proofErr w:type="spellStart"/>
      <w:r w:rsidRPr="00584B71">
        <w:rPr>
          <w:rFonts w:ascii="Arial" w:hAnsi="Arial" w:cs="Arial"/>
        </w:rPr>
        <w:t>ABl.</w:t>
      </w:r>
      <w:proofErr w:type="spellEnd"/>
      <w:r w:rsidRPr="00584B71">
        <w:rPr>
          <w:rFonts w:ascii="Arial" w:hAnsi="Arial" w:cs="Arial"/>
        </w:rPr>
        <w:t xml:space="preserve"> Nr. L 101 vom 18.04.2015 S. 62;</w:t>
      </w:r>
    </w:p>
    <w:p w14:paraId="157944AB" w14:textId="77777777" w:rsidR="00556832" w:rsidRPr="00584B71" w:rsidRDefault="00556832" w:rsidP="00584B71">
      <w:pPr>
        <w:pStyle w:val="52Aufzaehle1Ziffer"/>
        <w:rPr>
          <w:rFonts w:ascii="Arial" w:hAnsi="Arial" w:cs="Arial"/>
        </w:rPr>
      </w:pPr>
      <w:r w:rsidRPr="00584B71">
        <w:rPr>
          <w:rFonts w:ascii="Arial" w:hAnsi="Arial" w:cs="Arial"/>
        </w:rPr>
        <w:tab/>
        <w:t>9.</w:t>
      </w:r>
      <w:r w:rsidRPr="00584B71">
        <w:rPr>
          <w:rFonts w:ascii="Arial" w:hAnsi="Arial" w:cs="Arial"/>
        </w:rPr>
        <w:tab/>
        <w:t xml:space="preserve">Verordnung (EU) Nr. 1095/2010 zur Errichtung einer Europäischen Aufsichtsbehörde (Europäische Wertpapier- und Marktaufsichtsbehörde), zur Änderung des Beschlusses Nr. 716/2009/EG und zur Aufhebung des Beschlusses 2009/77/EG, </w:t>
      </w:r>
      <w:proofErr w:type="spellStart"/>
      <w:r w:rsidRPr="00584B71">
        <w:rPr>
          <w:rFonts w:ascii="Arial" w:hAnsi="Arial" w:cs="Arial"/>
        </w:rPr>
        <w:t>ABl.</w:t>
      </w:r>
      <w:proofErr w:type="spellEnd"/>
      <w:r w:rsidRPr="00584B71">
        <w:rPr>
          <w:rFonts w:ascii="Arial" w:hAnsi="Arial" w:cs="Arial"/>
        </w:rPr>
        <w:t xml:space="preserve"> Nr. L 331 vom 15.12.2010 S. 84, zuletzt geändert durch die Richtlinie 2014/51/EU, </w:t>
      </w:r>
      <w:proofErr w:type="spellStart"/>
      <w:r w:rsidRPr="00584B71">
        <w:rPr>
          <w:rFonts w:ascii="Arial" w:hAnsi="Arial" w:cs="Arial"/>
        </w:rPr>
        <w:t>ABl.</w:t>
      </w:r>
      <w:proofErr w:type="spellEnd"/>
      <w:r w:rsidRPr="00584B71">
        <w:rPr>
          <w:rFonts w:ascii="Arial" w:hAnsi="Arial" w:cs="Arial"/>
        </w:rPr>
        <w:t xml:space="preserve"> Nr. L 153 vom 22.05.2014 S. 1;</w:t>
      </w:r>
    </w:p>
    <w:p w14:paraId="684C0F3D" w14:textId="77777777" w:rsidR="00556832" w:rsidRPr="00584B71" w:rsidRDefault="00556832" w:rsidP="00584B71">
      <w:pPr>
        <w:pStyle w:val="52Aufzaehle1Ziffer"/>
        <w:rPr>
          <w:rFonts w:ascii="Arial" w:hAnsi="Arial" w:cs="Arial"/>
        </w:rPr>
      </w:pPr>
      <w:r w:rsidRPr="00584B71">
        <w:rPr>
          <w:rFonts w:ascii="Arial" w:hAnsi="Arial" w:cs="Arial"/>
        </w:rPr>
        <w:tab/>
        <w:t>10.</w:t>
      </w:r>
      <w:r w:rsidRPr="00584B71">
        <w:rPr>
          <w:rFonts w:ascii="Arial" w:hAnsi="Arial" w:cs="Arial"/>
        </w:rPr>
        <w:tab/>
        <w:t xml:space="preserve">Verordnung (EU) Nr. 1227/2011 über die Integrität und Transparenz des Energiegroßhandelsmarkts, </w:t>
      </w:r>
      <w:proofErr w:type="spellStart"/>
      <w:r w:rsidRPr="00584B71">
        <w:rPr>
          <w:rFonts w:ascii="Arial" w:hAnsi="Arial" w:cs="Arial"/>
        </w:rPr>
        <w:t>ABl.</w:t>
      </w:r>
      <w:proofErr w:type="spellEnd"/>
      <w:r w:rsidRPr="00584B71">
        <w:rPr>
          <w:rFonts w:ascii="Arial" w:hAnsi="Arial" w:cs="Arial"/>
        </w:rPr>
        <w:t xml:space="preserve"> Nr. L 326 vom 08.12.2011 S. 1;</w:t>
      </w:r>
    </w:p>
    <w:p w14:paraId="48F17D10" w14:textId="77777777" w:rsidR="00556832" w:rsidRPr="00584B71" w:rsidRDefault="00556832" w:rsidP="00584B71">
      <w:pPr>
        <w:pStyle w:val="52Aufzaehle1Ziffer"/>
        <w:rPr>
          <w:rFonts w:ascii="Arial" w:hAnsi="Arial" w:cs="Arial"/>
        </w:rPr>
      </w:pPr>
      <w:r w:rsidRPr="00584B71">
        <w:rPr>
          <w:rFonts w:ascii="Arial" w:hAnsi="Arial" w:cs="Arial"/>
        </w:rPr>
        <w:tab/>
        <w:t>11.</w:t>
      </w:r>
      <w:r w:rsidRPr="00584B71">
        <w:rPr>
          <w:rFonts w:ascii="Arial" w:hAnsi="Arial" w:cs="Arial"/>
        </w:rPr>
        <w:tab/>
        <w:t xml:space="preserve">Verordnung (EU) Nr. 236/2012 über Leerverkäufe und bestimmte Aspekte von </w:t>
      </w:r>
      <w:proofErr w:type="spellStart"/>
      <w:r w:rsidRPr="00584B71">
        <w:rPr>
          <w:rFonts w:ascii="Arial" w:hAnsi="Arial" w:cs="Arial"/>
        </w:rPr>
        <w:t>Credit</w:t>
      </w:r>
      <w:proofErr w:type="spellEnd"/>
      <w:r w:rsidRPr="00584B71">
        <w:rPr>
          <w:rFonts w:ascii="Arial" w:hAnsi="Arial" w:cs="Arial"/>
        </w:rPr>
        <w:t xml:space="preserve"> Default Swaps, </w:t>
      </w:r>
      <w:proofErr w:type="spellStart"/>
      <w:r w:rsidRPr="00584B71">
        <w:rPr>
          <w:rFonts w:ascii="Arial" w:hAnsi="Arial" w:cs="Arial"/>
        </w:rPr>
        <w:t>ABl.</w:t>
      </w:r>
      <w:proofErr w:type="spellEnd"/>
      <w:r w:rsidRPr="00584B71">
        <w:rPr>
          <w:rFonts w:ascii="Arial" w:hAnsi="Arial" w:cs="Arial"/>
        </w:rPr>
        <w:t xml:space="preserve"> Nr. L 86 vom 24.03.2012 S. 1, zuletzt geändert durch die Verordnung (EU) Nr. 909/2014, </w:t>
      </w:r>
      <w:proofErr w:type="spellStart"/>
      <w:r w:rsidRPr="00584B71">
        <w:rPr>
          <w:rFonts w:ascii="Arial" w:hAnsi="Arial" w:cs="Arial"/>
        </w:rPr>
        <w:t>ABl.</w:t>
      </w:r>
      <w:proofErr w:type="spellEnd"/>
      <w:r w:rsidRPr="00584B71">
        <w:rPr>
          <w:rFonts w:ascii="Arial" w:hAnsi="Arial" w:cs="Arial"/>
        </w:rPr>
        <w:t xml:space="preserve"> Nr. L 257 vom 28.08.2014 S. 1;</w:t>
      </w:r>
    </w:p>
    <w:p w14:paraId="09617A77" w14:textId="19A5C30D" w:rsidR="006E2F65" w:rsidRPr="006E2F65" w:rsidRDefault="00556832" w:rsidP="006E2F65">
      <w:pPr>
        <w:pStyle w:val="52Aufzaehle1Ziffer"/>
        <w:rPr>
          <w:rFonts w:ascii="Arial" w:hAnsi="Arial" w:cs="Arial"/>
          <w:lang w:val="de-DE"/>
        </w:rPr>
      </w:pPr>
      <w:r w:rsidRPr="00584B71">
        <w:rPr>
          <w:rFonts w:ascii="Arial" w:hAnsi="Arial" w:cs="Arial"/>
        </w:rPr>
        <w:tab/>
      </w:r>
      <w:r w:rsidR="006E2F65" w:rsidRPr="006E2F65">
        <w:rPr>
          <w:rFonts w:eastAsia="Times New Roman"/>
        </w:rPr>
        <w:t xml:space="preserve"> </w:t>
      </w:r>
      <w:r w:rsidR="006E2F65" w:rsidRPr="006E2F65">
        <w:rPr>
          <w:rFonts w:ascii="Arial" w:hAnsi="Arial" w:cs="Arial"/>
          <w:lang w:val="de-DE"/>
        </w:rPr>
        <w:t>12.</w:t>
      </w:r>
      <w:r w:rsidR="006E2F65" w:rsidRPr="006E2F65">
        <w:rPr>
          <w:rFonts w:ascii="Arial" w:hAnsi="Arial" w:cs="Arial"/>
          <w:lang w:val="de-DE"/>
        </w:rPr>
        <w:tab/>
        <w:t>Verordnung (EU) Nr. 648/2012 über OTC</w:t>
      </w:r>
      <w:r w:rsidR="006E2F65" w:rsidRPr="006E2F65">
        <w:rPr>
          <w:rFonts w:ascii="Arial" w:hAnsi="Arial" w:cs="Arial"/>
          <w:lang w:val="de-DE"/>
        </w:rPr>
        <w:noBreakHyphen/>
        <w:t xml:space="preserve">Derivate, zentrale Gegenparteien und Transaktionsregister, </w:t>
      </w:r>
      <w:proofErr w:type="spellStart"/>
      <w:r w:rsidR="006E2F65" w:rsidRPr="006E2F65">
        <w:rPr>
          <w:rFonts w:ascii="Arial" w:hAnsi="Arial" w:cs="Arial"/>
          <w:lang w:val="de-DE"/>
        </w:rPr>
        <w:t>ABl.</w:t>
      </w:r>
      <w:proofErr w:type="spellEnd"/>
      <w:r w:rsidR="006E2F65" w:rsidRPr="006E2F65">
        <w:rPr>
          <w:rFonts w:ascii="Arial" w:hAnsi="Arial" w:cs="Arial"/>
          <w:lang w:val="de-DE"/>
        </w:rPr>
        <w:t xml:space="preserve"> Nr. L 201 vom 27.07.2012 S. 1, in der Fassung der Berichtigung, </w:t>
      </w:r>
      <w:proofErr w:type="spellStart"/>
      <w:r w:rsidR="006E2F65" w:rsidRPr="006E2F65">
        <w:rPr>
          <w:rFonts w:ascii="Arial" w:hAnsi="Arial" w:cs="Arial"/>
          <w:lang w:val="de-DE"/>
        </w:rPr>
        <w:t>ABl.</w:t>
      </w:r>
      <w:proofErr w:type="spellEnd"/>
      <w:r w:rsidR="006E2F65" w:rsidRPr="006E2F65">
        <w:rPr>
          <w:rFonts w:ascii="Arial" w:hAnsi="Arial" w:cs="Arial"/>
          <w:lang w:val="de-DE"/>
        </w:rPr>
        <w:t xml:space="preserve"> Nr. L 321 vom 30.11.2013 S. 6, zuletzt geändert durch die Verordnung (EU) 2019/2099, </w:t>
      </w:r>
      <w:proofErr w:type="spellStart"/>
      <w:r w:rsidR="006E2F65" w:rsidRPr="006E2F65">
        <w:rPr>
          <w:rFonts w:ascii="Arial" w:hAnsi="Arial" w:cs="Arial"/>
          <w:lang w:val="de-DE"/>
        </w:rPr>
        <w:t>ABl.</w:t>
      </w:r>
      <w:proofErr w:type="spellEnd"/>
      <w:r w:rsidR="006E2F65" w:rsidRPr="006E2F65">
        <w:rPr>
          <w:rFonts w:ascii="Arial" w:hAnsi="Arial" w:cs="Arial"/>
          <w:lang w:val="de-DE"/>
        </w:rPr>
        <w:t xml:space="preserve"> Nr. L 322 vom 12.12.2019 S. 1;</w:t>
      </w:r>
    </w:p>
    <w:p w14:paraId="051BDE46" w14:textId="7BA3E99D" w:rsidR="00556832" w:rsidRPr="00584B71" w:rsidRDefault="006E2F65" w:rsidP="006E2F65">
      <w:pPr>
        <w:pStyle w:val="52Aufzaehle1Ziffer"/>
        <w:rPr>
          <w:rFonts w:ascii="Arial" w:hAnsi="Arial" w:cs="Arial"/>
        </w:rPr>
      </w:pPr>
      <w:r w:rsidRPr="006E2F65">
        <w:rPr>
          <w:rFonts w:ascii="Arial" w:hAnsi="Arial" w:cs="Arial"/>
          <w:lang w:val="de-DE"/>
        </w:rPr>
        <w:tab/>
        <w:t>13.</w:t>
      </w:r>
      <w:r w:rsidRPr="006E2F65">
        <w:rPr>
          <w:rFonts w:ascii="Arial" w:hAnsi="Arial" w:cs="Arial"/>
          <w:lang w:val="de-DE"/>
        </w:rPr>
        <w:tab/>
        <w:t xml:space="preserve">Verordnung (EU) Nr. 575/2013 über Aufsichtsanforderungen an Kreditinstitute und Wertpapierfirmen und zur Änderung der Verordnung (EU) Nr. 648/2012, </w:t>
      </w:r>
      <w:proofErr w:type="spellStart"/>
      <w:r w:rsidRPr="006E2F65">
        <w:rPr>
          <w:rFonts w:ascii="Arial" w:hAnsi="Arial" w:cs="Arial"/>
          <w:lang w:val="de-DE"/>
        </w:rPr>
        <w:t>ABl.</w:t>
      </w:r>
      <w:proofErr w:type="spellEnd"/>
      <w:r w:rsidRPr="006E2F65">
        <w:rPr>
          <w:rFonts w:ascii="Arial" w:hAnsi="Arial" w:cs="Arial"/>
          <w:lang w:val="de-DE"/>
        </w:rPr>
        <w:t xml:space="preserve"> Nr. L 176 vom 27.06.2013 S. 1, in der Fassung der Berichtigung, </w:t>
      </w:r>
      <w:proofErr w:type="spellStart"/>
      <w:r w:rsidRPr="006E2F65">
        <w:rPr>
          <w:rFonts w:ascii="Arial" w:hAnsi="Arial" w:cs="Arial"/>
          <w:lang w:val="de-DE"/>
        </w:rPr>
        <w:t>ABl.</w:t>
      </w:r>
      <w:proofErr w:type="spellEnd"/>
      <w:r w:rsidRPr="006E2F65">
        <w:rPr>
          <w:rFonts w:ascii="Arial" w:hAnsi="Arial" w:cs="Arial"/>
          <w:lang w:val="de-DE"/>
        </w:rPr>
        <w:t xml:space="preserve"> Nr. L 321 vom 30.11.2013 S. 6, zuletzt geändert durch die Verordnung (EU) 2019/876, </w:t>
      </w:r>
      <w:proofErr w:type="spellStart"/>
      <w:r w:rsidRPr="006E2F65">
        <w:rPr>
          <w:rFonts w:ascii="Arial" w:hAnsi="Arial" w:cs="Arial"/>
          <w:lang w:val="de-DE"/>
        </w:rPr>
        <w:t>ABl.</w:t>
      </w:r>
      <w:proofErr w:type="spellEnd"/>
      <w:r w:rsidRPr="006E2F65">
        <w:rPr>
          <w:rFonts w:ascii="Arial" w:hAnsi="Arial" w:cs="Arial"/>
          <w:lang w:val="de-DE"/>
        </w:rPr>
        <w:t xml:space="preserve"> Nr. L 150 vom 07.06.2019 S. 1;</w:t>
      </w:r>
    </w:p>
    <w:p w14:paraId="192AE166" w14:textId="77777777" w:rsidR="00556832" w:rsidRPr="00584B71" w:rsidRDefault="00556832" w:rsidP="00584B71">
      <w:pPr>
        <w:pStyle w:val="52Aufzaehle1Ziffer"/>
        <w:rPr>
          <w:rFonts w:ascii="Arial" w:hAnsi="Arial" w:cs="Arial"/>
        </w:rPr>
      </w:pPr>
      <w:r w:rsidRPr="00584B71">
        <w:rPr>
          <w:rFonts w:ascii="Arial" w:hAnsi="Arial" w:cs="Arial"/>
        </w:rPr>
        <w:tab/>
        <w:t>14.</w:t>
      </w:r>
      <w:r w:rsidRPr="00584B71">
        <w:rPr>
          <w:rFonts w:ascii="Arial" w:hAnsi="Arial" w:cs="Arial"/>
        </w:rPr>
        <w:tab/>
        <w:t xml:space="preserve">Verordnung (EU) Nr. 1308/2013 über eine gemeinsame Marktorganisation für landwirtschaftliche Erzeugnisse und zur Aufhebung der Verordnungen (EWG) Nr. 922/72, (EWG) Nr. 234/79, (EG) Nr. 1037/2001 und (EG) Nr. 1234/2007, </w:t>
      </w:r>
      <w:proofErr w:type="spellStart"/>
      <w:r w:rsidRPr="00584B71">
        <w:rPr>
          <w:rFonts w:ascii="Arial" w:hAnsi="Arial" w:cs="Arial"/>
        </w:rPr>
        <w:t>ABl.</w:t>
      </w:r>
      <w:proofErr w:type="spellEnd"/>
      <w:r w:rsidRPr="00584B71">
        <w:rPr>
          <w:rFonts w:ascii="Arial" w:hAnsi="Arial" w:cs="Arial"/>
        </w:rPr>
        <w:t xml:space="preserve"> Nr. L 347 vom 20.12.2013 S. 671, zuletzt geändert durch die delegierte Verordnung (EU) 2016/1226, </w:t>
      </w:r>
      <w:proofErr w:type="spellStart"/>
      <w:r w:rsidRPr="00584B71">
        <w:rPr>
          <w:rFonts w:ascii="Arial" w:hAnsi="Arial" w:cs="Arial"/>
        </w:rPr>
        <w:t>ABl.</w:t>
      </w:r>
      <w:proofErr w:type="spellEnd"/>
      <w:r w:rsidRPr="00584B71">
        <w:rPr>
          <w:rFonts w:ascii="Arial" w:hAnsi="Arial" w:cs="Arial"/>
        </w:rPr>
        <w:t xml:space="preserve"> Nr. L 202 vom 28.07.2016 S. 5, in der Fassung der Berichtigung, </w:t>
      </w:r>
      <w:proofErr w:type="spellStart"/>
      <w:r w:rsidRPr="00584B71">
        <w:rPr>
          <w:rFonts w:ascii="Arial" w:hAnsi="Arial" w:cs="Arial"/>
        </w:rPr>
        <w:t>ABl.</w:t>
      </w:r>
      <w:proofErr w:type="spellEnd"/>
      <w:r w:rsidRPr="00584B71">
        <w:rPr>
          <w:rFonts w:ascii="Arial" w:hAnsi="Arial" w:cs="Arial"/>
        </w:rPr>
        <w:t xml:space="preserve"> Nr. L 34 vom 09.02.2017 S. 41;</w:t>
      </w:r>
    </w:p>
    <w:p w14:paraId="1D15C1DA" w14:textId="77777777" w:rsidR="00556832" w:rsidRPr="00584B71" w:rsidRDefault="00556832" w:rsidP="00584B71">
      <w:pPr>
        <w:pStyle w:val="52Aufzaehle1Ziffer"/>
        <w:rPr>
          <w:rFonts w:ascii="Arial" w:hAnsi="Arial" w:cs="Arial"/>
        </w:rPr>
      </w:pPr>
      <w:r w:rsidRPr="00584B71">
        <w:rPr>
          <w:rFonts w:ascii="Arial" w:hAnsi="Arial" w:cs="Arial"/>
        </w:rPr>
        <w:tab/>
        <w:t>15.</w:t>
      </w:r>
      <w:r w:rsidRPr="00584B71">
        <w:rPr>
          <w:rFonts w:ascii="Arial" w:hAnsi="Arial" w:cs="Arial"/>
        </w:rPr>
        <w:tab/>
        <w:t xml:space="preserve">Verordnung (EU) Nr. 596/2014 über Marktmissbrauch (Marktmissbrauchsverordnung) und zur Aufhebung der Richtlinie 2003/6/EG und der Richtlinien 2003/124/EG, 2003/125/EG und 2004/72/EG, </w:t>
      </w:r>
      <w:proofErr w:type="spellStart"/>
      <w:r w:rsidRPr="00584B71">
        <w:rPr>
          <w:rFonts w:ascii="Arial" w:hAnsi="Arial" w:cs="Arial"/>
        </w:rPr>
        <w:t>ABl.</w:t>
      </w:r>
      <w:proofErr w:type="spellEnd"/>
      <w:r w:rsidRPr="00584B71">
        <w:rPr>
          <w:rFonts w:ascii="Arial" w:hAnsi="Arial" w:cs="Arial"/>
        </w:rPr>
        <w:t xml:space="preserve"> Nr. L 173 vom 12.06.2014 S. 1, zuletzt geändert durch die Verordnung (EU) Nr. 2016/1033, </w:t>
      </w:r>
      <w:proofErr w:type="spellStart"/>
      <w:r w:rsidRPr="00584B71">
        <w:rPr>
          <w:rFonts w:ascii="Arial" w:hAnsi="Arial" w:cs="Arial"/>
        </w:rPr>
        <w:t>ABl.</w:t>
      </w:r>
      <w:proofErr w:type="spellEnd"/>
      <w:r w:rsidRPr="00584B71">
        <w:rPr>
          <w:rFonts w:ascii="Arial" w:hAnsi="Arial" w:cs="Arial"/>
        </w:rPr>
        <w:t xml:space="preserve"> Nr. L 175 vom 30.06.2016 S. 1, in der Fassung der Berichtigung, </w:t>
      </w:r>
      <w:proofErr w:type="spellStart"/>
      <w:r w:rsidRPr="00584B71">
        <w:rPr>
          <w:rFonts w:ascii="Arial" w:hAnsi="Arial" w:cs="Arial"/>
        </w:rPr>
        <w:t>ABl.</w:t>
      </w:r>
      <w:proofErr w:type="spellEnd"/>
      <w:r w:rsidRPr="00584B71">
        <w:rPr>
          <w:rFonts w:ascii="Arial" w:hAnsi="Arial" w:cs="Arial"/>
        </w:rPr>
        <w:t xml:space="preserve"> Nr. L 348 vom 21.12.2016 S. 83;</w:t>
      </w:r>
    </w:p>
    <w:p w14:paraId="66BA79B9" w14:textId="1C788717" w:rsidR="00556832" w:rsidRPr="00B30640" w:rsidRDefault="00556832" w:rsidP="00584B71">
      <w:pPr>
        <w:pStyle w:val="52Aufzaehle1Ziffer"/>
        <w:rPr>
          <w:rFonts w:ascii="Arial" w:hAnsi="Arial" w:cs="Arial"/>
        </w:rPr>
      </w:pPr>
      <w:r w:rsidRPr="00584B71">
        <w:rPr>
          <w:rFonts w:ascii="Arial" w:hAnsi="Arial" w:cs="Arial"/>
        </w:rPr>
        <w:tab/>
        <w:t>16.</w:t>
      </w:r>
      <w:r w:rsidRPr="00584B71">
        <w:rPr>
          <w:rFonts w:ascii="Arial" w:hAnsi="Arial" w:cs="Arial"/>
        </w:rPr>
        <w:tab/>
      </w:r>
      <w:r w:rsidR="00B30640" w:rsidRPr="00B30640">
        <w:t xml:space="preserve"> </w:t>
      </w:r>
      <w:r w:rsidR="00B30640" w:rsidRPr="00723673">
        <w:rPr>
          <w:rFonts w:ascii="Arial" w:hAnsi="Arial" w:cs="Arial"/>
        </w:rPr>
        <w:t xml:space="preserve">Verordnung (EU) Nr. 600/2014 über Märkte für Finanzinstrumente und zur Änderung der Verordnung (EU) Nr. 648/2012, </w:t>
      </w:r>
      <w:proofErr w:type="spellStart"/>
      <w:r w:rsidR="00B30640" w:rsidRPr="00723673">
        <w:rPr>
          <w:rFonts w:ascii="Arial" w:hAnsi="Arial" w:cs="Arial"/>
        </w:rPr>
        <w:t>ABl.</w:t>
      </w:r>
      <w:proofErr w:type="spellEnd"/>
      <w:r w:rsidR="00B30640" w:rsidRPr="00723673">
        <w:rPr>
          <w:rFonts w:ascii="Arial" w:hAnsi="Arial" w:cs="Arial"/>
        </w:rPr>
        <w:t xml:space="preserve"> Nr. L 173 vom 15.05.2014 S. 84, in der Fassung der Verordnung (EU) 2021/23, </w:t>
      </w:r>
      <w:proofErr w:type="spellStart"/>
      <w:r w:rsidR="00B30640" w:rsidRPr="00723673">
        <w:rPr>
          <w:rFonts w:ascii="Arial" w:hAnsi="Arial" w:cs="Arial"/>
        </w:rPr>
        <w:t>ABl.</w:t>
      </w:r>
      <w:proofErr w:type="spellEnd"/>
      <w:r w:rsidR="00B30640" w:rsidRPr="00723673">
        <w:rPr>
          <w:rFonts w:ascii="Arial" w:hAnsi="Arial" w:cs="Arial"/>
        </w:rPr>
        <w:t xml:space="preserve"> Nr. L 22 vom 22.01.2021 S. 1;</w:t>
      </w:r>
    </w:p>
    <w:p w14:paraId="1ADC8A85" w14:textId="77777777" w:rsidR="00556832" w:rsidRPr="00584B71" w:rsidRDefault="00556832" w:rsidP="00584B71">
      <w:pPr>
        <w:pStyle w:val="52Aufzaehle1Ziffer"/>
        <w:rPr>
          <w:rFonts w:ascii="Arial" w:hAnsi="Arial" w:cs="Arial"/>
        </w:rPr>
      </w:pPr>
      <w:r w:rsidRPr="00584B71">
        <w:rPr>
          <w:rFonts w:ascii="Arial" w:hAnsi="Arial" w:cs="Arial"/>
        </w:rPr>
        <w:tab/>
        <w:t>17.</w:t>
      </w:r>
      <w:r w:rsidRPr="00584B71">
        <w:rPr>
          <w:rFonts w:ascii="Arial" w:hAnsi="Arial" w:cs="Arial"/>
        </w:rPr>
        <w:tab/>
        <w:t xml:space="preserve">Verordnung (EU) Nr. 909/2014 zur Verbesserung der Wertpapierlieferungen und -abrechnungen in der Europäischen Union und über Zentralverwahrer sowie zur Änderung der Richtlinien 98/26/EG und 2014/65/EU und der Verordnung (EU) Nr. 236/2012, </w:t>
      </w:r>
      <w:proofErr w:type="spellStart"/>
      <w:r w:rsidRPr="00584B71">
        <w:rPr>
          <w:rFonts w:ascii="Arial" w:hAnsi="Arial" w:cs="Arial"/>
        </w:rPr>
        <w:t>ABl.</w:t>
      </w:r>
      <w:proofErr w:type="spellEnd"/>
      <w:r w:rsidRPr="00584B71">
        <w:rPr>
          <w:rFonts w:ascii="Arial" w:hAnsi="Arial" w:cs="Arial"/>
        </w:rPr>
        <w:t xml:space="preserve"> Nr. 257 vom 28.08.2014 S. 1, zuletzt geändert durch die Verordnung (EU) Nr. 2016/1033, </w:t>
      </w:r>
      <w:proofErr w:type="spellStart"/>
      <w:r w:rsidRPr="00584B71">
        <w:rPr>
          <w:rFonts w:ascii="Arial" w:hAnsi="Arial" w:cs="Arial"/>
        </w:rPr>
        <w:t>ABl.</w:t>
      </w:r>
      <w:proofErr w:type="spellEnd"/>
      <w:r w:rsidRPr="00584B71">
        <w:rPr>
          <w:rFonts w:ascii="Arial" w:hAnsi="Arial" w:cs="Arial"/>
        </w:rPr>
        <w:t xml:space="preserve"> Nr. L 175 vom 30.06.2016 S. 1, in der Fassung der Berichtigung, </w:t>
      </w:r>
      <w:proofErr w:type="spellStart"/>
      <w:r w:rsidRPr="00584B71">
        <w:rPr>
          <w:rFonts w:ascii="Arial" w:hAnsi="Arial" w:cs="Arial"/>
        </w:rPr>
        <w:t>ABl.</w:t>
      </w:r>
      <w:proofErr w:type="spellEnd"/>
      <w:r w:rsidRPr="00584B71">
        <w:rPr>
          <w:rFonts w:ascii="Arial" w:hAnsi="Arial" w:cs="Arial"/>
        </w:rPr>
        <w:t xml:space="preserve"> Nr. L 349 vom 21.12.2016 S. 5;</w:t>
      </w:r>
    </w:p>
    <w:p w14:paraId="19BAE1C4" w14:textId="77777777" w:rsidR="00556832" w:rsidRPr="00584B71" w:rsidRDefault="00556832" w:rsidP="00584B71">
      <w:pPr>
        <w:pStyle w:val="52Aufzaehle1Ziffer"/>
        <w:rPr>
          <w:rFonts w:ascii="Arial" w:hAnsi="Arial" w:cs="Arial"/>
        </w:rPr>
      </w:pPr>
      <w:r w:rsidRPr="00584B71">
        <w:rPr>
          <w:rFonts w:ascii="Arial" w:hAnsi="Arial" w:cs="Arial"/>
        </w:rPr>
        <w:tab/>
        <w:t>18.</w:t>
      </w:r>
      <w:r w:rsidRPr="00584B71">
        <w:rPr>
          <w:rFonts w:ascii="Arial" w:hAnsi="Arial" w:cs="Arial"/>
        </w:rPr>
        <w:tab/>
        <w:t xml:space="preserve">Delegierte Verordnung (EU) 2017/565 zur Ergänzung der Richtlinie 2014/65/EU in Bezug auf die organisatorischen Anforderungen an Wertpapierfirmen und die Bedingungen für die Ausübung ihrer Tätigkeit sowie in Bezug auf die Definition bestimmter Begriffe für die Zwecke der genannten Richtlinie, </w:t>
      </w:r>
      <w:proofErr w:type="spellStart"/>
      <w:r w:rsidRPr="00584B71">
        <w:rPr>
          <w:rFonts w:ascii="Arial" w:hAnsi="Arial" w:cs="Arial"/>
        </w:rPr>
        <w:t>ABl.</w:t>
      </w:r>
      <w:proofErr w:type="spellEnd"/>
      <w:r w:rsidRPr="00584B71">
        <w:rPr>
          <w:rFonts w:ascii="Arial" w:hAnsi="Arial" w:cs="Arial"/>
        </w:rPr>
        <w:t xml:space="preserve"> Nr. L 87 S. 1;</w:t>
      </w:r>
    </w:p>
    <w:p w14:paraId="3173E0B0" w14:textId="77777777" w:rsidR="00556832" w:rsidRPr="00584B71" w:rsidRDefault="00556832" w:rsidP="00584B71">
      <w:pPr>
        <w:pStyle w:val="52Aufzaehle1Ziffer"/>
        <w:rPr>
          <w:rFonts w:ascii="Arial" w:hAnsi="Arial" w:cs="Arial"/>
        </w:rPr>
      </w:pPr>
      <w:r w:rsidRPr="00584B71">
        <w:rPr>
          <w:rFonts w:ascii="Arial" w:hAnsi="Arial" w:cs="Arial"/>
        </w:rPr>
        <w:tab/>
        <w:t>19.</w:t>
      </w:r>
      <w:r w:rsidRPr="00584B71">
        <w:rPr>
          <w:rFonts w:ascii="Arial" w:hAnsi="Arial" w:cs="Arial"/>
        </w:rPr>
        <w:tab/>
        <w:t xml:space="preserve">Delegierte Verordnung (EU) 2017/567 zur Ergänzung der Verordnung (EU) Nr. 600/2014 im Hinblick auf Begriffsbestimmungen, Transparenz, Portfoliokomprimierung und Aufsichtsmaßnahmen zur Produktintervention und zu den Positionen, </w:t>
      </w:r>
      <w:proofErr w:type="spellStart"/>
      <w:r w:rsidRPr="00584B71">
        <w:rPr>
          <w:rFonts w:ascii="Arial" w:hAnsi="Arial" w:cs="Arial"/>
        </w:rPr>
        <w:t>ABl.</w:t>
      </w:r>
      <w:proofErr w:type="spellEnd"/>
      <w:r w:rsidRPr="00584B71">
        <w:rPr>
          <w:rFonts w:ascii="Arial" w:hAnsi="Arial" w:cs="Arial"/>
        </w:rPr>
        <w:t xml:space="preserve"> Nr. L 87 S. 90, in der Fassung der Berichtigung, </w:t>
      </w:r>
      <w:proofErr w:type="spellStart"/>
      <w:r w:rsidRPr="00584B71">
        <w:rPr>
          <w:rFonts w:ascii="Arial" w:hAnsi="Arial" w:cs="Arial"/>
        </w:rPr>
        <w:t>ABl.</w:t>
      </w:r>
      <w:proofErr w:type="spellEnd"/>
      <w:r w:rsidRPr="00584B71">
        <w:rPr>
          <w:rFonts w:ascii="Arial" w:hAnsi="Arial" w:cs="Arial"/>
        </w:rPr>
        <w:t> Nr. L 251 vom 29.09.2017 S. 30;</w:t>
      </w:r>
    </w:p>
    <w:p w14:paraId="143E5563" w14:textId="77777777" w:rsidR="00B30640" w:rsidRDefault="00556832" w:rsidP="00584B71">
      <w:pPr>
        <w:pStyle w:val="52Aufzaehle1Ziffer"/>
        <w:rPr>
          <w:rFonts w:ascii="Arial" w:hAnsi="Arial" w:cs="Arial"/>
        </w:rPr>
      </w:pPr>
      <w:r w:rsidRPr="00584B71">
        <w:rPr>
          <w:rFonts w:ascii="Arial" w:hAnsi="Arial" w:cs="Arial"/>
        </w:rPr>
        <w:tab/>
        <w:t>20.</w:t>
      </w:r>
      <w:r w:rsidRPr="00584B71">
        <w:rPr>
          <w:rFonts w:ascii="Arial" w:hAnsi="Arial" w:cs="Arial"/>
        </w:rPr>
        <w:tab/>
        <w:t xml:space="preserve">Verordnung (EU) 2016/679 zum Schutz natürlicher Personen bei der Verarbeitung personenbezogener Daten, zum freien Datenverkehr und zur Aufhebung der Richtlinie 95/46/EG (Datenschutz-Grundverordnung), </w:t>
      </w:r>
      <w:proofErr w:type="spellStart"/>
      <w:r w:rsidRPr="00584B71">
        <w:rPr>
          <w:rFonts w:ascii="Arial" w:hAnsi="Arial" w:cs="Arial"/>
        </w:rPr>
        <w:t>ABl.</w:t>
      </w:r>
      <w:proofErr w:type="spellEnd"/>
      <w:r w:rsidRPr="00584B71">
        <w:rPr>
          <w:rFonts w:ascii="Arial" w:hAnsi="Arial" w:cs="Arial"/>
        </w:rPr>
        <w:t> Nr. L 119 vom 04.05.2016 S. 1</w:t>
      </w:r>
      <w:r w:rsidR="00B30640">
        <w:rPr>
          <w:rFonts w:ascii="Arial" w:hAnsi="Arial" w:cs="Arial"/>
        </w:rPr>
        <w:t>,</w:t>
      </w:r>
    </w:p>
    <w:p w14:paraId="2F083CAD" w14:textId="77777777" w:rsidR="00B30640" w:rsidRPr="00723673" w:rsidRDefault="00B30640" w:rsidP="00723673">
      <w:pPr>
        <w:pStyle w:val="52Aufzaehle1Ziffer"/>
        <w:ind w:hanging="396"/>
        <w:rPr>
          <w:rFonts w:ascii="Arial" w:hAnsi="Arial" w:cs="Arial"/>
        </w:rPr>
      </w:pPr>
      <w:r w:rsidRPr="00723673">
        <w:rPr>
          <w:rFonts w:ascii="Arial" w:hAnsi="Arial" w:cs="Arial"/>
        </w:rPr>
        <w:t>21.</w:t>
      </w:r>
      <w:r w:rsidRPr="00723673">
        <w:rPr>
          <w:rFonts w:ascii="Arial" w:hAnsi="Arial" w:cs="Arial"/>
        </w:rPr>
        <w:tab/>
        <w:t xml:space="preserve">Verordnung (EU) 2019/2088 über nachhaltigkeitsbezogene Offenlegungspflichten im Finanzdienstleistungssektor, </w:t>
      </w:r>
      <w:proofErr w:type="spellStart"/>
      <w:r w:rsidRPr="00723673">
        <w:rPr>
          <w:rFonts w:ascii="Arial" w:hAnsi="Arial" w:cs="Arial"/>
        </w:rPr>
        <w:t>ABl.</w:t>
      </w:r>
      <w:proofErr w:type="spellEnd"/>
      <w:r w:rsidRPr="00723673">
        <w:rPr>
          <w:rFonts w:ascii="Arial" w:hAnsi="Arial" w:cs="Arial"/>
        </w:rPr>
        <w:t xml:space="preserve"> Nr. L 17 vom 09.12.2019 S. 1, in der Fassung der Verordnung (EU) 2020/852, </w:t>
      </w:r>
      <w:proofErr w:type="spellStart"/>
      <w:r w:rsidRPr="00723673">
        <w:rPr>
          <w:rFonts w:ascii="Arial" w:hAnsi="Arial" w:cs="Arial"/>
        </w:rPr>
        <w:t>ABl.</w:t>
      </w:r>
      <w:proofErr w:type="spellEnd"/>
      <w:r w:rsidRPr="00723673">
        <w:rPr>
          <w:rFonts w:ascii="Arial" w:hAnsi="Arial" w:cs="Arial"/>
        </w:rPr>
        <w:t xml:space="preserve"> Nr. L 198 vom 22.06.2020 S. 13;</w:t>
      </w:r>
    </w:p>
    <w:p w14:paraId="457F9A87" w14:textId="56E34596" w:rsidR="00556832" w:rsidRPr="00B30640" w:rsidRDefault="00B30640" w:rsidP="00723673">
      <w:pPr>
        <w:pStyle w:val="52Aufzaehle1Ziffer"/>
        <w:ind w:hanging="396"/>
        <w:rPr>
          <w:rFonts w:ascii="Arial" w:hAnsi="Arial" w:cs="Arial"/>
        </w:rPr>
      </w:pPr>
      <w:r w:rsidRPr="00723673">
        <w:rPr>
          <w:rFonts w:ascii="Arial" w:hAnsi="Arial" w:cs="Arial"/>
        </w:rPr>
        <w:tab/>
        <w:t>22.</w:t>
      </w:r>
      <w:r w:rsidRPr="00723673">
        <w:rPr>
          <w:rFonts w:ascii="Arial" w:hAnsi="Arial" w:cs="Arial"/>
        </w:rPr>
        <w:tab/>
        <w:t xml:space="preserve">Verordnung (EU) 2020/852 über die Einrichtung eines Rahmens zur Erleichterung nachhaltiger Investitionen und zur Änderung der Verordnung (EU) 2019/2088, </w:t>
      </w:r>
      <w:proofErr w:type="spellStart"/>
      <w:r w:rsidRPr="00723673">
        <w:rPr>
          <w:rFonts w:ascii="Arial" w:hAnsi="Arial" w:cs="Arial"/>
        </w:rPr>
        <w:t>ABl.</w:t>
      </w:r>
      <w:proofErr w:type="spellEnd"/>
      <w:r w:rsidRPr="00723673">
        <w:rPr>
          <w:rFonts w:ascii="Arial" w:hAnsi="Arial" w:cs="Arial"/>
        </w:rPr>
        <w:t xml:space="preserve"> Nr. L 198 vom 22.06.2020 S. 13.</w:t>
      </w:r>
    </w:p>
    <w:p w14:paraId="4B57F7AC" w14:textId="77777777" w:rsidR="00556832" w:rsidRPr="00584B71" w:rsidRDefault="00556832" w:rsidP="00584B71">
      <w:pPr>
        <w:pStyle w:val="51Abs"/>
        <w:rPr>
          <w:rFonts w:ascii="Arial" w:hAnsi="Arial" w:cs="Arial"/>
        </w:rPr>
      </w:pPr>
      <w:r w:rsidRPr="00584B71">
        <w:rPr>
          <w:rFonts w:ascii="Arial" w:hAnsi="Arial" w:cs="Arial"/>
        </w:rPr>
        <w:t>(5) Verordnungen auf Grund dieses Bundesgesetzes in seiner jeweiligen Fassung dürfen bereits von dem Tag an erlassen werden, der der Kundmachung des durchzuführenden Bundesgesetzes folgt; sie dürfen jedoch nicht vor den durchzuführenden Gesetzesbestimmungen in Kraft treten.</w:t>
      </w:r>
    </w:p>
    <w:p w14:paraId="39D754B1" w14:textId="77777777" w:rsidR="00723673" w:rsidRDefault="00723673" w:rsidP="00723673">
      <w:pPr>
        <w:pStyle w:val="45UeberschrPara"/>
        <w:jc w:val="left"/>
        <w:rPr>
          <w:rFonts w:ascii="Arial" w:hAnsi="Arial" w:cs="Arial"/>
        </w:rPr>
      </w:pPr>
    </w:p>
    <w:p w14:paraId="483120D1" w14:textId="1E262E9F" w:rsidR="00B30640" w:rsidRPr="00723673" w:rsidRDefault="00B30640" w:rsidP="00723673">
      <w:pPr>
        <w:pStyle w:val="45UeberschrPara"/>
        <w:jc w:val="left"/>
        <w:rPr>
          <w:rFonts w:ascii="Arial" w:hAnsi="Arial" w:cs="Arial"/>
        </w:rPr>
      </w:pPr>
      <w:r w:rsidRPr="00723673">
        <w:rPr>
          <w:rFonts w:ascii="Arial" w:hAnsi="Arial" w:cs="Arial"/>
        </w:rPr>
        <w:t>Umsetzungshinweis</w:t>
      </w:r>
    </w:p>
    <w:p w14:paraId="1FC4D5F5" w14:textId="77777777" w:rsidR="00B30640" w:rsidRPr="00723673" w:rsidRDefault="00B30640" w:rsidP="00B30640">
      <w:pPr>
        <w:pStyle w:val="51Abs"/>
        <w:rPr>
          <w:rFonts w:ascii="Arial" w:hAnsi="Arial" w:cs="Arial"/>
        </w:rPr>
      </w:pPr>
      <w:r w:rsidRPr="00723673">
        <w:rPr>
          <w:rStyle w:val="991GldSymbol"/>
          <w:rFonts w:ascii="Arial" w:hAnsi="Arial" w:cs="Arial"/>
        </w:rPr>
        <w:t>§ 114a.</w:t>
      </w:r>
      <w:r w:rsidRPr="00723673">
        <w:rPr>
          <w:rFonts w:ascii="Arial" w:hAnsi="Arial" w:cs="Arial"/>
        </w:rPr>
        <w:t xml:space="preserve"> (1) Mit dem Bundesgesetz BGBl. I Nr. 107/2017 werden folgende Rechtsakte der Europäischen Union umgesetzt:</w:t>
      </w:r>
    </w:p>
    <w:p w14:paraId="5D50DE49" w14:textId="77777777" w:rsidR="00B30640" w:rsidRPr="00723673" w:rsidRDefault="00B30640" w:rsidP="00B30640">
      <w:pPr>
        <w:pStyle w:val="52Aufzaehle1Ziffer"/>
        <w:rPr>
          <w:rFonts w:ascii="Arial" w:hAnsi="Arial" w:cs="Arial"/>
        </w:rPr>
      </w:pPr>
      <w:r w:rsidRPr="00723673">
        <w:rPr>
          <w:rFonts w:ascii="Arial" w:hAnsi="Arial" w:cs="Arial"/>
        </w:rPr>
        <w:tab/>
        <w:t>1.</w:t>
      </w:r>
      <w:r w:rsidRPr="00723673">
        <w:rPr>
          <w:rFonts w:ascii="Arial" w:hAnsi="Arial" w:cs="Arial"/>
        </w:rPr>
        <w:tab/>
        <w:t xml:space="preserve">die Richtlinie 2014/65/EU über Märkte für Finanzinstrumente sowie zur Änderung der Richtlinien 2002/92/EG und 2011/61/EU, </w:t>
      </w:r>
      <w:proofErr w:type="spellStart"/>
      <w:r w:rsidRPr="00723673">
        <w:rPr>
          <w:rFonts w:ascii="Arial" w:hAnsi="Arial" w:cs="Arial"/>
        </w:rPr>
        <w:t>ABl.</w:t>
      </w:r>
      <w:proofErr w:type="spellEnd"/>
      <w:r w:rsidRPr="00723673">
        <w:rPr>
          <w:rFonts w:ascii="Arial" w:hAnsi="Arial" w:cs="Arial"/>
        </w:rPr>
        <w:t xml:space="preserve"> Nr. L 173 vom 12.06.2014 S. 349, in der Fassung der Richtlinie (EU) 2016/1034, </w:t>
      </w:r>
      <w:proofErr w:type="spellStart"/>
      <w:r w:rsidRPr="00723673">
        <w:rPr>
          <w:rFonts w:ascii="Arial" w:hAnsi="Arial" w:cs="Arial"/>
        </w:rPr>
        <w:t>ABl.</w:t>
      </w:r>
      <w:proofErr w:type="spellEnd"/>
      <w:r w:rsidRPr="00723673">
        <w:rPr>
          <w:rFonts w:ascii="Arial" w:hAnsi="Arial" w:cs="Arial"/>
        </w:rPr>
        <w:t xml:space="preserve"> Nr. L 175 vom 23.06.2016 S. 8, in der Fassung der Berichtigung, </w:t>
      </w:r>
      <w:proofErr w:type="spellStart"/>
      <w:r w:rsidRPr="00723673">
        <w:rPr>
          <w:rFonts w:ascii="Arial" w:hAnsi="Arial" w:cs="Arial"/>
        </w:rPr>
        <w:t>ABl.</w:t>
      </w:r>
      <w:proofErr w:type="spellEnd"/>
      <w:r w:rsidRPr="00723673">
        <w:rPr>
          <w:rFonts w:ascii="Arial" w:hAnsi="Arial" w:cs="Arial"/>
        </w:rPr>
        <w:t xml:space="preserve"> Nr. L 64 vom 10.03.2017 S. 116 und</w:t>
      </w:r>
    </w:p>
    <w:p w14:paraId="026C7EE6" w14:textId="77777777" w:rsidR="00B30640" w:rsidRPr="00723673" w:rsidRDefault="00B30640" w:rsidP="00B30640">
      <w:pPr>
        <w:pStyle w:val="52Aufzaehle1Ziffer"/>
        <w:rPr>
          <w:rFonts w:ascii="Arial" w:hAnsi="Arial" w:cs="Arial"/>
        </w:rPr>
      </w:pPr>
      <w:r w:rsidRPr="00723673">
        <w:rPr>
          <w:rFonts w:ascii="Arial" w:hAnsi="Arial" w:cs="Arial"/>
        </w:rPr>
        <w:tab/>
        <w:t>2.</w:t>
      </w:r>
      <w:r w:rsidRPr="00723673">
        <w:rPr>
          <w:rFonts w:ascii="Arial" w:hAnsi="Arial" w:cs="Arial"/>
        </w:rPr>
        <w:tab/>
        <w:t xml:space="preserve">die delegierte Richtlinie (EU) 2017/593 zur Ergänzung der Richtlinie 2014/65/EU im Hinblick auf den Schutz der Finanzinstrumente und Gelder von Kunden, Produktüberwachungspflichten und Vorschriften für die Entrichtung beziehungsweise Gewährung oder Entgegennahme von Gebühren, Provisionen oder anderen monetären oder nicht-monetären Vorteilen, </w:t>
      </w:r>
      <w:proofErr w:type="spellStart"/>
      <w:r w:rsidRPr="00723673">
        <w:rPr>
          <w:rFonts w:ascii="Arial" w:hAnsi="Arial" w:cs="Arial"/>
        </w:rPr>
        <w:t>ABl.</w:t>
      </w:r>
      <w:proofErr w:type="spellEnd"/>
      <w:r w:rsidRPr="00723673">
        <w:rPr>
          <w:rFonts w:ascii="Arial" w:hAnsi="Arial" w:cs="Arial"/>
        </w:rPr>
        <w:t xml:space="preserve"> Nr. L 87 S. 500.</w:t>
      </w:r>
    </w:p>
    <w:p w14:paraId="174CF202" w14:textId="77777777" w:rsidR="00B30640" w:rsidRPr="00723673" w:rsidRDefault="00B30640" w:rsidP="00B30640">
      <w:pPr>
        <w:pStyle w:val="51Abs"/>
        <w:rPr>
          <w:rFonts w:ascii="Arial" w:hAnsi="Arial" w:cs="Arial"/>
        </w:rPr>
      </w:pPr>
      <w:r w:rsidRPr="00723673">
        <w:rPr>
          <w:rFonts w:ascii="Arial" w:hAnsi="Arial" w:cs="Arial"/>
        </w:rPr>
        <w:t>(2) Das Bundesgesetz BGBl. I Nr. 107/2017 dient dem wirksamen Vollzug folgender Rechtsakte der Europäischen Union:</w:t>
      </w:r>
    </w:p>
    <w:p w14:paraId="7DECEFE5" w14:textId="77777777" w:rsidR="00B30640" w:rsidRPr="00723673" w:rsidRDefault="00B30640" w:rsidP="00B30640">
      <w:pPr>
        <w:pStyle w:val="52Aufzaehle1Ziffer"/>
        <w:rPr>
          <w:rFonts w:ascii="Arial" w:hAnsi="Arial" w:cs="Arial"/>
        </w:rPr>
      </w:pPr>
      <w:r w:rsidRPr="00723673">
        <w:rPr>
          <w:rFonts w:ascii="Arial" w:hAnsi="Arial" w:cs="Arial"/>
        </w:rPr>
        <w:tab/>
        <w:t>1.</w:t>
      </w:r>
      <w:r w:rsidRPr="00723673">
        <w:rPr>
          <w:rFonts w:ascii="Arial" w:hAnsi="Arial" w:cs="Arial"/>
        </w:rPr>
        <w:tab/>
        <w:t xml:space="preserve">der Verordnung (EU) Nr. 600/2014 über Märkte für Finanzinstrumente und zur Änderung der Verordnung (EU) Nr. 648/2012, </w:t>
      </w:r>
      <w:proofErr w:type="spellStart"/>
      <w:r w:rsidRPr="00723673">
        <w:rPr>
          <w:rFonts w:ascii="Arial" w:hAnsi="Arial" w:cs="Arial"/>
        </w:rPr>
        <w:t>ABl.</w:t>
      </w:r>
      <w:proofErr w:type="spellEnd"/>
      <w:r w:rsidRPr="00723673">
        <w:rPr>
          <w:rFonts w:ascii="Arial" w:hAnsi="Arial" w:cs="Arial"/>
        </w:rPr>
        <w:t xml:space="preserve"> Nr. L 173 vom 12.06.2014 S. 84, in der Fassung der Verordnung (EU) 2016/1033, </w:t>
      </w:r>
      <w:proofErr w:type="spellStart"/>
      <w:r w:rsidRPr="00723673">
        <w:rPr>
          <w:rFonts w:ascii="Arial" w:hAnsi="Arial" w:cs="Arial"/>
        </w:rPr>
        <w:t>ABl.</w:t>
      </w:r>
      <w:proofErr w:type="spellEnd"/>
      <w:r w:rsidRPr="00723673">
        <w:rPr>
          <w:rFonts w:ascii="Arial" w:hAnsi="Arial" w:cs="Arial"/>
        </w:rPr>
        <w:t xml:space="preserve"> Nr. L 175 vom 23.06.2016 S. 1,</w:t>
      </w:r>
    </w:p>
    <w:p w14:paraId="05BC2BBE" w14:textId="77777777" w:rsidR="00B30640" w:rsidRPr="00723673" w:rsidRDefault="00B30640" w:rsidP="00B30640">
      <w:pPr>
        <w:pStyle w:val="52Aufzaehle1Ziffer"/>
        <w:rPr>
          <w:rFonts w:ascii="Arial" w:hAnsi="Arial" w:cs="Arial"/>
        </w:rPr>
      </w:pPr>
      <w:r w:rsidRPr="00723673">
        <w:rPr>
          <w:rFonts w:ascii="Arial" w:hAnsi="Arial" w:cs="Arial"/>
        </w:rPr>
        <w:tab/>
        <w:t>2.</w:t>
      </w:r>
      <w:r w:rsidRPr="00723673">
        <w:rPr>
          <w:rFonts w:ascii="Arial" w:hAnsi="Arial" w:cs="Arial"/>
        </w:rPr>
        <w:tab/>
        <w:t xml:space="preserve">der delegierten Verordnung (EU) 2017/565 zur Ergänzung der Richtlinie 2014/65/EU in Bezug auf die organisatorischen Anforderungen an Wertpapierfirmen und die Bedingungen für die Ausübung ihrer Tätigkeit sowie in Bezug auf die Definition bestimmter Begriffe für die Zwecke der genannten Richtlinie, </w:t>
      </w:r>
      <w:proofErr w:type="spellStart"/>
      <w:r w:rsidRPr="00723673">
        <w:rPr>
          <w:rFonts w:ascii="Arial" w:hAnsi="Arial" w:cs="Arial"/>
        </w:rPr>
        <w:t>ABl.</w:t>
      </w:r>
      <w:proofErr w:type="spellEnd"/>
      <w:r w:rsidRPr="00723673">
        <w:rPr>
          <w:rFonts w:ascii="Arial" w:hAnsi="Arial" w:cs="Arial"/>
        </w:rPr>
        <w:t xml:space="preserve"> Nr. L 87 S. 1, und</w:t>
      </w:r>
    </w:p>
    <w:p w14:paraId="1EE6BBC4" w14:textId="77777777" w:rsidR="00B30640" w:rsidRPr="00723673" w:rsidRDefault="00B30640" w:rsidP="00B30640">
      <w:pPr>
        <w:pStyle w:val="52Aufzaehle1Ziffer"/>
        <w:rPr>
          <w:rFonts w:ascii="Arial" w:hAnsi="Arial" w:cs="Arial"/>
        </w:rPr>
      </w:pPr>
      <w:r w:rsidRPr="00723673">
        <w:rPr>
          <w:rFonts w:ascii="Arial" w:hAnsi="Arial" w:cs="Arial"/>
        </w:rPr>
        <w:tab/>
        <w:t>3.</w:t>
      </w:r>
      <w:r w:rsidRPr="00723673">
        <w:rPr>
          <w:rFonts w:ascii="Arial" w:hAnsi="Arial" w:cs="Arial"/>
        </w:rPr>
        <w:tab/>
        <w:t xml:space="preserve">der delegierten Verordnung (EU) 2017/567 zur Ergänzung der Verordnung (EU) Nr. 600/2014 im Hinblick auf Begriffsbestimmungen, Transparenz, Portfoliokomprimierung und Aufsichtsmaßnahmen zur Produktintervention und zu den Positionen, </w:t>
      </w:r>
      <w:proofErr w:type="spellStart"/>
      <w:r w:rsidRPr="00723673">
        <w:rPr>
          <w:rFonts w:ascii="Arial" w:hAnsi="Arial" w:cs="Arial"/>
        </w:rPr>
        <w:t>ABl.</w:t>
      </w:r>
      <w:proofErr w:type="spellEnd"/>
      <w:r w:rsidRPr="00723673">
        <w:rPr>
          <w:rFonts w:ascii="Arial" w:hAnsi="Arial" w:cs="Arial"/>
        </w:rPr>
        <w:t xml:space="preserve"> Nr. L 87 S. 90.</w:t>
      </w:r>
    </w:p>
    <w:p w14:paraId="14BE1A55" w14:textId="77777777" w:rsidR="00B30640" w:rsidRPr="00723673" w:rsidRDefault="00B30640" w:rsidP="00B30640">
      <w:pPr>
        <w:pStyle w:val="51Abs"/>
        <w:rPr>
          <w:rFonts w:ascii="Arial" w:hAnsi="Arial" w:cs="Arial"/>
        </w:rPr>
      </w:pPr>
      <w:r w:rsidRPr="00723673">
        <w:rPr>
          <w:rFonts w:ascii="Arial" w:hAnsi="Arial" w:cs="Arial"/>
        </w:rPr>
        <w:t xml:space="preserve">(3) Mit dem Bundesgesetz BGBl. I Nr. 98/2021 wird die Richtlinie (EU) 2019/878 zur Änderung der Richtlinie 2013/36/EU im Hinblick auf von der Anwendung ausgenommene Unternehmen, Finanzholdinggesellschaften, gemischte Finanzholdinggesellschaften, Vergütung, Aufsichtsmaßnahmen und -befugnisse und Kapitalerhaltungsmaßnahmen, </w:t>
      </w:r>
      <w:proofErr w:type="spellStart"/>
      <w:r w:rsidRPr="00723673">
        <w:rPr>
          <w:rFonts w:ascii="Arial" w:hAnsi="Arial" w:cs="Arial"/>
        </w:rPr>
        <w:t>ABl.</w:t>
      </w:r>
      <w:proofErr w:type="spellEnd"/>
      <w:r w:rsidRPr="00723673">
        <w:rPr>
          <w:rFonts w:ascii="Arial" w:hAnsi="Arial" w:cs="Arial"/>
        </w:rPr>
        <w:t xml:space="preserve"> Nr. L 150 vom 07.06.2019 S. 253, in der Fassung der Berichtigung </w:t>
      </w:r>
      <w:proofErr w:type="spellStart"/>
      <w:r w:rsidRPr="00723673">
        <w:rPr>
          <w:rFonts w:ascii="Arial" w:hAnsi="Arial" w:cs="Arial"/>
        </w:rPr>
        <w:t>ABl.</w:t>
      </w:r>
      <w:proofErr w:type="spellEnd"/>
      <w:r w:rsidRPr="00723673">
        <w:rPr>
          <w:rFonts w:ascii="Arial" w:hAnsi="Arial" w:cs="Arial"/>
        </w:rPr>
        <w:t xml:space="preserve"> Nr. 212 vom 3.7.2020 S 20, umgesetzt.</w:t>
      </w:r>
    </w:p>
    <w:p w14:paraId="5C04F755" w14:textId="77777777" w:rsidR="00B30640" w:rsidRPr="00723673" w:rsidRDefault="00B30640" w:rsidP="00B30640">
      <w:pPr>
        <w:pStyle w:val="51Abs"/>
        <w:rPr>
          <w:rFonts w:ascii="Arial" w:hAnsi="Arial" w:cs="Arial"/>
        </w:rPr>
      </w:pPr>
      <w:r w:rsidRPr="00723673">
        <w:rPr>
          <w:rFonts w:ascii="Arial" w:hAnsi="Arial" w:cs="Arial"/>
        </w:rPr>
        <w:t>(4) Das Bundesgesetz BGBl. I Nr. 36/2022 dient dem Wirksamwerden</w:t>
      </w:r>
    </w:p>
    <w:p w14:paraId="45916A85" w14:textId="77777777" w:rsidR="00B30640" w:rsidRPr="00723673" w:rsidRDefault="00B30640" w:rsidP="00B30640">
      <w:pPr>
        <w:pStyle w:val="52Aufzaehle1Ziffer"/>
        <w:rPr>
          <w:rFonts w:ascii="Arial" w:hAnsi="Arial" w:cs="Arial"/>
        </w:rPr>
      </w:pPr>
      <w:r w:rsidRPr="00723673">
        <w:rPr>
          <w:rFonts w:ascii="Arial" w:hAnsi="Arial" w:cs="Arial"/>
        </w:rPr>
        <w:tab/>
        <w:t>1.</w:t>
      </w:r>
      <w:r w:rsidRPr="00723673">
        <w:rPr>
          <w:rFonts w:ascii="Arial" w:hAnsi="Arial" w:cs="Arial"/>
        </w:rPr>
        <w:tab/>
        <w:t xml:space="preserve">der Verordnung (EU) 2019/2088 über nachhaltigkeitsbezogene Offenlegungspflichten im Finanzdienstleistungssektor, </w:t>
      </w:r>
      <w:proofErr w:type="spellStart"/>
      <w:r w:rsidRPr="00723673">
        <w:rPr>
          <w:rFonts w:ascii="Arial" w:hAnsi="Arial" w:cs="Arial"/>
        </w:rPr>
        <w:t>ABl.</w:t>
      </w:r>
      <w:proofErr w:type="spellEnd"/>
      <w:r w:rsidRPr="00723673">
        <w:rPr>
          <w:rFonts w:ascii="Arial" w:hAnsi="Arial" w:cs="Arial"/>
        </w:rPr>
        <w:t xml:space="preserve"> Nr. L 17 vom 09.12.2019 S. 1, in der Fassung der Verordnung (EU) 2020/852, </w:t>
      </w:r>
      <w:proofErr w:type="spellStart"/>
      <w:r w:rsidRPr="00723673">
        <w:rPr>
          <w:rFonts w:ascii="Arial" w:hAnsi="Arial" w:cs="Arial"/>
        </w:rPr>
        <w:t>ABl.</w:t>
      </w:r>
      <w:proofErr w:type="spellEnd"/>
      <w:r w:rsidRPr="00723673">
        <w:rPr>
          <w:rFonts w:ascii="Arial" w:hAnsi="Arial" w:cs="Arial"/>
        </w:rPr>
        <w:t xml:space="preserve"> Nr. L 198 vom 22.06.2020 S. 13;</w:t>
      </w:r>
    </w:p>
    <w:p w14:paraId="76B046B5" w14:textId="77777777" w:rsidR="00B30640" w:rsidRPr="00723673" w:rsidRDefault="00B30640" w:rsidP="00B30640">
      <w:pPr>
        <w:pStyle w:val="52Aufzaehle1Ziffer"/>
        <w:rPr>
          <w:rFonts w:ascii="Arial" w:hAnsi="Arial" w:cs="Arial"/>
        </w:rPr>
      </w:pPr>
      <w:r w:rsidRPr="00723673">
        <w:rPr>
          <w:rFonts w:ascii="Arial" w:hAnsi="Arial" w:cs="Arial"/>
        </w:rPr>
        <w:tab/>
        <w:t>2.</w:t>
      </w:r>
      <w:r w:rsidRPr="00723673">
        <w:rPr>
          <w:rFonts w:ascii="Arial" w:hAnsi="Arial" w:cs="Arial"/>
        </w:rPr>
        <w:tab/>
        <w:t xml:space="preserve">der Verordnung (EU) 2020/852 über die Einrichtung eines Rahmens zur Erleichterung nachhaltiger Investitionen und zur Änderung der Verordnung (EU) 2019/2088, </w:t>
      </w:r>
      <w:proofErr w:type="spellStart"/>
      <w:r w:rsidRPr="00723673">
        <w:rPr>
          <w:rFonts w:ascii="Arial" w:hAnsi="Arial" w:cs="Arial"/>
        </w:rPr>
        <w:t>ABl.</w:t>
      </w:r>
      <w:proofErr w:type="spellEnd"/>
      <w:r w:rsidRPr="00723673">
        <w:rPr>
          <w:rFonts w:ascii="Arial" w:hAnsi="Arial" w:cs="Arial"/>
        </w:rPr>
        <w:t xml:space="preserve"> Nr. L 198 vom 22.06.2020 S. 13 und</w:t>
      </w:r>
    </w:p>
    <w:p w14:paraId="63957826" w14:textId="77777777" w:rsidR="00B30640" w:rsidRPr="00723673" w:rsidRDefault="00B30640" w:rsidP="00B30640">
      <w:pPr>
        <w:pStyle w:val="52Aufzaehle1Ziffer"/>
        <w:rPr>
          <w:rFonts w:ascii="Arial" w:hAnsi="Arial" w:cs="Arial"/>
        </w:rPr>
      </w:pPr>
      <w:r w:rsidRPr="00723673">
        <w:rPr>
          <w:rFonts w:ascii="Arial" w:hAnsi="Arial" w:cs="Arial"/>
        </w:rPr>
        <w:tab/>
        <w:t>3.</w:t>
      </w:r>
      <w:r w:rsidRPr="00723673">
        <w:rPr>
          <w:rFonts w:ascii="Arial" w:hAnsi="Arial" w:cs="Arial"/>
        </w:rPr>
        <w:tab/>
        <w:t xml:space="preserve">der Verordnung (EU) 2019/2175 zur Änderung der Verordnung (EU) Nr. 1093/2010 zur Errichtung einer Europäischen Aufsichtsbehörde (Europäische Bankenaufsichtsbehörde), der Verordnung (EU) Nr. 1094/2010 zur Errichtung einer Europäischen Aufsichtsbehörde (Europäische Aufsichtsbehörde für das Versicherungswesen und die betriebliche Altersversorgung), der Verordnung (EU) Nr. 1095/2010 zur Errichtung einer Europäischen Aufsichtsbehörde (Europäische Wertpapier- und Marktaufsichtsbehörde), der Verordnung (EU) Nr. 600/2014 über Märkte für Finanzinstrumente, der Verordnung (EU) 2016/1011 über Indizes, die bei Finanzinstrumenten und Finanzkontrakten als Referenzwert oder zur Messung der Wertentwicklung eines Investmentfonds verwendet werden, und der Verordnung (EU) 2015/847 über die Übermittlung von Angaben bei Geldtransfers, </w:t>
      </w:r>
      <w:proofErr w:type="spellStart"/>
      <w:r w:rsidRPr="00723673">
        <w:rPr>
          <w:rFonts w:ascii="Arial" w:hAnsi="Arial" w:cs="Arial"/>
        </w:rPr>
        <w:t>ABl.</w:t>
      </w:r>
      <w:proofErr w:type="spellEnd"/>
      <w:r w:rsidRPr="00723673">
        <w:rPr>
          <w:rFonts w:ascii="Arial" w:hAnsi="Arial" w:cs="Arial"/>
        </w:rPr>
        <w:t xml:space="preserve"> Nr. L 334 vom 27.12.2019 S. 1.</w:t>
      </w:r>
    </w:p>
    <w:p w14:paraId="782F474E" w14:textId="77777777" w:rsidR="00B30640" w:rsidRPr="00723673" w:rsidRDefault="00B30640" w:rsidP="00B30640">
      <w:pPr>
        <w:pStyle w:val="51Abs"/>
        <w:rPr>
          <w:rFonts w:ascii="Arial" w:hAnsi="Arial" w:cs="Arial"/>
        </w:rPr>
      </w:pPr>
      <w:r w:rsidRPr="00723673">
        <w:rPr>
          <w:rFonts w:ascii="Arial" w:hAnsi="Arial" w:cs="Arial"/>
        </w:rPr>
        <w:t>(5) Mit dem Bundesgesetz BGBl. I Nr. 36/2022 werden</w:t>
      </w:r>
    </w:p>
    <w:p w14:paraId="48CF850E" w14:textId="77777777" w:rsidR="00B30640" w:rsidRPr="00723673" w:rsidRDefault="00B30640" w:rsidP="00B30640">
      <w:pPr>
        <w:pStyle w:val="52Aufzaehle1Ziffer"/>
        <w:rPr>
          <w:rFonts w:ascii="Arial" w:hAnsi="Arial" w:cs="Arial"/>
        </w:rPr>
      </w:pPr>
      <w:r w:rsidRPr="00723673">
        <w:rPr>
          <w:rFonts w:ascii="Arial" w:hAnsi="Arial" w:cs="Arial"/>
        </w:rPr>
        <w:tab/>
        <w:t>1.</w:t>
      </w:r>
      <w:r w:rsidRPr="00723673">
        <w:rPr>
          <w:rFonts w:ascii="Arial" w:hAnsi="Arial" w:cs="Arial"/>
        </w:rPr>
        <w:tab/>
        <w:t xml:space="preserve">die Richtlinie (EU) 2019/2177 zur Änderung der Richtlinie 2009/138/EG betreffend die Aufnahme und Ausübung der Versicherungs- und der Rückversicherungstätigkeit (Solvabilität II), der Richtlinie 2014/65/EU über Märkte für Finanzinstrumente, und der Richtlinie (EU) 2015/849 zur Verhinderung der Nutzung des Finanzsystems zum Zwecke der Geldwäsche und der Terrorismusfinanzierung, </w:t>
      </w:r>
      <w:proofErr w:type="spellStart"/>
      <w:r w:rsidRPr="00723673">
        <w:rPr>
          <w:rFonts w:ascii="Arial" w:hAnsi="Arial" w:cs="Arial"/>
        </w:rPr>
        <w:t>ABl.</w:t>
      </w:r>
      <w:proofErr w:type="spellEnd"/>
      <w:r w:rsidRPr="00723673">
        <w:rPr>
          <w:rFonts w:ascii="Arial" w:hAnsi="Arial" w:cs="Arial"/>
        </w:rPr>
        <w:t xml:space="preserve"> Nr. L 334 vom 27.12.2019 S. 155 und</w:t>
      </w:r>
    </w:p>
    <w:p w14:paraId="5C303E87" w14:textId="77777777" w:rsidR="00B30640" w:rsidRPr="00723673" w:rsidRDefault="00B30640" w:rsidP="00B30640">
      <w:pPr>
        <w:pStyle w:val="52Aufzaehle1Ziffer"/>
        <w:rPr>
          <w:rFonts w:ascii="Arial" w:hAnsi="Arial" w:cs="Arial"/>
        </w:rPr>
      </w:pPr>
      <w:r w:rsidRPr="00723673">
        <w:rPr>
          <w:rFonts w:ascii="Arial" w:hAnsi="Arial" w:cs="Arial"/>
        </w:rPr>
        <w:tab/>
        <w:t>2.</w:t>
      </w:r>
      <w:r w:rsidRPr="00723673">
        <w:rPr>
          <w:rFonts w:ascii="Arial" w:hAnsi="Arial" w:cs="Arial"/>
        </w:rPr>
        <w:tab/>
        <w:t xml:space="preserve">die Richtlinie (EU) 2020/1504 zur Änderung der Richtlinie 2014/65/EU über Märkte für Finanzinstrumente, </w:t>
      </w:r>
      <w:proofErr w:type="spellStart"/>
      <w:r w:rsidRPr="00723673">
        <w:rPr>
          <w:rFonts w:ascii="Arial" w:hAnsi="Arial" w:cs="Arial"/>
        </w:rPr>
        <w:t>ABl.</w:t>
      </w:r>
      <w:proofErr w:type="spellEnd"/>
      <w:r w:rsidRPr="00723673">
        <w:rPr>
          <w:rFonts w:ascii="Arial" w:hAnsi="Arial" w:cs="Arial"/>
        </w:rPr>
        <w:t xml:space="preserve"> Nr. L 347 vom 20.10.2020 S. 50,</w:t>
      </w:r>
    </w:p>
    <w:p w14:paraId="08C55808" w14:textId="66F6E4B6" w:rsidR="00CA67B7" w:rsidRDefault="00B30640" w:rsidP="00B30640">
      <w:pPr>
        <w:pStyle w:val="45UeberschrPara"/>
        <w:jc w:val="both"/>
        <w:rPr>
          <w:rFonts w:ascii="Arial" w:hAnsi="Arial" w:cs="Arial"/>
          <w:b w:val="0"/>
          <w:bCs/>
          <w:u w:val="single"/>
        </w:rPr>
      </w:pPr>
      <w:r w:rsidRPr="00723673">
        <w:rPr>
          <w:rFonts w:ascii="Arial" w:hAnsi="Arial" w:cs="Arial"/>
          <w:b w:val="0"/>
          <w:bCs/>
          <w:u w:val="single"/>
        </w:rPr>
        <w:t>umgesetzt.</w:t>
      </w:r>
    </w:p>
    <w:p w14:paraId="28B0FAC7" w14:textId="51B79271" w:rsidR="00B30640" w:rsidRPr="00723673" w:rsidRDefault="009601D5">
      <w:pPr>
        <w:pStyle w:val="51Abs"/>
        <w:rPr>
          <w:rFonts w:ascii="Arial" w:hAnsi="Arial" w:cs="Arial"/>
        </w:rPr>
      </w:pPr>
      <w:r w:rsidRPr="00723673">
        <w:rPr>
          <w:rFonts w:ascii="Arial" w:hAnsi="Arial" w:cs="Arial"/>
        </w:rPr>
        <w:t>(6) Mit dem Bundesgesetz BGBl. I Nr. 69/2022 wird die Richtlinie (EU) 2021/338 zur Änderung der Richtlinie 2014/65/EU im Hinblick auf die Informationspflichten, die Produktüberwachung und die Positionslimits sowie der Richtlinien 2013/36/EU und (EU) 2019/878 im Hinblick auf ihre Anwendung auf Wertpapierfirmen, zur Förderung der wirtschaftlichen Erholung von der COVID</w:t>
      </w:r>
      <w:r w:rsidRPr="00723673">
        <w:rPr>
          <w:rFonts w:ascii="Arial" w:hAnsi="Arial" w:cs="Arial"/>
        </w:rPr>
        <w:noBreakHyphen/>
        <w:t xml:space="preserve">19-Krise, </w:t>
      </w:r>
      <w:proofErr w:type="spellStart"/>
      <w:r w:rsidRPr="00723673">
        <w:rPr>
          <w:rFonts w:ascii="Arial" w:hAnsi="Arial" w:cs="Arial"/>
        </w:rPr>
        <w:t>ABl.</w:t>
      </w:r>
      <w:proofErr w:type="spellEnd"/>
      <w:r w:rsidRPr="00723673">
        <w:rPr>
          <w:rFonts w:ascii="Arial" w:hAnsi="Arial" w:cs="Arial"/>
        </w:rPr>
        <w:t> L 68 vom 26.2.2021, S. 14 umgesetzt.</w:t>
      </w:r>
    </w:p>
    <w:p w14:paraId="0A79DE48" w14:textId="77777777" w:rsidR="009601D5" w:rsidRPr="00723673" w:rsidRDefault="009601D5" w:rsidP="00723673">
      <w:pPr>
        <w:pStyle w:val="51Abs"/>
      </w:pPr>
    </w:p>
    <w:p w14:paraId="15CED684" w14:textId="77777777" w:rsidR="00556832" w:rsidRPr="00584B71" w:rsidRDefault="00556832" w:rsidP="00584B71">
      <w:pPr>
        <w:pStyle w:val="45UeberschrPara"/>
        <w:jc w:val="both"/>
        <w:rPr>
          <w:rFonts w:ascii="Arial" w:hAnsi="Arial" w:cs="Arial"/>
        </w:rPr>
      </w:pPr>
      <w:r w:rsidRPr="00584B71">
        <w:rPr>
          <w:rFonts w:ascii="Arial" w:hAnsi="Arial" w:cs="Arial"/>
        </w:rPr>
        <w:t>Sprachliche Gleichbehandlung</w:t>
      </w:r>
    </w:p>
    <w:p w14:paraId="3B0854DA" w14:textId="77777777" w:rsidR="00556832" w:rsidRPr="00584B71" w:rsidRDefault="00556832" w:rsidP="00584B71">
      <w:pPr>
        <w:pStyle w:val="51Abs"/>
        <w:rPr>
          <w:rFonts w:ascii="Arial" w:hAnsi="Arial" w:cs="Arial"/>
        </w:rPr>
      </w:pPr>
      <w:r w:rsidRPr="00584B71">
        <w:rPr>
          <w:rStyle w:val="991GldSymbol"/>
          <w:rFonts w:ascii="Arial" w:hAnsi="Arial" w:cs="Arial"/>
        </w:rPr>
        <w:t>§ 115.</w:t>
      </w:r>
      <w:r w:rsidRPr="00584B71">
        <w:rPr>
          <w:rFonts w:ascii="Arial" w:hAnsi="Arial" w:cs="Arial"/>
        </w:rPr>
        <w:t xml:space="preserve"> Soweit in diesem Bundesgesetz personenbezogene Bezeichnungen nur in männlicher Form angeführt sind, beziehen sie sich auf Frauen und Männer in gleicher Weise. Bei der Anwendung auf bestimmte Personen ist die jeweils geschlechtsspezifische Form zu verwenden.</w:t>
      </w:r>
    </w:p>
    <w:p w14:paraId="49AC134D" w14:textId="77777777" w:rsidR="00CA67B7" w:rsidRDefault="00CA67B7" w:rsidP="00584B71">
      <w:pPr>
        <w:pStyle w:val="45UeberschrPara"/>
        <w:jc w:val="both"/>
        <w:rPr>
          <w:rFonts w:ascii="Arial" w:hAnsi="Arial" w:cs="Arial"/>
        </w:rPr>
      </w:pPr>
    </w:p>
    <w:p w14:paraId="696D3E39" w14:textId="77777777" w:rsidR="00556832" w:rsidRPr="00584B71" w:rsidRDefault="00556832" w:rsidP="00584B71">
      <w:pPr>
        <w:pStyle w:val="45UeberschrPara"/>
        <w:jc w:val="both"/>
        <w:rPr>
          <w:rFonts w:ascii="Arial" w:hAnsi="Arial" w:cs="Arial"/>
        </w:rPr>
      </w:pPr>
      <w:r w:rsidRPr="00584B71">
        <w:rPr>
          <w:rFonts w:ascii="Arial" w:hAnsi="Arial" w:cs="Arial"/>
        </w:rPr>
        <w:t>Vollziehung</w:t>
      </w:r>
    </w:p>
    <w:p w14:paraId="1EF8F4F7" w14:textId="77777777" w:rsidR="00556832" w:rsidRPr="00584B71" w:rsidRDefault="00556832" w:rsidP="00584B71">
      <w:pPr>
        <w:pStyle w:val="51Abs"/>
        <w:rPr>
          <w:rFonts w:ascii="Arial" w:hAnsi="Arial" w:cs="Arial"/>
        </w:rPr>
      </w:pPr>
      <w:r w:rsidRPr="00584B71">
        <w:rPr>
          <w:rStyle w:val="991GldSymbol"/>
          <w:rFonts w:ascii="Arial" w:hAnsi="Arial" w:cs="Arial"/>
        </w:rPr>
        <w:t>§ 116.</w:t>
      </w:r>
      <w:r w:rsidRPr="00584B71">
        <w:rPr>
          <w:rFonts w:ascii="Arial" w:hAnsi="Arial" w:cs="Arial"/>
        </w:rPr>
        <w:t xml:space="preserve"> Mit der Vollziehung dieses Bundesgesetzes ist</w:t>
      </w:r>
    </w:p>
    <w:p w14:paraId="4FDA5C8E"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hinsichtlich der § 13 Abs. 2 Z 3, § 14 Abs. 5 und 6, §§ 77 bis 88 und § 95 Abs. 10 der Bundesminister für Justiz,</w:t>
      </w:r>
    </w:p>
    <w:p w14:paraId="071D8F9A"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hinsichtlich der §§ 8 und 47 bis 64 der Bundesminister für Finanzen im Einvernehmen mit dem Bundesminister für Justiz,</w:t>
      </w:r>
    </w:p>
    <w:p w14:paraId="141ABC86"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hinsichtlich der übrigen Bestimmungen der Bundesminister für Finanzen betraut.</w:t>
      </w:r>
    </w:p>
    <w:p w14:paraId="60BF0F49" w14:textId="77777777" w:rsidR="00CA67B7" w:rsidRDefault="00CA67B7" w:rsidP="00584B71">
      <w:pPr>
        <w:pStyle w:val="45UeberschrPara"/>
        <w:jc w:val="both"/>
        <w:rPr>
          <w:rFonts w:ascii="Arial" w:hAnsi="Arial" w:cs="Arial"/>
        </w:rPr>
      </w:pPr>
    </w:p>
    <w:p w14:paraId="1CBA3C9D" w14:textId="77777777" w:rsidR="00556832" w:rsidRPr="00584B71" w:rsidRDefault="00556832" w:rsidP="00584B71">
      <w:pPr>
        <w:pStyle w:val="45UeberschrPara"/>
        <w:jc w:val="both"/>
        <w:rPr>
          <w:rFonts w:ascii="Arial" w:hAnsi="Arial" w:cs="Arial"/>
        </w:rPr>
      </w:pPr>
      <w:r w:rsidRPr="00584B71">
        <w:rPr>
          <w:rFonts w:ascii="Arial" w:hAnsi="Arial" w:cs="Arial"/>
        </w:rPr>
        <w:t>Inkrafttreten</w:t>
      </w:r>
    </w:p>
    <w:p w14:paraId="2FB40563" w14:textId="77777777" w:rsidR="00556832" w:rsidRDefault="00556832" w:rsidP="00584B71">
      <w:pPr>
        <w:pStyle w:val="51Abs"/>
        <w:rPr>
          <w:rFonts w:ascii="Arial" w:hAnsi="Arial" w:cs="Arial"/>
        </w:rPr>
      </w:pPr>
      <w:r w:rsidRPr="00584B71">
        <w:rPr>
          <w:rStyle w:val="991GldSymbol"/>
          <w:rFonts w:ascii="Arial" w:hAnsi="Arial" w:cs="Arial"/>
        </w:rPr>
        <w:t>§ 117.</w:t>
      </w:r>
      <w:r w:rsidRPr="00584B71">
        <w:rPr>
          <w:rFonts w:ascii="Arial" w:hAnsi="Arial" w:cs="Arial"/>
        </w:rPr>
        <w:t xml:space="preserve"> </w:t>
      </w:r>
      <w:r w:rsidR="000A73A4">
        <w:rPr>
          <w:rFonts w:ascii="Arial" w:hAnsi="Arial" w:cs="Arial"/>
        </w:rPr>
        <w:t xml:space="preserve">(1) </w:t>
      </w:r>
      <w:r w:rsidRPr="00584B71">
        <w:rPr>
          <w:rFonts w:ascii="Arial" w:hAnsi="Arial" w:cs="Arial"/>
        </w:rPr>
        <w:t>Dieses Bundesgesetz tritt mit 3. Jänner 2018 in Kraft.</w:t>
      </w:r>
    </w:p>
    <w:p w14:paraId="283F8334" w14:textId="335EB8D4" w:rsidR="000A73A4" w:rsidRDefault="000A73A4" w:rsidP="000A73A4">
      <w:pPr>
        <w:pStyle w:val="51Abs"/>
        <w:rPr>
          <w:rFonts w:ascii="Arial" w:hAnsi="Arial" w:cs="Arial"/>
        </w:rPr>
      </w:pPr>
      <w:r w:rsidRPr="00D57456">
        <w:rPr>
          <w:rFonts w:ascii="Arial" w:hAnsi="Arial" w:cs="Arial"/>
        </w:rPr>
        <w:t xml:space="preserve">(2) </w:t>
      </w:r>
      <w:r w:rsidR="001E2BDA">
        <w:rPr>
          <w:rFonts w:ascii="Arial" w:hAnsi="Arial" w:cs="Arial"/>
        </w:rPr>
        <w:t>§69 Abs. 1 und § 90 Abs. 10 in der Fassung des Bundesgesetzes BGBl. I. Nr. 190/2021 treten mit dem auf den Tag der Kundmachung folgenden Monatsersten in Kraft.</w:t>
      </w:r>
    </w:p>
    <w:p w14:paraId="2A624F0D" w14:textId="32408E88" w:rsidR="00F3663B" w:rsidRDefault="00F3663B" w:rsidP="000A73A4">
      <w:pPr>
        <w:pStyle w:val="51Abs"/>
        <w:rPr>
          <w:rFonts w:ascii="Arial" w:hAnsi="Arial" w:cs="Arial"/>
        </w:rPr>
      </w:pPr>
      <w:r>
        <w:rPr>
          <w:rFonts w:ascii="Arial" w:hAnsi="Arial" w:cs="Arial"/>
        </w:rPr>
        <w:t>(3) § 8 Abs. 3 in der Fassung des Bundesgesetzes BGBl. I Nr. 104/2019, tritt mit 1. Juli 2020 in Kraft.</w:t>
      </w:r>
    </w:p>
    <w:p w14:paraId="71A8B5AB" w14:textId="4D71D096" w:rsidR="00CE769A" w:rsidRPr="00D57456" w:rsidRDefault="00CE769A" w:rsidP="000A73A4">
      <w:pPr>
        <w:pStyle w:val="51Abs"/>
        <w:rPr>
          <w:rFonts w:ascii="Arial" w:hAnsi="Arial" w:cs="Arial"/>
        </w:rPr>
      </w:pPr>
      <w:r>
        <w:rPr>
          <w:rFonts w:ascii="Arial" w:hAnsi="Arial" w:cs="Arial"/>
        </w:rPr>
        <w:t>(4) § 90 Abs. 7 in der Fassung des Bundesgesetzes BGBl. I Nr. 25/2021, tritt mit dem auf die Kundmachung folgenden Tag in Kraft.</w:t>
      </w:r>
    </w:p>
    <w:p w14:paraId="4AEF00A0" w14:textId="56EE6F39" w:rsidR="00E02232" w:rsidRPr="00723673" w:rsidRDefault="00E02232" w:rsidP="00E02232">
      <w:pPr>
        <w:pStyle w:val="51Abs"/>
        <w:rPr>
          <w:rFonts w:ascii="Arial" w:hAnsi="Arial" w:cs="Arial"/>
        </w:rPr>
      </w:pPr>
      <w:r w:rsidRPr="00723673">
        <w:rPr>
          <w:rFonts w:ascii="Arial" w:hAnsi="Arial" w:cs="Arial"/>
        </w:rPr>
        <w:t>(6) Das Inhaltsverzeichnis, § 1 Z 54, 55 und 60 bis 62, § 2 Abs. 1 Z 16 und 17, § 49, § 90 Abs. 1 Z 10 und 11, § 92 Abs. 8, § 95 Abs. 1 Z 31a, 31c, 31d und 31e, § 98 Abs. 1, § 114 Abs. 3 Z 14, Abs. 4 Z 16, und 20 bis 22 und § 114a samt Überschrift in der Fassung des Bundesgesetzes BGBl. I Nr. 36/2022 treten mit dem auf die Kundmachung folgenden Tag in Kraft. § 1 Z 63, § 90 Abs. 1 Z 12 und § 119 samt Überschrift treten mit Ablauf des Tages der Kundmachung außer Kraft.</w:t>
      </w:r>
    </w:p>
    <w:p w14:paraId="4DF7C8A6" w14:textId="22778E80" w:rsidR="00E02232" w:rsidRDefault="00E02232" w:rsidP="00E02232">
      <w:pPr>
        <w:pStyle w:val="51Abs"/>
        <w:rPr>
          <w:rFonts w:ascii="Arial" w:hAnsi="Arial" w:cs="Arial"/>
        </w:rPr>
      </w:pPr>
      <w:r w:rsidRPr="00723673">
        <w:rPr>
          <w:rFonts w:ascii="Arial" w:hAnsi="Arial" w:cs="Arial"/>
        </w:rPr>
        <w:t>(7) § 95 Abs. 1 Z 31b in der Fassung des Bundesgesetzes BGBl. I Nr. 36/2022 tritt mit 30. Dezember 2022 in Kraft.</w:t>
      </w:r>
    </w:p>
    <w:p w14:paraId="5FA29605" w14:textId="74392A6D" w:rsidR="009601D5" w:rsidRPr="00723673" w:rsidRDefault="009601D5" w:rsidP="00E02232">
      <w:pPr>
        <w:pStyle w:val="51Abs"/>
        <w:rPr>
          <w:rFonts w:ascii="Arial" w:hAnsi="Arial" w:cs="Arial"/>
        </w:rPr>
      </w:pPr>
      <w:r w:rsidRPr="00723673">
        <w:rPr>
          <w:rFonts w:ascii="Arial" w:hAnsi="Arial" w:cs="Arial"/>
        </w:rPr>
        <w:t>(8) Das Inhaltsverzeichnis hinsichtlich § 31a, § 1 Z 5a, § 1 Z 18, § 1 Z 64a, § 1 Z 69 und 70, § 2 Abs. 1 Z 13, § 31a samt Überschrift, § 48 Abs. 3, 5, 6 und 7, § 54 Abs. 10 und 11, § 56 Abs. 3 und 4, § 60 Abs. 5, § 68 Abs. 1, § 98 Abs. 1, § 113 Z 4 und § 114a Abs. 6 in der Fassung des Bundesgesetzes BGBl. I Nr. 69/2022 treten mit dem auf die Kundmachung folgenden Tag in Kraft.</w:t>
      </w:r>
    </w:p>
    <w:p w14:paraId="27992C5F" w14:textId="77777777" w:rsidR="000A73A4" w:rsidRPr="00584B71" w:rsidRDefault="000A73A4" w:rsidP="00584B71">
      <w:pPr>
        <w:pStyle w:val="51Abs"/>
        <w:rPr>
          <w:rFonts w:ascii="Arial" w:hAnsi="Arial" w:cs="Arial"/>
        </w:rPr>
      </w:pPr>
    </w:p>
    <w:p w14:paraId="3A48011E" w14:textId="77777777" w:rsidR="00CA67B7" w:rsidRDefault="00CA67B7" w:rsidP="00584B71">
      <w:pPr>
        <w:pStyle w:val="45UeberschrPara"/>
        <w:jc w:val="both"/>
        <w:rPr>
          <w:rFonts w:ascii="Arial" w:hAnsi="Arial" w:cs="Arial"/>
        </w:rPr>
      </w:pPr>
    </w:p>
    <w:p w14:paraId="2DDA44B0" w14:textId="219DE8CE" w:rsidR="00556832" w:rsidRPr="00723673" w:rsidRDefault="002C1478" w:rsidP="00584B71">
      <w:pPr>
        <w:pStyle w:val="51Abs"/>
        <w:rPr>
          <w:rFonts w:ascii="Arial" w:hAnsi="Arial" w:cs="Arial"/>
          <w:i/>
          <w:iCs/>
        </w:rPr>
      </w:pPr>
      <w:r w:rsidRPr="00723673">
        <w:rPr>
          <w:rFonts w:ascii="Arial" w:hAnsi="Arial" w:cs="Arial"/>
          <w:b/>
          <w:i/>
          <w:iCs/>
        </w:rPr>
        <w:t>Erlöschung der Konzession</w:t>
      </w:r>
      <w:r w:rsidR="00556832" w:rsidRPr="00723673">
        <w:rPr>
          <w:rStyle w:val="991GldSymbol"/>
          <w:rFonts w:ascii="Arial" w:hAnsi="Arial" w:cs="Arial"/>
          <w:i/>
          <w:iCs/>
        </w:rPr>
        <w:t>§ 118.</w:t>
      </w:r>
      <w:r w:rsidR="00556832" w:rsidRPr="00723673">
        <w:rPr>
          <w:rFonts w:ascii="Arial" w:hAnsi="Arial" w:cs="Arial"/>
          <w:i/>
          <w:iCs/>
        </w:rPr>
        <w:t xml:space="preserve"> Das Wertpapieraufsichtsgesetz 2007 – WAG 2007, BGBl. I Nr. 60/2007, tritt mit Ablauf des 2. Jänner 2018 außer Kraft.</w:t>
      </w:r>
    </w:p>
    <w:p w14:paraId="2989D8CC" w14:textId="77777777" w:rsidR="00CA67B7" w:rsidRDefault="00CA67B7" w:rsidP="00584B71">
      <w:pPr>
        <w:pStyle w:val="44UeberschrArt"/>
        <w:jc w:val="both"/>
        <w:rPr>
          <w:rFonts w:ascii="Arial" w:hAnsi="Arial" w:cs="Arial"/>
        </w:rPr>
      </w:pPr>
    </w:p>
    <w:p w14:paraId="752157BB" w14:textId="77777777" w:rsidR="00CA67B7" w:rsidRDefault="00CA67B7" w:rsidP="00584B71">
      <w:pPr>
        <w:pStyle w:val="44UeberschrArt"/>
        <w:jc w:val="both"/>
        <w:rPr>
          <w:rFonts w:ascii="Arial" w:hAnsi="Arial" w:cs="Arial"/>
        </w:rPr>
      </w:pPr>
    </w:p>
    <w:p w14:paraId="1B2F9FB7" w14:textId="77777777" w:rsidR="00556832" w:rsidRPr="00584B71" w:rsidRDefault="00556832" w:rsidP="00584B71">
      <w:pPr>
        <w:pStyle w:val="44UeberschrArt"/>
        <w:jc w:val="both"/>
        <w:rPr>
          <w:rFonts w:ascii="Arial" w:hAnsi="Arial" w:cs="Arial"/>
        </w:rPr>
      </w:pPr>
      <w:r w:rsidRPr="00584B71">
        <w:rPr>
          <w:rFonts w:ascii="Arial" w:hAnsi="Arial" w:cs="Arial"/>
        </w:rPr>
        <w:t>Artikel 1</w:t>
      </w:r>
    </w:p>
    <w:p w14:paraId="0D0EEFD9" w14:textId="77777777" w:rsidR="00556832" w:rsidRPr="00584B71" w:rsidRDefault="00556832" w:rsidP="00584B71">
      <w:pPr>
        <w:pStyle w:val="45UeberschrPara"/>
        <w:jc w:val="both"/>
        <w:rPr>
          <w:rFonts w:ascii="Arial" w:hAnsi="Arial" w:cs="Arial"/>
        </w:rPr>
      </w:pPr>
      <w:r w:rsidRPr="00584B71">
        <w:rPr>
          <w:rFonts w:ascii="Arial" w:hAnsi="Arial" w:cs="Arial"/>
        </w:rPr>
        <w:t>Umsetzungshinweis</w:t>
      </w:r>
    </w:p>
    <w:p w14:paraId="11140C6F" w14:textId="77777777" w:rsidR="00556832" w:rsidRPr="00584B71" w:rsidRDefault="00556832" w:rsidP="00584B71">
      <w:pPr>
        <w:pStyle w:val="51Abs"/>
        <w:rPr>
          <w:rFonts w:ascii="Arial" w:hAnsi="Arial" w:cs="Arial"/>
        </w:rPr>
      </w:pPr>
      <w:r w:rsidRPr="00584B71">
        <w:rPr>
          <w:rFonts w:ascii="Arial" w:hAnsi="Arial" w:cs="Arial"/>
        </w:rPr>
        <w:t>Mit diesem Bundesgesetz werden folgende Rechtsakte der Europäischen Union umgesetzt:</w:t>
      </w:r>
    </w:p>
    <w:p w14:paraId="492DC56E"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 xml:space="preserve">die Richtlinie 2014/65/EU über Märkte für Finanzinstrumente sowie zur Änderung der Richtlinien 2002/92/EG und 2011/61/EU, </w:t>
      </w:r>
      <w:proofErr w:type="spellStart"/>
      <w:r w:rsidRPr="00584B71">
        <w:rPr>
          <w:rFonts w:ascii="Arial" w:hAnsi="Arial" w:cs="Arial"/>
        </w:rPr>
        <w:t>ABl.</w:t>
      </w:r>
      <w:proofErr w:type="spellEnd"/>
      <w:r w:rsidRPr="00584B71">
        <w:rPr>
          <w:rFonts w:ascii="Arial" w:hAnsi="Arial" w:cs="Arial"/>
        </w:rPr>
        <w:t xml:space="preserve"> Nr. L 173 vom 12.06.2014 S. 349, zuletzt geändert durch die Richtlinie (EU) 2016/1034, </w:t>
      </w:r>
      <w:proofErr w:type="spellStart"/>
      <w:r w:rsidRPr="00584B71">
        <w:rPr>
          <w:rFonts w:ascii="Arial" w:hAnsi="Arial" w:cs="Arial"/>
        </w:rPr>
        <w:t>ABl.</w:t>
      </w:r>
      <w:proofErr w:type="spellEnd"/>
      <w:r w:rsidRPr="00584B71">
        <w:rPr>
          <w:rFonts w:ascii="Arial" w:hAnsi="Arial" w:cs="Arial"/>
        </w:rPr>
        <w:t xml:space="preserve"> Nr. L 175 vom 23.06.2016 S. 8, in der Fassung der Berichtigung, </w:t>
      </w:r>
      <w:proofErr w:type="spellStart"/>
      <w:r w:rsidRPr="00584B71">
        <w:rPr>
          <w:rFonts w:ascii="Arial" w:hAnsi="Arial" w:cs="Arial"/>
        </w:rPr>
        <w:t>ABl.</w:t>
      </w:r>
      <w:proofErr w:type="spellEnd"/>
      <w:r w:rsidRPr="00584B71">
        <w:rPr>
          <w:rFonts w:ascii="Arial" w:hAnsi="Arial" w:cs="Arial"/>
        </w:rPr>
        <w:t xml:space="preserve"> Nr. L 64 vom 10.03.2017 S. 116 und</w:t>
      </w:r>
    </w:p>
    <w:p w14:paraId="7BFBF542"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 xml:space="preserve">die delegierte Richtlinie (EU) 2017/593 zur Ergänzung der Richtlinie 2014/65/EU im Hinblick auf den Schutz der Finanzinstrumente und Gelder von Kunden, Produktüberwachungspflichten und Vorschriften für die Entrichtung beziehungsweise Gewährung oder Entgegennahme von Gebühren, Provisionen oder anderen monetären oder nicht-monetären Vorteilen, </w:t>
      </w:r>
      <w:proofErr w:type="spellStart"/>
      <w:r w:rsidRPr="00584B71">
        <w:rPr>
          <w:rFonts w:ascii="Arial" w:hAnsi="Arial" w:cs="Arial"/>
        </w:rPr>
        <w:t>ABl.</w:t>
      </w:r>
      <w:proofErr w:type="spellEnd"/>
      <w:r w:rsidRPr="00584B71">
        <w:rPr>
          <w:rFonts w:ascii="Arial" w:hAnsi="Arial" w:cs="Arial"/>
        </w:rPr>
        <w:t xml:space="preserve"> Nr. L 87 S. 500.</w:t>
      </w:r>
    </w:p>
    <w:p w14:paraId="0BFCDF30" w14:textId="77777777" w:rsidR="00556832" w:rsidRPr="00584B71" w:rsidRDefault="00556832" w:rsidP="00584B71">
      <w:pPr>
        <w:pStyle w:val="51Abs"/>
        <w:rPr>
          <w:rFonts w:ascii="Arial" w:hAnsi="Arial" w:cs="Arial"/>
        </w:rPr>
      </w:pPr>
      <w:r w:rsidRPr="00584B71">
        <w:rPr>
          <w:rFonts w:ascii="Arial" w:hAnsi="Arial" w:cs="Arial"/>
        </w:rPr>
        <w:t>Weiters dient dieses Bundesgesetz dem wirksamen Vollzug folgender Rechtsakte der Europäischen Union:</w:t>
      </w:r>
    </w:p>
    <w:p w14:paraId="7F0AF1CD" w14:textId="77777777" w:rsidR="00556832" w:rsidRPr="00584B71" w:rsidRDefault="00556832" w:rsidP="00584B71">
      <w:pPr>
        <w:pStyle w:val="52Ziffere1"/>
        <w:rPr>
          <w:rFonts w:ascii="Arial" w:hAnsi="Arial" w:cs="Arial"/>
        </w:rPr>
      </w:pPr>
      <w:r w:rsidRPr="00584B71">
        <w:rPr>
          <w:rFonts w:ascii="Arial" w:hAnsi="Arial" w:cs="Arial"/>
        </w:rPr>
        <w:tab/>
        <w:t>1.</w:t>
      </w:r>
      <w:r w:rsidRPr="00584B71">
        <w:rPr>
          <w:rFonts w:ascii="Arial" w:hAnsi="Arial" w:cs="Arial"/>
        </w:rPr>
        <w:tab/>
        <w:t xml:space="preserve">der Verordnung (EU) Nr. 600/2014 über Märkte für Finanzinstrumente und zur Änderung der Verordnung (EU) Nr. 648/2012, </w:t>
      </w:r>
      <w:proofErr w:type="spellStart"/>
      <w:r w:rsidRPr="00584B71">
        <w:rPr>
          <w:rFonts w:ascii="Arial" w:hAnsi="Arial" w:cs="Arial"/>
        </w:rPr>
        <w:t>ABl.</w:t>
      </w:r>
      <w:proofErr w:type="spellEnd"/>
      <w:r w:rsidRPr="00584B71">
        <w:rPr>
          <w:rFonts w:ascii="Arial" w:hAnsi="Arial" w:cs="Arial"/>
        </w:rPr>
        <w:t xml:space="preserve"> Nr. L 173 vom 12.06.2014 S. 84, zuletzt geändert durch die Verordnung (EU) 2016/1033, </w:t>
      </w:r>
      <w:proofErr w:type="spellStart"/>
      <w:r w:rsidRPr="00584B71">
        <w:rPr>
          <w:rFonts w:ascii="Arial" w:hAnsi="Arial" w:cs="Arial"/>
        </w:rPr>
        <w:t>ABl.</w:t>
      </w:r>
      <w:proofErr w:type="spellEnd"/>
      <w:r w:rsidRPr="00584B71">
        <w:rPr>
          <w:rFonts w:ascii="Arial" w:hAnsi="Arial" w:cs="Arial"/>
        </w:rPr>
        <w:t xml:space="preserve"> Nr. L 175 vom 23.06.2016 S. 1,</w:t>
      </w:r>
    </w:p>
    <w:p w14:paraId="61EB3C9B" w14:textId="77777777" w:rsidR="00556832" w:rsidRPr="00584B71" w:rsidRDefault="00556832" w:rsidP="00584B71">
      <w:pPr>
        <w:pStyle w:val="52Ziffere1"/>
        <w:rPr>
          <w:rFonts w:ascii="Arial" w:hAnsi="Arial" w:cs="Arial"/>
        </w:rPr>
      </w:pPr>
      <w:r w:rsidRPr="00584B71">
        <w:rPr>
          <w:rFonts w:ascii="Arial" w:hAnsi="Arial" w:cs="Arial"/>
        </w:rPr>
        <w:tab/>
        <w:t>2.</w:t>
      </w:r>
      <w:r w:rsidRPr="00584B71">
        <w:rPr>
          <w:rFonts w:ascii="Arial" w:hAnsi="Arial" w:cs="Arial"/>
        </w:rPr>
        <w:tab/>
        <w:t xml:space="preserve">der delegierten Verordnung (EU) 2017/565 zur Ergänzung der Richtlinie 2014/65/EU in Bezug auf die organisatorischen Anforderungen an Wertpapierfirmen und die Bedingungen für die Ausübung ihrer Tätigkeit sowie in Bezug auf die Definition bestimmter Begriffe für die Zwecke der genannten Richtlinie, </w:t>
      </w:r>
      <w:proofErr w:type="spellStart"/>
      <w:r w:rsidRPr="00584B71">
        <w:rPr>
          <w:rFonts w:ascii="Arial" w:hAnsi="Arial" w:cs="Arial"/>
        </w:rPr>
        <w:t>ABl.</w:t>
      </w:r>
      <w:proofErr w:type="spellEnd"/>
      <w:r w:rsidRPr="00584B71">
        <w:rPr>
          <w:rFonts w:ascii="Arial" w:hAnsi="Arial" w:cs="Arial"/>
        </w:rPr>
        <w:t xml:space="preserve"> Nr. L 87 S. 1, und</w:t>
      </w:r>
    </w:p>
    <w:p w14:paraId="1880FF52" w14:textId="77777777" w:rsidR="00556832" w:rsidRPr="00584B71" w:rsidRDefault="00556832" w:rsidP="00584B71">
      <w:pPr>
        <w:pStyle w:val="52Ziffere1"/>
        <w:rPr>
          <w:rFonts w:ascii="Arial" w:hAnsi="Arial" w:cs="Arial"/>
        </w:rPr>
      </w:pPr>
      <w:r w:rsidRPr="00584B71">
        <w:rPr>
          <w:rFonts w:ascii="Arial" w:hAnsi="Arial" w:cs="Arial"/>
        </w:rPr>
        <w:tab/>
        <w:t>3.</w:t>
      </w:r>
      <w:r w:rsidRPr="00584B71">
        <w:rPr>
          <w:rFonts w:ascii="Arial" w:hAnsi="Arial" w:cs="Arial"/>
        </w:rPr>
        <w:tab/>
        <w:t xml:space="preserve">der delegierten Verordnung (EU) 2017/567 zur Ergänzung der Verordnung (EU) Nr. 600/2014 im Hinblick auf Begriffsbestimmungen, Transparenz, Portfoliokomprimierung und Aufsichtsmaßnahmen zur Produktintervention und zu den Positionen, </w:t>
      </w:r>
      <w:proofErr w:type="spellStart"/>
      <w:r w:rsidRPr="00584B71">
        <w:rPr>
          <w:rFonts w:ascii="Arial" w:hAnsi="Arial" w:cs="Arial"/>
        </w:rPr>
        <w:t>ABl.</w:t>
      </w:r>
      <w:proofErr w:type="spellEnd"/>
      <w:r w:rsidRPr="00584B71">
        <w:rPr>
          <w:rFonts w:ascii="Arial" w:hAnsi="Arial" w:cs="Arial"/>
        </w:rPr>
        <w:t xml:space="preserve"> Nr. L 87 S. 90.</w:t>
      </w:r>
    </w:p>
    <w:p w14:paraId="27CFADAE" w14:textId="77777777" w:rsidR="003B41FD" w:rsidRPr="00584B71" w:rsidRDefault="003B41FD" w:rsidP="00584B71">
      <w:pPr>
        <w:jc w:val="both"/>
        <w:rPr>
          <w:rFonts w:ascii="Arial" w:hAnsi="Arial" w:cs="Arial"/>
        </w:rPr>
      </w:pPr>
    </w:p>
    <w:sectPr w:rsidR="003B41FD" w:rsidRPr="00584B71" w:rsidSect="00723673">
      <w:footerReference w:type="default" r:id="rId8"/>
      <w:pgSz w:w="11906" w:h="16838"/>
      <w:pgMar w:top="1417" w:right="1417"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8A55A" w14:textId="77777777" w:rsidR="009128D9" w:rsidRDefault="009128D9" w:rsidP="0096218B">
      <w:r>
        <w:separator/>
      </w:r>
    </w:p>
  </w:endnote>
  <w:endnote w:type="continuationSeparator" w:id="0">
    <w:p w14:paraId="369D0119" w14:textId="77777777" w:rsidR="009128D9" w:rsidRDefault="009128D9" w:rsidP="0096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BA2D" w14:textId="3A2EFE23" w:rsidR="009128D9" w:rsidRDefault="009128D9" w:rsidP="003B1407">
    <w:pPr>
      <w:pStyle w:val="Fuzeile"/>
      <w:tabs>
        <w:tab w:val="clear" w:pos="4536"/>
        <w:tab w:val="clear" w:pos="9072"/>
        <w:tab w:val="left" w:pos="4680"/>
        <w:tab w:val="left" w:pos="6946"/>
        <w:tab w:val="center" w:pos="7513"/>
        <w:tab w:val="right" w:pos="8640"/>
      </w:tabs>
      <w:rPr>
        <w:rFonts w:ascii="Arial" w:hAnsi="Arial" w:cs="Arial"/>
        <w:noProof/>
        <w:sz w:val="16"/>
      </w:rPr>
    </w:pPr>
    <w:r>
      <w:rPr>
        <w:rFonts w:ascii="Arial" w:hAnsi="Arial" w:cs="Arial"/>
        <w:noProof/>
        <w:sz w:val="16"/>
        <w:lang w:val="de-AT" w:eastAsia="de-AT"/>
      </w:rPr>
      <w:drawing>
        <wp:anchor distT="0" distB="0" distL="288290" distR="0" simplePos="0" relativeHeight="251660288" behindDoc="0" locked="0" layoutInCell="1" allowOverlap="1" wp14:anchorId="3B06FA54" wp14:editId="15BE4EA5">
          <wp:simplePos x="0" y="0"/>
          <wp:positionH relativeFrom="page">
            <wp:posOffset>5619750</wp:posOffset>
          </wp:positionH>
          <wp:positionV relativeFrom="page">
            <wp:posOffset>9582150</wp:posOffset>
          </wp:positionV>
          <wp:extent cx="755650" cy="295275"/>
          <wp:effectExtent l="19050" t="0" r="6350" b="0"/>
          <wp:wrapSquare wrapText="bothSides"/>
          <wp:docPr id="5" name="Bild 12" descr="voeig_logo_100x40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voeig_logo_100x40mm_rgb"/>
                  <pic:cNvPicPr>
                    <a:picLocks noChangeAspect="1" noChangeArrowheads="1"/>
                  </pic:cNvPicPr>
                </pic:nvPicPr>
                <pic:blipFill>
                  <a:blip r:embed="rId1"/>
                  <a:srcRect/>
                  <a:stretch>
                    <a:fillRect/>
                  </a:stretch>
                </pic:blipFill>
                <pic:spPr bwMode="auto">
                  <a:xfrm>
                    <a:off x="0" y="0"/>
                    <a:ext cx="755650" cy="295275"/>
                  </a:xfrm>
                  <a:prstGeom prst="rect">
                    <a:avLst/>
                  </a:prstGeom>
                  <a:noFill/>
                  <a:ln w="9525">
                    <a:noFill/>
                    <a:miter lim="800000"/>
                    <a:headEnd/>
                    <a:tailEnd/>
                  </a:ln>
                </pic:spPr>
              </pic:pic>
            </a:graphicData>
          </a:graphic>
        </wp:anchor>
      </w:drawing>
    </w:r>
    <w:r w:rsidR="00D57456">
      <w:rPr>
        <w:rFonts w:ascii="Arial" w:hAnsi="Arial" w:cs="Arial"/>
        <w:noProof/>
        <w:sz w:val="16"/>
      </w:rPr>
      <w:fldChar w:fldCharType="begin"/>
    </w:r>
    <w:r w:rsidR="00D57456">
      <w:rPr>
        <w:rFonts w:ascii="Arial" w:hAnsi="Arial" w:cs="Arial"/>
        <w:noProof/>
        <w:sz w:val="16"/>
      </w:rPr>
      <w:instrText xml:space="preserve"> FILENAME \* MERGEFORMAT </w:instrText>
    </w:r>
    <w:r w:rsidR="00D57456">
      <w:rPr>
        <w:rFonts w:ascii="Arial" w:hAnsi="Arial" w:cs="Arial"/>
        <w:noProof/>
        <w:sz w:val="16"/>
      </w:rPr>
      <w:fldChar w:fldCharType="separate"/>
    </w:r>
    <w:r w:rsidR="00FD225A">
      <w:rPr>
        <w:rFonts w:ascii="Arial" w:hAnsi="Arial" w:cs="Arial"/>
        <w:noProof/>
        <w:sz w:val="16"/>
      </w:rPr>
      <w:t>Wertpapieraufsichtsgesetz 2018_BGBl_I_69_2022.docx</w:t>
    </w:r>
    <w:r w:rsidR="00D57456">
      <w:rPr>
        <w:rFonts w:ascii="Arial" w:hAnsi="Arial" w:cs="Arial"/>
        <w:noProof/>
        <w:sz w:val="16"/>
      </w:rPr>
      <w:fldChar w:fldCharType="end"/>
    </w:r>
  </w:p>
  <w:p w14:paraId="74D8447C" w14:textId="77777777" w:rsidR="009128D9" w:rsidRPr="008F61BC" w:rsidRDefault="009128D9" w:rsidP="0096218B">
    <w:pPr>
      <w:pStyle w:val="Fuzeile"/>
      <w:tabs>
        <w:tab w:val="clear" w:pos="4536"/>
        <w:tab w:val="clear" w:pos="9072"/>
        <w:tab w:val="left" w:pos="4680"/>
        <w:tab w:val="left" w:pos="6946"/>
        <w:tab w:val="center" w:pos="7513"/>
        <w:tab w:val="right" w:pos="8640"/>
      </w:tabs>
      <w:rPr>
        <w:rFonts w:ascii="Arial" w:hAnsi="Arial" w:cs="Arial"/>
        <w:b/>
        <w:noProof/>
        <w:sz w:val="16"/>
      </w:rPr>
    </w:pPr>
    <w:r w:rsidRPr="008F61BC">
      <w:rPr>
        <w:rFonts w:ascii="Arial" w:hAnsi="Arial" w:cs="Arial"/>
        <w:b/>
        <w:noProof/>
        <w:sz w:val="16"/>
      </w:rPr>
      <w:t xml:space="preserve">Hinweis: Nichtamtliche Version. </w:t>
    </w:r>
  </w:p>
  <w:p w14:paraId="27C837DE" w14:textId="77777777" w:rsidR="009128D9" w:rsidRPr="00154135" w:rsidRDefault="009128D9" w:rsidP="0096218B">
    <w:pPr>
      <w:pStyle w:val="Fuzeile"/>
      <w:tabs>
        <w:tab w:val="clear" w:pos="4536"/>
        <w:tab w:val="clear" w:pos="9072"/>
        <w:tab w:val="left" w:pos="4680"/>
        <w:tab w:val="left" w:pos="6946"/>
        <w:tab w:val="center" w:pos="7513"/>
        <w:tab w:val="right" w:pos="8640"/>
      </w:tabs>
      <w:rPr>
        <w:rFonts w:ascii="Arial" w:hAnsi="Arial" w:cs="Arial"/>
        <w:snapToGrid w:val="0"/>
        <w:sz w:val="16"/>
      </w:rPr>
    </w:pPr>
    <w:r w:rsidRPr="008F61BC">
      <w:rPr>
        <w:rFonts w:ascii="Arial" w:hAnsi="Arial" w:cs="Arial"/>
        <w:b/>
        <w:noProof/>
        <w:sz w:val="16"/>
      </w:rPr>
      <w:t>Die amtliche Version ist im BGBl einzusehen.</w:t>
    </w:r>
    <w:r>
      <w:rPr>
        <w:rFonts w:ascii="Arial" w:hAnsi="Arial" w:cs="Arial"/>
        <w:noProof/>
        <w:sz w:val="16"/>
      </w:rPr>
      <w:tab/>
    </w:r>
    <w:r w:rsidRPr="00154135">
      <w:rPr>
        <w:rFonts w:ascii="Arial" w:hAnsi="Arial" w:cs="Arial"/>
        <w:snapToGrid w:val="0"/>
        <w:sz w:val="16"/>
      </w:rPr>
      <w:t xml:space="preserve">Seite </w:t>
    </w:r>
    <w:r w:rsidRPr="00154135">
      <w:rPr>
        <w:rFonts w:ascii="Arial" w:hAnsi="Arial" w:cs="Arial"/>
        <w:snapToGrid w:val="0"/>
        <w:sz w:val="16"/>
      </w:rPr>
      <w:fldChar w:fldCharType="begin"/>
    </w:r>
    <w:r w:rsidRPr="00154135">
      <w:rPr>
        <w:rFonts w:ascii="Arial" w:hAnsi="Arial" w:cs="Arial"/>
        <w:snapToGrid w:val="0"/>
        <w:sz w:val="16"/>
      </w:rPr>
      <w:instrText xml:space="preserve"> PAGE </w:instrText>
    </w:r>
    <w:r w:rsidRPr="00154135">
      <w:rPr>
        <w:rFonts w:ascii="Arial" w:hAnsi="Arial" w:cs="Arial"/>
        <w:snapToGrid w:val="0"/>
        <w:sz w:val="16"/>
      </w:rPr>
      <w:fldChar w:fldCharType="separate"/>
    </w:r>
    <w:r w:rsidR="00484D29">
      <w:rPr>
        <w:rFonts w:ascii="Arial" w:hAnsi="Arial" w:cs="Arial"/>
        <w:noProof/>
        <w:snapToGrid w:val="0"/>
        <w:sz w:val="16"/>
      </w:rPr>
      <w:t>75</w:t>
    </w:r>
    <w:r w:rsidRPr="00154135">
      <w:rPr>
        <w:rFonts w:ascii="Arial" w:hAnsi="Arial" w:cs="Arial"/>
        <w:snapToGrid w:val="0"/>
        <w:sz w:val="16"/>
      </w:rPr>
      <w:fldChar w:fldCharType="end"/>
    </w:r>
    <w:r w:rsidRPr="00154135">
      <w:rPr>
        <w:rFonts w:ascii="Arial" w:hAnsi="Arial" w:cs="Arial"/>
        <w:snapToGrid w:val="0"/>
        <w:sz w:val="16"/>
      </w:rPr>
      <w:t xml:space="preserve"> von </w:t>
    </w:r>
    <w:r w:rsidRPr="00154135">
      <w:rPr>
        <w:rFonts w:ascii="Arial" w:hAnsi="Arial" w:cs="Arial"/>
        <w:snapToGrid w:val="0"/>
        <w:sz w:val="16"/>
      </w:rPr>
      <w:fldChar w:fldCharType="begin"/>
    </w:r>
    <w:r w:rsidRPr="00154135">
      <w:rPr>
        <w:rFonts w:ascii="Arial" w:hAnsi="Arial" w:cs="Arial"/>
        <w:snapToGrid w:val="0"/>
        <w:sz w:val="16"/>
      </w:rPr>
      <w:instrText xml:space="preserve"> NUMPAGES </w:instrText>
    </w:r>
    <w:r w:rsidRPr="00154135">
      <w:rPr>
        <w:rFonts w:ascii="Arial" w:hAnsi="Arial" w:cs="Arial"/>
        <w:snapToGrid w:val="0"/>
        <w:sz w:val="16"/>
      </w:rPr>
      <w:fldChar w:fldCharType="separate"/>
    </w:r>
    <w:r w:rsidR="00484D29">
      <w:rPr>
        <w:rFonts w:ascii="Arial" w:hAnsi="Arial" w:cs="Arial"/>
        <w:noProof/>
        <w:snapToGrid w:val="0"/>
        <w:sz w:val="16"/>
      </w:rPr>
      <w:t>75</w:t>
    </w:r>
    <w:r w:rsidRPr="00154135">
      <w:rPr>
        <w:rFonts w:ascii="Arial" w:hAnsi="Arial" w:cs="Arial"/>
        <w:snapToGrid w:val="0"/>
        <w:sz w:val="16"/>
      </w:rPr>
      <w:fldChar w:fldCharType="end"/>
    </w:r>
    <w:r w:rsidRPr="00154135">
      <w:rPr>
        <w:rFonts w:ascii="Arial" w:hAnsi="Arial" w:cs="Arial"/>
        <w:snapToGrid w:val="0"/>
        <w:sz w:val="16"/>
      </w:rPr>
      <w:tab/>
    </w:r>
    <w:r w:rsidRPr="00154135">
      <w:rPr>
        <w:rFonts w:ascii="Arial" w:hAnsi="Arial" w:cs="Arial"/>
        <w:snapToGrid w:val="0"/>
        <w:sz w:val="16"/>
      </w:rPr>
      <w:tab/>
    </w:r>
    <w:r w:rsidRPr="00154135">
      <w:rPr>
        <w:rStyle w:val="Seitenzahl"/>
        <w:rFonts w:ascii="Arial" w:hAnsi="Arial" w:cs="Arial"/>
      </w:rPr>
      <w:tab/>
    </w:r>
    <w:hyperlink r:id="rId2" w:history="1">
      <w:r w:rsidRPr="00154135">
        <w:rPr>
          <w:rStyle w:val="Hyperlink"/>
          <w:rFonts w:ascii="Arial" w:hAnsi="Arial" w:cs="Arial"/>
          <w:sz w:val="16"/>
        </w:rPr>
        <w:t>www</w:t>
      </w:r>
      <w:bookmarkStart w:id="0" w:name="_Hlt11212740"/>
      <w:bookmarkStart w:id="1" w:name="_Hlt11212735"/>
      <w:bookmarkEnd w:id="0"/>
      <w:r w:rsidRPr="00154135">
        <w:rPr>
          <w:rStyle w:val="Hyperlink"/>
          <w:rFonts w:ascii="Arial" w:hAnsi="Arial" w:cs="Arial"/>
          <w:sz w:val="16"/>
        </w:rPr>
        <w:t>.</w:t>
      </w:r>
      <w:bookmarkEnd w:id="1"/>
      <w:r w:rsidRPr="00154135">
        <w:rPr>
          <w:rStyle w:val="Hyperlink"/>
          <w:rFonts w:ascii="Arial" w:hAnsi="Arial" w:cs="Arial"/>
          <w:sz w:val="16"/>
        </w:rPr>
        <w:t>voeig.at</w:t>
      </w:r>
    </w:hyperlink>
  </w:p>
  <w:p w14:paraId="47140C00" w14:textId="77777777" w:rsidR="009128D9" w:rsidRPr="00154135" w:rsidRDefault="009128D9" w:rsidP="0096218B">
    <w:pPr>
      <w:pStyle w:val="Fuzeile"/>
      <w:tabs>
        <w:tab w:val="clear" w:pos="4536"/>
        <w:tab w:val="clear" w:pos="9072"/>
        <w:tab w:val="center" w:pos="6300"/>
        <w:tab w:val="right" w:pos="8640"/>
      </w:tabs>
      <w:rPr>
        <w:rFonts w:ascii="Arial" w:hAnsi="Arial" w:cs="Arial"/>
        <w:sz w:val="16"/>
      </w:rPr>
    </w:pPr>
    <w:r w:rsidRPr="00154135">
      <w:rPr>
        <w:rFonts w:ascii="Arial" w:hAnsi="Arial" w:cs="Arial"/>
        <w:snapToGrid w:val="0"/>
        <w:sz w:val="16"/>
      </w:rPr>
      <w:tab/>
    </w:r>
    <w:r>
      <w:rPr>
        <w:rFonts w:ascii="Arial" w:hAnsi="Arial" w:cs="Arial"/>
        <w:snapToGrid w:val="0"/>
        <w:sz w:val="16"/>
      </w:rPr>
      <w:tab/>
    </w:r>
    <w:r w:rsidRPr="00154135">
      <w:rPr>
        <w:rFonts w:ascii="Arial" w:hAnsi="Arial" w:cs="Arial"/>
        <w:sz w:val="16"/>
      </w:rPr>
      <w:t xml:space="preserve">Vereinigung Österreichischer </w:t>
    </w:r>
  </w:p>
  <w:p w14:paraId="671D395C" w14:textId="77777777" w:rsidR="009128D9" w:rsidRPr="00154135" w:rsidRDefault="009128D9" w:rsidP="0096218B">
    <w:pPr>
      <w:pStyle w:val="Fuzeile"/>
      <w:tabs>
        <w:tab w:val="clear" w:pos="4536"/>
        <w:tab w:val="clear" w:pos="9072"/>
        <w:tab w:val="center" w:pos="6840"/>
        <w:tab w:val="right" w:pos="7560"/>
      </w:tabs>
      <w:rPr>
        <w:rFonts w:ascii="Arial" w:hAnsi="Arial" w:cs="Arial"/>
      </w:rPr>
    </w:pPr>
    <w:r w:rsidRPr="00154135">
      <w:rPr>
        <w:rFonts w:ascii="Arial" w:hAnsi="Arial" w:cs="Arial"/>
        <w:sz w:val="16"/>
      </w:rPr>
      <w:tab/>
    </w:r>
    <w:r>
      <w:rPr>
        <w:rFonts w:ascii="Arial" w:hAnsi="Arial" w:cs="Arial"/>
        <w:sz w:val="16"/>
      </w:rPr>
      <w:tab/>
    </w:r>
    <w:r w:rsidRPr="00154135">
      <w:rPr>
        <w:rFonts w:ascii="Arial" w:hAnsi="Arial" w:cs="Arial"/>
        <w:sz w:val="16"/>
      </w:rPr>
      <w:t>Investmentgesellschaften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AA4FE" w14:textId="77777777" w:rsidR="009128D9" w:rsidRDefault="009128D9" w:rsidP="0096218B">
      <w:r>
        <w:separator/>
      </w:r>
    </w:p>
  </w:footnote>
  <w:footnote w:type="continuationSeparator" w:id="0">
    <w:p w14:paraId="444886A4" w14:textId="77777777" w:rsidR="009128D9" w:rsidRDefault="009128D9" w:rsidP="00962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A0626D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37782C2A"/>
    <w:multiLevelType w:val="hybridMultilevel"/>
    <w:tmpl w:val="E2207A0A"/>
    <w:lvl w:ilvl="0" w:tplc="015444B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332076A"/>
    <w:multiLevelType w:val="hybridMultilevel"/>
    <w:tmpl w:val="5DEEEDAA"/>
    <w:lvl w:ilvl="0" w:tplc="18E0D0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3C69A2"/>
    <w:multiLevelType w:val="singleLevel"/>
    <w:tmpl w:val="9B5A7070"/>
    <w:lvl w:ilvl="0">
      <w:start w:val="1"/>
      <w:numFmt w:val="decimal"/>
      <w:lvlText w:val="%1."/>
      <w:lvlJc w:val="left"/>
      <w:pPr>
        <w:tabs>
          <w:tab w:val="num" w:pos="360"/>
        </w:tabs>
        <w:ind w:left="360" w:hanging="360"/>
      </w:pPr>
      <w:rPr>
        <w:rFonts w:cs="Times New Roman" w:hint="default"/>
      </w:rPr>
    </w:lvl>
  </w:abstractNum>
  <w:num w:numId="1" w16cid:durableId="1395927243">
    <w:abstractNumId w:val="2"/>
  </w:num>
  <w:num w:numId="2" w16cid:durableId="1580947196">
    <w:abstractNumId w:val="3"/>
  </w:num>
  <w:num w:numId="3" w16cid:durableId="1425684614">
    <w:abstractNumId w:val="1"/>
  </w:num>
  <w:num w:numId="4" w16cid:durableId="28858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8B"/>
    <w:rsid w:val="000276CA"/>
    <w:rsid w:val="000963EF"/>
    <w:rsid w:val="000A73A4"/>
    <w:rsid w:val="000B0D11"/>
    <w:rsid w:val="000C24A7"/>
    <w:rsid w:val="000F4A07"/>
    <w:rsid w:val="001207E8"/>
    <w:rsid w:val="0015492D"/>
    <w:rsid w:val="00167C8D"/>
    <w:rsid w:val="00183822"/>
    <w:rsid w:val="001D765F"/>
    <w:rsid w:val="001E2BDA"/>
    <w:rsid w:val="001E5AE2"/>
    <w:rsid w:val="001F10AA"/>
    <w:rsid w:val="00234863"/>
    <w:rsid w:val="00254C77"/>
    <w:rsid w:val="00260F68"/>
    <w:rsid w:val="0027635A"/>
    <w:rsid w:val="00280EB6"/>
    <w:rsid w:val="00285CE0"/>
    <w:rsid w:val="002863AA"/>
    <w:rsid w:val="002C1478"/>
    <w:rsid w:val="00322958"/>
    <w:rsid w:val="00362BA8"/>
    <w:rsid w:val="003862A7"/>
    <w:rsid w:val="00390111"/>
    <w:rsid w:val="00391146"/>
    <w:rsid w:val="0039532D"/>
    <w:rsid w:val="003B1407"/>
    <w:rsid w:val="003B41FD"/>
    <w:rsid w:val="003B66BD"/>
    <w:rsid w:val="003D6F44"/>
    <w:rsid w:val="00432245"/>
    <w:rsid w:val="00484D29"/>
    <w:rsid w:val="004956C7"/>
    <w:rsid w:val="004E700E"/>
    <w:rsid w:val="00556832"/>
    <w:rsid w:val="00584B71"/>
    <w:rsid w:val="005C448B"/>
    <w:rsid w:val="005F09AE"/>
    <w:rsid w:val="00613E95"/>
    <w:rsid w:val="00623443"/>
    <w:rsid w:val="006442F1"/>
    <w:rsid w:val="00650FFA"/>
    <w:rsid w:val="0066305D"/>
    <w:rsid w:val="00673FB7"/>
    <w:rsid w:val="00697964"/>
    <w:rsid w:val="006B2DC3"/>
    <w:rsid w:val="006B717B"/>
    <w:rsid w:val="006E2F65"/>
    <w:rsid w:val="006E482F"/>
    <w:rsid w:val="006F15B8"/>
    <w:rsid w:val="006F51FD"/>
    <w:rsid w:val="00711B28"/>
    <w:rsid w:val="0071789A"/>
    <w:rsid w:val="00723673"/>
    <w:rsid w:val="00757DA3"/>
    <w:rsid w:val="007668A0"/>
    <w:rsid w:val="007C54FD"/>
    <w:rsid w:val="007E0FC9"/>
    <w:rsid w:val="00800958"/>
    <w:rsid w:val="00817D34"/>
    <w:rsid w:val="00832864"/>
    <w:rsid w:val="008978DB"/>
    <w:rsid w:val="008C57E4"/>
    <w:rsid w:val="008E0AB6"/>
    <w:rsid w:val="008F2763"/>
    <w:rsid w:val="009128D9"/>
    <w:rsid w:val="00916AC2"/>
    <w:rsid w:val="009515A4"/>
    <w:rsid w:val="009601D5"/>
    <w:rsid w:val="0096218B"/>
    <w:rsid w:val="00985467"/>
    <w:rsid w:val="009873A2"/>
    <w:rsid w:val="009A03BC"/>
    <w:rsid w:val="009C7D86"/>
    <w:rsid w:val="00A0230E"/>
    <w:rsid w:val="00A07722"/>
    <w:rsid w:val="00A12BB2"/>
    <w:rsid w:val="00A13D06"/>
    <w:rsid w:val="00A42F4F"/>
    <w:rsid w:val="00A53E08"/>
    <w:rsid w:val="00A56606"/>
    <w:rsid w:val="00A63E15"/>
    <w:rsid w:val="00AC3038"/>
    <w:rsid w:val="00AF4F04"/>
    <w:rsid w:val="00B017D9"/>
    <w:rsid w:val="00B152E7"/>
    <w:rsid w:val="00B30624"/>
    <w:rsid w:val="00B30640"/>
    <w:rsid w:val="00B34F78"/>
    <w:rsid w:val="00B7637B"/>
    <w:rsid w:val="00B826C2"/>
    <w:rsid w:val="00B968A9"/>
    <w:rsid w:val="00B96ADB"/>
    <w:rsid w:val="00BC4283"/>
    <w:rsid w:val="00BD17D7"/>
    <w:rsid w:val="00C5717F"/>
    <w:rsid w:val="00CA0503"/>
    <w:rsid w:val="00CA67B7"/>
    <w:rsid w:val="00CB3048"/>
    <w:rsid w:val="00CC3A60"/>
    <w:rsid w:val="00CD42AF"/>
    <w:rsid w:val="00CD6410"/>
    <w:rsid w:val="00CE769A"/>
    <w:rsid w:val="00CF3129"/>
    <w:rsid w:val="00D017A8"/>
    <w:rsid w:val="00D45849"/>
    <w:rsid w:val="00D4789D"/>
    <w:rsid w:val="00D51F34"/>
    <w:rsid w:val="00D57456"/>
    <w:rsid w:val="00DB6A85"/>
    <w:rsid w:val="00DE54FF"/>
    <w:rsid w:val="00E02232"/>
    <w:rsid w:val="00E15DA0"/>
    <w:rsid w:val="00E6186F"/>
    <w:rsid w:val="00E73319"/>
    <w:rsid w:val="00E92747"/>
    <w:rsid w:val="00E94B50"/>
    <w:rsid w:val="00E9743B"/>
    <w:rsid w:val="00EC7921"/>
    <w:rsid w:val="00EF6E97"/>
    <w:rsid w:val="00F17DEC"/>
    <w:rsid w:val="00F30105"/>
    <w:rsid w:val="00F3663B"/>
    <w:rsid w:val="00F44052"/>
    <w:rsid w:val="00F5596A"/>
    <w:rsid w:val="00FA0741"/>
    <w:rsid w:val="00FA6091"/>
    <w:rsid w:val="00FA7C82"/>
    <w:rsid w:val="00FB4694"/>
    <w:rsid w:val="00FC3B39"/>
    <w:rsid w:val="00FC7F8B"/>
    <w:rsid w:val="00FD225A"/>
    <w:rsid w:val="00FE1741"/>
    <w:rsid w:val="00FE7D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AB64"/>
  <w15:docId w15:val="{D7495B88-1C6B-439D-B48C-61C5E694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218B"/>
    <w:pPr>
      <w:spacing w:after="0" w:line="240" w:lineRule="auto"/>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6218B"/>
    <w:pPr>
      <w:autoSpaceDE w:val="0"/>
      <w:autoSpaceDN w:val="0"/>
      <w:adjustRightInd w:val="0"/>
      <w:spacing w:after="0" w:line="240" w:lineRule="auto"/>
    </w:pPr>
    <w:rPr>
      <w:rFonts w:ascii="Times New Roman" w:eastAsia="Times New Roman" w:hAnsi="Times New Roman" w:cs="Times New Roman"/>
      <w:color w:val="000000"/>
      <w:sz w:val="24"/>
      <w:szCs w:val="24"/>
      <w:lang w:eastAsia="de-AT"/>
    </w:rPr>
  </w:style>
  <w:style w:type="paragraph" w:styleId="Kopfzeile">
    <w:name w:val="header"/>
    <w:basedOn w:val="Standard"/>
    <w:link w:val="KopfzeileZchn"/>
    <w:uiPriority w:val="99"/>
    <w:unhideWhenUsed/>
    <w:rsid w:val="0096218B"/>
    <w:pPr>
      <w:tabs>
        <w:tab w:val="center" w:pos="4536"/>
        <w:tab w:val="right" w:pos="9072"/>
      </w:tabs>
    </w:pPr>
  </w:style>
  <w:style w:type="character" w:customStyle="1" w:styleId="KopfzeileZchn">
    <w:name w:val="Kopfzeile Zchn"/>
    <w:basedOn w:val="Absatz-Standardschriftart"/>
    <w:link w:val="Kopfzeile"/>
    <w:uiPriority w:val="99"/>
    <w:rsid w:val="0096218B"/>
    <w:rPr>
      <w:rFonts w:ascii="Times New Roman" w:eastAsia="Times New Roman" w:hAnsi="Times New Roman" w:cs="Times New Roman"/>
      <w:sz w:val="24"/>
      <w:szCs w:val="24"/>
      <w:lang w:val="de-DE" w:eastAsia="de-DE"/>
    </w:rPr>
  </w:style>
  <w:style w:type="paragraph" w:styleId="Fuzeile">
    <w:name w:val="footer"/>
    <w:basedOn w:val="Standard"/>
    <w:link w:val="FuzeileZchn"/>
    <w:uiPriority w:val="99"/>
    <w:unhideWhenUsed/>
    <w:rsid w:val="0096218B"/>
    <w:pPr>
      <w:tabs>
        <w:tab w:val="center" w:pos="4536"/>
        <w:tab w:val="right" w:pos="9072"/>
      </w:tabs>
    </w:pPr>
  </w:style>
  <w:style w:type="character" w:customStyle="1" w:styleId="FuzeileZchn">
    <w:name w:val="Fußzeile Zchn"/>
    <w:basedOn w:val="Absatz-Standardschriftart"/>
    <w:link w:val="Fuzeile"/>
    <w:uiPriority w:val="99"/>
    <w:rsid w:val="0096218B"/>
    <w:rPr>
      <w:rFonts w:ascii="Times New Roman" w:eastAsia="Times New Roman" w:hAnsi="Times New Roman" w:cs="Times New Roman"/>
      <w:sz w:val="24"/>
      <w:szCs w:val="24"/>
      <w:lang w:val="de-DE" w:eastAsia="de-DE"/>
    </w:rPr>
  </w:style>
  <w:style w:type="character" w:styleId="Hyperlink">
    <w:name w:val="Hyperlink"/>
    <w:basedOn w:val="Absatz-Standardschriftart"/>
    <w:rsid w:val="0096218B"/>
    <w:rPr>
      <w:color w:val="0000FF"/>
      <w:u w:val="single"/>
    </w:rPr>
  </w:style>
  <w:style w:type="character" w:styleId="Seitenzahl">
    <w:name w:val="page number"/>
    <w:basedOn w:val="Absatz-Standardschriftart"/>
    <w:rsid w:val="0096218B"/>
  </w:style>
  <w:style w:type="table" w:styleId="Tabellenraster">
    <w:name w:val="Table Grid"/>
    <w:basedOn w:val="NormaleTabelle"/>
    <w:uiPriority w:val="59"/>
    <w:rsid w:val="00897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InhaltEintrag">
    <w:name w:val="32_InhaltEintrag"/>
    <w:basedOn w:val="Standard"/>
    <w:rsid w:val="004E700E"/>
    <w:pPr>
      <w:spacing w:line="220" w:lineRule="exact"/>
    </w:pPr>
    <w:rPr>
      <w:color w:val="000000"/>
      <w:sz w:val="20"/>
      <w:szCs w:val="20"/>
    </w:rPr>
  </w:style>
  <w:style w:type="paragraph" w:customStyle="1" w:styleId="51Abs">
    <w:name w:val="51_Abs"/>
    <w:basedOn w:val="Standard"/>
    <w:link w:val="51AbsZchn"/>
    <w:qFormat/>
    <w:rsid w:val="00E73319"/>
    <w:pPr>
      <w:spacing w:before="80" w:line="220" w:lineRule="exact"/>
      <w:ind w:firstLine="397"/>
      <w:jc w:val="both"/>
    </w:pPr>
    <w:rPr>
      <w:color w:val="000000"/>
      <w:sz w:val="20"/>
      <w:szCs w:val="20"/>
    </w:rPr>
  </w:style>
  <w:style w:type="paragraph" w:customStyle="1" w:styleId="52Ziffere1">
    <w:name w:val="52_Ziffer_e1"/>
    <w:basedOn w:val="Standard"/>
    <w:link w:val="52Ziffere1Zchn"/>
    <w:qFormat/>
    <w:rsid w:val="00E73319"/>
    <w:pPr>
      <w:tabs>
        <w:tab w:val="right" w:pos="624"/>
        <w:tab w:val="left" w:pos="680"/>
      </w:tabs>
      <w:spacing w:before="40" w:line="220" w:lineRule="exact"/>
      <w:ind w:left="680" w:hanging="680"/>
      <w:jc w:val="both"/>
    </w:pPr>
    <w:rPr>
      <w:color w:val="000000"/>
      <w:sz w:val="20"/>
      <w:szCs w:val="20"/>
    </w:rPr>
  </w:style>
  <w:style w:type="paragraph" w:customStyle="1" w:styleId="55SchlussteilAbs">
    <w:name w:val="55_SchlussteilAbs"/>
    <w:basedOn w:val="Standard"/>
    <w:next w:val="51Abs"/>
    <w:rsid w:val="00E73319"/>
    <w:pPr>
      <w:spacing w:before="40" w:line="220" w:lineRule="exact"/>
      <w:jc w:val="both"/>
    </w:pPr>
    <w:rPr>
      <w:color w:val="000000"/>
      <w:sz w:val="20"/>
      <w:szCs w:val="20"/>
    </w:rPr>
  </w:style>
  <w:style w:type="character" w:customStyle="1" w:styleId="991GldSymbol">
    <w:name w:val="991_GldSymbol"/>
    <w:rsid w:val="00E73319"/>
    <w:rPr>
      <w:b/>
      <w:color w:val="000000"/>
    </w:rPr>
  </w:style>
  <w:style w:type="character" w:customStyle="1" w:styleId="51AbsZchn">
    <w:name w:val="51_Abs Zchn"/>
    <w:link w:val="51Abs"/>
    <w:locked/>
    <w:rsid w:val="00E73319"/>
    <w:rPr>
      <w:rFonts w:ascii="Times New Roman" w:eastAsia="Times New Roman" w:hAnsi="Times New Roman" w:cs="Times New Roman"/>
      <w:color w:val="000000"/>
      <w:sz w:val="20"/>
      <w:szCs w:val="20"/>
      <w:lang w:val="de-DE" w:eastAsia="de-DE"/>
    </w:rPr>
  </w:style>
  <w:style w:type="character" w:customStyle="1" w:styleId="52Ziffere1Zchn">
    <w:name w:val="52_Ziffer_e1 Zchn"/>
    <w:basedOn w:val="Absatz-Standardschriftart"/>
    <w:link w:val="52Ziffere1"/>
    <w:locked/>
    <w:rsid w:val="00E73319"/>
    <w:rPr>
      <w:rFonts w:ascii="Times New Roman" w:eastAsia="Times New Roman" w:hAnsi="Times New Roman" w:cs="Times New Roman"/>
      <w:color w:val="000000"/>
      <w:sz w:val="20"/>
      <w:szCs w:val="20"/>
      <w:lang w:val="de-DE" w:eastAsia="de-DE"/>
    </w:rPr>
  </w:style>
  <w:style w:type="paragraph" w:customStyle="1" w:styleId="45UeberschrPara">
    <w:name w:val="45_UeberschrPara"/>
    <w:basedOn w:val="Standard"/>
    <w:next w:val="51Abs"/>
    <w:qFormat/>
    <w:rsid w:val="00E73319"/>
    <w:pPr>
      <w:keepNext/>
      <w:spacing w:before="80" w:line="220" w:lineRule="exact"/>
      <w:jc w:val="center"/>
    </w:pPr>
    <w:rPr>
      <w:b/>
      <w:color w:val="000000"/>
      <w:sz w:val="20"/>
      <w:szCs w:val="20"/>
    </w:rPr>
  </w:style>
  <w:style w:type="paragraph" w:customStyle="1" w:styleId="53Literae2">
    <w:name w:val="53_Litera_e2"/>
    <w:basedOn w:val="Standard"/>
    <w:qFormat/>
    <w:rsid w:val="00E73319"/>
    <w:pPr>
      <w:tabs>
        <w:tab w:val="right" w:pos="851"/>
        <w:tab w:val="left" w:pos="907"/>
      </w:tabs>
      <w:spacing w:before="40" w:line="220" w:lineRule="exact"/>
      <w:ind w:left="907" w:hanging="907"/>
      <w:jc w:val="both"/>
    </w:pPr>
    <w:rPr>
      <w:color w:val="000000"/>
      <w:sz w:val="20"/>
      <w:szCs w:val="20"/>
    </w:rPr>
  </w:style>
  <w:style w:type="paragraph" w:customStyle="1" w:styleId="56SchlussteilZiff">
    <w:name w:val="56_SchlussteilZiff"/>
    <w:basedOn w:val="55SchlussteilAbs"/>
    <w:next w:val="51Abs"/>
    <w:rsid w:val="00E73319"/>
    <w:pPr>
      <w:ind w:left="680"/>
    </w:pPr>
  </w:style>
  <w:style w:type="character" w:customStyle="1" w:styleId="993Fett">
    <w:name w:val="993_Fett"/>
    <w:rsid w:val="007C54FD"/>
    <w:rPr>
      <w:b/>
    </w:rPr>
  </w:style>
  <w:style w:type="paragraph" w:customStyle="1" w:styleId="43UeberschrG2">
    <w:name w:val="43_UeberschrG2"/>
    <w:basedOn w:val="Standard"/>
    <w:next w:val="45UeberschrPara"/>
    <w:rsid w:val="0015492D"/>
    <w:pPr>
      <w:keepNext/>
      <w:spacing w:before="80" w:after="80" w:line="220" w:lineRule="exact"/>
      <w:jc w:val="center"/>
    </w:pPr>
    <w:rPr>
      <w:b/>
      <w:color w:val="000000"/>
      <w:sz w:val="22"/>
      <w:szCs w:val="20"/>
    </w:rPr>
  </w:style>
  <w:style w:type="paragraph" w:customStyle="1" w:styleId="44UeberschrArt">
    <w:name w:val="44_UeberschrArt+"/>
    <w:basedOn w:val="Standard"/>
    <w:next w:val="51Abs"/>
    <w:rsid w:val="0015492D"/>
    <w:pPr>
      <w:keepNext/>
      <w:spacing w:before="160" w:line="220" w:lineRule="exact"/>
      <w:jc w:val="center"/>
    </w:pPr>
    <w:rPr>
      <w:b/>
      <w:color w:val="000000"/>
      <w:sz w:val="20"/>
      <w:szCs w:val="20"/>
    </w:rPr>
  </w:style>
  <w:style w:type="paragraph" w:customStyle="1" w:styleId="42UeberschrG1-">
    <w:name w:val="42_UeberschrG1-"/>
    <w:basedOn w:val="Standard"/>
    <w:next w:val="43UeberschrG2"/>
    <w:rsid w:val="0015492D"/>
    <w:pPr>
      <w:keepNext/>
      <w:spacing w:before="160" w:line="220" w:lineRule="exact"/>
      <w:jc w:val="center"/>
    </w:pPr>
    <w:rPr>
      <w:b/>
      <w:color w:val="000000"/>
      <w:sz w:val="22"/>
      <w:szCs w:val="20"/>
    </w:rPr>
  </w:style>
  <w:style w:type="paragraph" w:customStyle="1" w:styleId="54Subliterae3">
    <w:name w:val="54_Sublitera_e3"/>
    <w:basedOn w:val="Standard"/>
    <w:rsid w:val="00AF4F04"/>
    <w:pPr>
      <w:tabs>
        <w:tab w:val="right" w:pos="1191"/>
        <w:tab w:val="left" w:pos="1247"/>
      </w:tabs>
      <w:spacing w:before="40" w:line="220" w:lineRule="exact"/>
      <w:ind w:left="1247" w:hanging="1247"/>
      <w:jc w:val="both"/>
    </w:pPr>
    <w:rPr>
      <w:color w:val="000000"/>
      <w:sz w:val="20"/>
      <w:szCs w:val="20"/>
    </w:rPr>
  </w:style>
  <w:style w:type="paragraph" w:customStyle="1" w:styleId="12PromKlEinlSatz">
    <w:name w:val="12_PromKl_EinlSatz"/>
    <w:basedOn w:val="Standard"/>
    <w:next w:val="41UeberschrG1"/>
    <w:rsid w:val="00A42F4F"/>
    <w:pPr>
      <w:keepNext/>
      <w:spacing w:before="160" w:line="220" w:lineRule="exact"/>
      <w:ind w:firstLine="397"/>
      <w:jc w:val="both"/>
    </w:pPr>
    <w:rPr>
      <w:color w:val="000000"/>
      <w:sz w:val="20"/>
      <w:szCs w:val="20"/>
    </w:rPr>
  </w:style>
  <w:style w:type="paragraph" w:customStyle="1" w:styleId="21NovAo1">
    <w:name w:val="21_NovAo1"/>
    <w:basedOn w:val="Standard"/>
    <w:next w:val="23SatznachNovao"/>
    <w:qFormat/>
    <w:rsid w:val="00A42F4F"/>
    <w:pPr>
      <w:keepNext/>
      <w:spacing w:before="160" w:line="220" w:lineRule="exact"/>
      <w:jc w:val="both"/>
    </w:pPr>
    <w:rPr>
      <w:i/>
      <w:color w:val="000000"/>
      <w:sz w:val="20"/>
      <w:szCs w:val="20"/>
    </w:rPr>
  </w:style>
  <w:style w:type="paragraph" w:customStyle="1" w:styleId="22NovAo2">
    <w:name w:val="22_NovAo2"/>
    <w:basedOn w:val="21NovAo1"/>
    <w:qFormat/>
    <w:rsid w:val="00A42F4F"/>
    <w:pPr>
      <w:keepNext w:val="0"/>
    </w:pPr>
  </w:style>
  <w:style w:type="paragraph" w:customStyle="1" w:styleId="23SatznachNovao">
    <w:name w:val="23_Satz_(nach_Novao)"/>
    <w:basedOn w:val="Standard"/>
    <w:next w:val="21NovAo1"/>
    <w:qFormat/>
    <w:rsid w:val="00A42F4F"/>
    <w:pPr>
      <w:spacing w:before="80" w:line="220" w:lineRule="exact"/>
      <w:jc w:val="both"/>
    </w:pPr>
    <w:rPr>
      <w:color w:val="000000"/>
      <w:sz w:val="20"/>
      <w:szCs w:val="20"/>
    </w:rPr>
  </w:style>
  <w:style w:type="paragraph" w:customStyle="1" w:styleId="41UeberschrG1">
    <w:name w:val="41_UeberschrG1"/>
    <w:basedOn w:val="Standard"/>
    <w:next w:val="43UeberschrG2"/>
    <w:rsid w:val="00A42F4F"/>
    <w:pPr>
      <w:keepNext/>
      <w:spacing w:before="320" w:line="220" w:lineRule="exact"/>
      <w:jc w:val="center"/>
    </w:pPr>
    <w:rPr>
      <w:b/>
      <w:color w:val="000000"/>
      <w:sz w:val="22"/>
      <w:szCs w:val="20"/>
    </w:rPr>
  </w:style>
  <w:style w:type="paragraph" w:customStyle="1" w:styleId="68UnterschrL">
    <w:name w:val="68_UnterschrL"/>
    <w:basedOn w:val="Standard"/>
    <w:rsid w:val="00A42F4F"/>
    <w:pPr>
      <w:spacing w:before="160" w:line="220" w:lineRule="exact"/>
    </w:pPr>
    <w:rPr>
      <w:b/>
      <w:color w:val="000000"/>
      <w:sz w:val="20"/>
      <w:szCs w:val="20"/>
    </w:rPr>
  </w:style>
  <w:style w:type="paragraph" w:customStyle="1" w:styleId="71Anlagenbez">
    <w:name w:val="71_Anlagenbez"/>
    <w:basedOn w:val="Standard"/>
    <w:rsid w:val="00A42F4F"/>
    <w:pPr>
      <w:spacing w:before="160" w:line="220" w:lineRule="exact"/>
      <w:jc w:val="right"/>
    </w:pPr>
    <w:rPr>
      <w:b/>
      <w:color w:val="000000"/>
      <w:sz w:val="22"/>
      <w:szCs w:val="20"/>
    </w:rPr>
  </w:style>
  <w:style w:type="character" w:customStyle="1" w:styleId="992Normal">
    <w:name w:val="992_Normal"/>
    <w:rsid w:val="00A42F4F"/>
    <w:rPr>
      <w:vertAlign w:val="baseline"/>
    </w:rPr>
  </w:style>
  <w:style w:type="paragraph" w:customStyle="1" w:styleId="05Kurztitel">
    <w:name w:val="05_Kurztitel"/>
    <w:basedOn w:val="Standard"/>
    <w:rsid w:val="00673FB7"/>
    <w:pPr>
      <w:pBdr>
        <w:bottom w:val="single" w:sz="12" w:space="3" w:color="auto"/>
      </w:pBdr>
      <w:suppressAutoHyphens/>
      <w:spacing w:before="40"/>
      <w:ind w:left="1985" w:hanging="1985"/>
      <w:jc w:val="both"/>
    </w:pPr>
    <w:rPr>
      <w:b/>
      <w:color w:val="000000"/>
      <w:sz w:val="20"/>
      <w:szCs w:val="20"/>
    </w:rPr>
  </w:style>
  <w:style w:type="paragraph" w:customStyle="1" w:styleId="10Entwurf">
    <w:name w:val="10_Entwurf"/>
    <w:basedOn w:val="Standard"/>
    <w:next w:val="Standard"/>
    <w:rsid w:val="007668A0"/>
    <w:pPr>
      <w:spacing w:before="1600" w:after="1280" w:line="220" w:lineRule="exact"/>
      <w:jc w:val="center"/>
    </w:pPr>
    <w:rPr>
      <w:color w:val="000000"/>
      <w:spacing w:val="26"/>
      <w:sz w:val="20"/>
      <w:szCs w:val="20"/>
    </w:rPr>
  </w:style>
  <w:style w:type="paragraph" w:customStyle="1" w:styleId="00LegStandard">
    <w:name w:val="00_LegStandard"/>
    <w:locked/>
    <w:rsid w:val="00757DA3"/>
    <w:pPr>
      <w:spacing w:after="0" w:line="220" w:lineRule="exact"/>
      <w:jc w:val="both"/>
    </w:pPr>
    <w:rPr>
      <w:rFonts w:ascii="Times New Roman" w:eastAsia="Times New Roman" w:hAnsi="Times New Roman" w:cs="Times New Roman"/>
      <w:color w:val="000000"/>
      <w:sz w:val="20"/>
      <w:szCs w:val="20"/>
      <w:lang w:val="de-DE" w:eastAsia="de-DE"/>
    </w:rPr>
  </w:style>
  <w:style w:type="paragraph" w:styleId="Abbildungsverzeichnis">
    <w:name w:val="table of figures"/>
    <w:basedOn w:val="Standard"/>
    <w:next w:val="Standard"/>
    <w:uiPriority w:val="40"/>
    <w:semiHidden/>
    <w:rsid w:val="00280EB6"/>
    <w:pPr>
      <w:tabs>
        <w:tab w:val="right" w:pos="9412"/>
      </w:tabs>
      <w:spacing w:after="200" w:line="276" w:lineRule="auto"/>
    </w:pPr>
    <w:rPr>
      <w:rFonts w:eastAsiaTheme="minorEastAsia"/>
      <w:color w:val="000000"/>
      <w:sz w:val="20"/>
      <w:szCs w:val="20"/>
      <w:lang w:val="de-AT"/>
    </w:rPr>
  </w:style>
  <w:style w:type="paragraph" w:styleId="Anrede">
    <w:name w:val="Salutation"/>
    <w:basedOn w:val="Standard"/>
    <w:next w:val="Standard"/>
    <w:link w:val="AnredeZchn"/>
    <w:uiPriority w:val="99"/>
    <w:semiHidden/>
    <w:rsid w:val="00280EB6"/>
    <w:pPr>
      <w:spacing w:after="200" w:line="276" w:lineRule="auto"/>
    </w:pPr>
    <w:rPr>
      <w:rFonts w:eastAsiaTheme="minorEastAsia"/>
      <w:color w:val="000000"/>
      <w:sz w:val="20"/>
      <w:szCs w:val="20"/>
      <w:lang w:val="de-AT"/>
    </w:rPr>
  </w:style>
  <w:style w:type="character" w:customStyle="1" w:styleId="AnredeZchn">
    <w:name w:val="Anrede Zchn"/>
    <w:basedOn w:val="Absatz-Standardschriftart"/>
    <w:link w:val="Anrede"/>
    <w:uiPriority w:val="99"/>
    <w:semiHidden/>
    <w:rsid w:val="00280EB6"/>
    <w:rPr>
      <w:rFonts w:ascii="Times New Roman" w:eastAsiaTheme="minorEastAsia" w:hAnsi="Times New Roman" w:cs="Times New Roman"/>
      <w:color w:val="000000"/>
      <w:sz w:val="20"/>
      <w:szCs w:val="20"/>
      <w:lang w:eastAsia="de-DE"/>
    </w:rPr>
  </w:style>
  <w:style w:type="paragraph" w:customStyle="1" w:styleId="01Undefiniert">
    <w:name w:val="01_Undefiniert"/>
    <w:basedOn w:val="00LegStandard"/>
    <w:locked/>
    <w:rsid w:val="00EC7921"/>
    <w:rPr>
      <w:rFonts w:eastAsiaTheme="minorEastAsia"/>
      <w:lang w:val="de-AT" w:eastAsia="de-AT"/>
    </w:rPr>
  </w:style>
  <w:style w:type="paragraph" w:customStyle="1" w:styleId="02BDGesBlatt">
    <w:name w:val="02_BDGesBlatt"/>
    <w:basedOn w:val="00LegStandard"/>
    <w:next w:val="03RepOesterr"/>
    <w:rsid w:val="00EC7921"/>
    <w:pPr>
      <w:spacing w:before="280" w:line="700" w:lineRule="exact"/>
      <w:jc w:val="center"/>
      <w:outlineLvl w:val="0"/>
    </w:pPr>
    <w:rPr>
      <w:rFonts w:eastAsiaTheme="minorEastAsia"/>
      <w:b/>
      <w:caps/>
      <w:spacing w:val="26"/>
      <w:sz w:val="70"/>
      <w:lang w:val="de-AT" w:eastAsia="de-AT"/>
    </w:rPr>
  </w:style>
  <w:style w:type="paragraph" w:customStyle="1" w:styleId="03RepOesterr">
    <w:name w:val="03_RepOesterr"/>
    <w:basedOn w:val="00LegStandard"/>
    <w:next w:val="04AusgabeDaten"/>
    <w:rsid w:val="00EC7921"/>
    <w:pPr>
      <w:spacing w:before="100" w:line="440" w:lineRule="exact"/>
      <w:jc w:val="center"/>
    </w:pPr>
    <w:rPr>
      <w:rFonts w:eastAsiaTheme="minorEastAsia"/>
      <w:b/>
      <w:caps/>
      <w:spacing w:val="20"/>
      <w:sz w:val="40"/>
      <w:lang w:val="de-AT" w:eastAsia="de-AT"/>
    </w:rPr>
  </w:style>
  <w:style w:type="paragraph" w:customStyle="1" w:styleId="04AusgabeDaten">
    <w:name w:val="04_AusgabeDaten"/>
    <w:basedOn w:val="00LegStandard"/>
    <w:next w:val="05Kurztitel"/>
    <w:rsid w:val="00EC7921"/>
    <w:pPr>
      <w:pBdr>
        <w:top w:val="single" w:sz="12" w:space="0" w:color="auto"/>
        <w:bottom w:val="single" w:sz="12" w:space="2" w:color="auto"/>
      </w:pBdr>
      <w:tabs>
        <w:tab w:val="left" w:pos="0"/>
        <w:tab w:val="center" w:pos="4253"/>
        <w:tab w:val="right" w:pos="8460"/>
      </w:tabs>
      <w:spacing w:before="300" w:after="160" w:line="280" w:lineRule="exact"/>
    </w:pPr>
    <w:rPr>
      <w:rFonts w:eastAsiaTheme="minorEastAsia"/>
      <w:b/>
      <w:bCs/>
      <w:sz w:val="24"/>
      <w:lang w:val="de-AT" w:eastAsia="de-AT"/>
    </w:rPr>
  </w:style>
  <w:style w:type="paragraph" w:customStyle="1" w:styleId="11Titel">
    <w:name w:val="11_Titel"/>
    <w:basedOn w:val="00LegStandard"/>
    <w:next w:val="12PromKlEinlSatz"/>
    <w:rsid w:val="00EC7921"/>
    <w:pPr>
      <w:suppressAutoHyphens/>
      <w:spacing w:before="480"/>
    </w:pPr>
    <w:rPr>
      <w:rFonts w:eastAsiaTheme="minorEastAsia"/>
      <w:b/>
      <w:sz w:val="22"/>
      <w:lang w:val="de-AT" w:eastAsia="de-AT"/>
    </w:rPr>
  </w:style>
  <w:style w:type="paragraph" w:customStyle="1" w:styleId="09Abstand">
    <w:name w:val="09_Abstand"/>
    <w:basedOn w:val="00LegStandard"/>
    <w:rsid w:val="00EC7921"/>
    <w:pPr>
      <w:spacing w:line="200" w:lineRule="exact"/>
      <w:jc w:val="left"/>
    </w:pPr>
    <w:rPr>
      <w:rFonts w:eastAsiaTheme="minorEastAsia"/>
      <w:lang w:val="de-AT" w:eastAsia="de-AT"/>
    </w:rPr>
  </w:style>
  <w:style w:type="paragraph" w:customStyle="1" w:styleId="18AbbildungoderObjekt">
    <w:name w:val="18_Abbildung_oder_Objekt"/>
    <w:basedOn w:val="00LegStandard"/>
    <w:next w:val="51Abs"/>
    <w:rsid w:val="00EC7921"/>
    <w:pPr>
      <w:spacing w:before="120" w:after="120" w:line="240" w:lineRule="auto"/>
      <w:jc w:val="left"/>
    </w:pPr>
    <w:rPr>
      <w:rFonts w:eastAsiaTheme="minorEastAsia"/>
      <w:lang w:val="de-AT" w:eastAsia="de-AT"/>
    </w:rPr>
  </w:style>
  <w:style w:type="paragraph" w:customStyle="1" w:styleId="19Beschriftung">
    <w:name w:val="19_Beschriftung"/>
    <w:basedOn w:val="00LegStandard"/>
    <w:next w:val="51Abs"/>
    <w:rsid w:val="00EC7921"/>
    <w:pPr>
      <w:spacing w:after="120"/>
      <w:jc w:val="left"/>
    </w:pPr>
    <w:rPr>
      <w:rFonts w:eastAsiaTheme="minorEastAsia"/>
      <w:lang w:val="de-AT" w:eastAsia="de-AT"/>
    </w:rPr>
  </w:style>
  <w:style w:type="paragraph" w:customStyle="1" w:styleId="30InhaltUeberschrift">
    <w:name w:val="30_InhaltUeberschrift"/>
    <w:basedOn w:val="00LegStandard"/>
    <w:next w:val="31InhaltSpalte"/>
    <w:rsid w:val="00EC7921"/>
    <w:pPr>
      <w:keepNext/>
      <w:spacing w:before="320" w:after="160"/>
      <w:jc w:val="center"/>
      <w:outlineLvl w:val="0"/>
    </w:pPr>
    <w:rPr>
      <w:rFonts w:eastAsiaTheme="minorEastAsia"/>
      <w:b/>
      <w:lang w:val="de-AT" w:eastAsia="de-AT"/>
    </w:rPr>
  </w:style>
  <w:style w:type="paragraph" w:customStyle="1" w:styleId="31InhaltSpalte">
    <w:name w:val="31_InhaltSpalte"/>
    <w:basedOn w:val="00LegStandard"/>
    <w:next w:val="32InhaltEintrag"/>
    <w:rsid w:val="00EC7921"/>
    <w:pPr>
      <w:keepNext/>
      <w:tabs>
        <w:tab w:val="center" w:pos="510"/>
        <w:tab w:val="center" w:pos="4082"/>
      </w:tabs>
      <w:suppressAutoHyphens/>
      <w:spacing w:before="80" w:after="80"/>
      <w:jc w:val="center"/>
    </w:pPr>
    <w:rPr>
      <w:rFonts w:eastAsiaTheme="minorEastAsia"/>
      <w:b/>
      <w:lang w:val="de-AT" w:eastAsia="de-AT"/>
    </w:rPr>
  </w:style>
  <w:style w:type="paragraph" w:customStyle="1" w:styleId="52Ziffere2">
    <w:name w:val="52_Ziffer_e2"/>
    <w:basedOn w:val="00LegStandard"/>
    <w:semiHidden/>
    <w:rsid w:val="00EC7921"/>
    <w:pPr>
      <w:tabs>
        <w:tab w:val="right" w:pos="851"/>
        <w:tab w:val="left" w:pos="907"/>
      </w:tabs>
      <w:spacing w:before="40"/>
      <w:ind w:left="907" w:hanging="907"/>
    </w:pPr>
    <w:rPr>
      <w:rFonts w:eastAsiaTheme="minorEastAsia"/>
      <w:lang w:val="de-AT" w:eastAsia="de-AT"/>
    </w:rPr>
  </w:style>
  <w:style w:type="paragraph" w:customStyle="1" w:styleId="52Ziffere3">
    <w:name w:val="52_Ziffer_e3"/>
    <w:basedOn w:val="00LegStandard"/>
    <w:semiHidden/>
    <w:rsid w:val="00EC7921"/>
    <w:pPr>
      <w:tabs>
        <w:tab w:val="right" w:pos="1191"/>
        <w:tab w:val="left" w:pos="1247"/>
      </w:tabs>
      <w:spacing w:before="40"/>
      <w:ind w:left="1247" w:hanging="1247"/>
    </w:pPr>
    <w:rPr>
      <w:rFonts w:eastAsiaTheme="minorEastAsia"/>
      <w:lang w:val="de-AT" w:eastAsia="de-AT"/>
    </w:rPr>
  </w:style>
  <w:style w:type="paragraph" w:customStyle="1" w:styleId="52Ziffere4">
    <w:name w:val="52_Ziffer_e4"/>
    <w:basedOn w:val="00LegStandard"/>
    <w:semiHidden/>
    <w:rsid w:val="00EC7921"/>
    <w:pPr>
      <w:tabs>
        <w:tab w:val="right" w:pos="1588"/>
        <w:tab w:val="left" w:pos="1644"/>
      </w:tabs>
      <w:spacing w:before="40"/>
      <w:ind w:left="1644" w:hanging="1644"/>
    </w:pPr>
    <w:rPr>
      <w:rFonts w:eastAsiaTheme="minorEastAsia"/>
      <w:lang w:val="de-AT" w:eastAsia="de-AT"/>
    </w:rPr>
  </w:style>
  <w:style w:type="paragraph" w:customStyle="1" w:styleId="52Ziffere5">
    <w:name w:val="52_Ziffer_e5"/>
    <w:basedOn w:val="00LegStandard"/>
    <w:semiHidden/>
    <w:rsid w:val="00EC7921"/>
    <w:pPr>
      <w:tabs>
        <w:tab w:val="right" w:pos="1928"/>
        <w:tab w:val="left" w:pos="1985"/>
      </w:tabs>
      <w:spacing w:before="40"/>
      <w:ind w:left="1985" w:hanging="1985"/>
    </w:pPr>
    <w:rPr>
      <w:rFonts w:eastAsiaTheme="minorEastAsia"/>
      <w:lang w:val="de-AT" w:eastAsia="de-AT"/>
    </w:rPr>
  </w:style>
  <w:style w:type="paragraph" w:customStyle="1" w:styleId="52ZiffermitBetrag">
    <w:name w:val="52_Ziffer_mit_Betrag"/>
    <w:basedOn w:val="00LegStandard"/>
    <w:semiHidden/>
    <w:rsid w:val="00EC7921"/>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rPr>
      <w:rFonts w:eastAsiaTheme="minorEastAsia"/>
      <w:lang w:val="de-AT" w:eastAsia="de-AT"/>
    </w:rPr>
  </w:style>
  <w:style w:type="paragraph" w:customStyle="1" w:styleId="52aTZiffermitBetragTGUE">
    <w:name w:val="52aT_Ziffer_mit_Betrag_TGUE"/>
    <w:basedOn w:val="52ZiffermitBetrag"/>
    <w:semiHidden/>
    <w:rsid w:val="00EC7921"/>
    <w:pPr>
      <w:tabs>
        <w:tab w:val="clear" w:pos="6663"/>
        <w:tab w:val="clear" w:pos="8505"/>
        <w:tab w:val="right" w:leader="dot" w:pos="4678"/>
        <w:tab w:val="right" w:leader="dot" w:pos="6521"/>
      </w:tabs>
    </w:pPr>
  </w:style>
  <w:style w:type="paragraph" w:customStyle="1" w:styleId="53Literae1">
    <w:name w:val="53_Litera_e1"/>
    <w:basedOn w:val="00LegStandard"/>
    <w:semiHidden/>
    <w:rsid w:val="00EC7921"/>
    <w:pPr>
      <w:tabs>
        <w:tab w:val="right" w:pos="624"/>
        <w:tab w:val="left" w:pos="680"/>
      </w:tabs>
      <w:spacing w:before="40"/>
      <w:ind w:left="680" w:hanging="680"/>
    </w:pPr>
    <w:rPr>
      <w:rFonts w:eastAsiaTheme="minorEastAsia"/>
      <w:lang w:val="de-AT" w:eastAsia="de-AT"/>
    </w:rPr>
  </w:style>
  <w:style w:type="paragraph" w:customStyle="1" w:styleId="53Literae3">
    <w:name w:val="53_Litera_e3"/>
    <w:basedOn w:val="00LegStandard"/>
    <w:semiHidden/>
    <w:rsid w:val="00EC7921"/>
    <w:pPr>
      <w:tabs>
        <w:tab w:val="right" w:pos="1191"/>
        <w:tab w:val="left" w:pos="1247"/>
      </w:tabs>
      <w:spacing w:before="40"/>
      <w:ind w:left="1247" w:hanging="1247"/>
    </w:pPr>
    <w:rPr>
      <w:rFonts w:eastAsiaTheme="minorEastAsia"/>
      <w:lang w:val="de-AT" w:eastAsia="de-AT"/>
    </w:rPr>
  </w:style>
  <w:style w:type="paragraph" w:customStyle="1" w:styleId="53Literae4">
    <w:name w:val="53_Litera_e4"/>
    <w:basedOn w:val="00LegStandard"/>
    <w:semiHidden/>
    <w:rsid w:val="00EC7921"/>
    <w:pPr>
      <w:tabs>
        <w:tab w:val="right" w:pos="1588"/>
        <w:tab w:val="left" w:pos="1644"/>
      </w:tabs>
      <w:spacing w:before="40"/>
      <w:ind w:left="1644" w:hanging="1644"/>
    </w:pPr>
    <w:rPr>
      <w:rFonts w:eastAsiaTheme="minorEastAsia"/>
      <w:lang w:val="de-AT" w:eastAsia="de-AT"/>
    </w:rPr>
  </w:style>
  <w:style w:type="paragraph" w:customStyle="1" w:styleId="53Literae5">
    <w:name w:val="53_Litera_e5"/>
    <w:basedOn w:val="00LegStandard"/>
    <w:semiHidden/>
    <w:rsid w:val="00EC7921"/>
    <w:pPr>
      <w:tabs>
        <w:tab w:val="right" w:pos="1928"/>
        <w:tab w:val="left" w:pos="1985"/>
      </w:tabs>
      <w:spacing w:before="40"/>
      <w:ind w:left="1985" w:hanging="1985"/>
    </w:pPr>
    <w:rPr>
      <w:rFonts w:eastAsiaTheme="minorEastAsia"/>
      <w:lang w:val="de-AT" w:eastAsia="de-AT"/>
    </w:rPr>
  </w:style>
  <w:style w:type="paragraph" w:customStyle="1" w:styleId="53LiteramitBetrag">
    <w:name w:val="53_Litera_mit_Betrag"/>
    <w:basedOn w:val="52ZiffermitBetrag"/>
    <w:semiHidden/>
    <w:rsid w:val="00EC7921"/>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EC7921"/>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EC7921"/>
    <w:pPr>
      <w:tabs>
        <w:tab w:val="right" w:pos="624"/>
        <w:tab w:val="left" w:pos="680"/>
      </w:tabs>
      <w:spacing w:before="40"/>
      <w:ind w:left="680" w:hanging="680"/>
    </w:pPr>
    <w:rPr>
      <w:rFonts w:eastAsiaTheme="minorEastAsia"/>
      <w:lang w:val="de-AT" w:eastAsia="de-AT"/>
    </w:rPr>
  </w:style>
  <w:style w:type="paragraph" w:customStyle="1" w:styleId="54Subliterae2">
    <w:name w:val="54_Sublitera_e2"/>
    <w:basedOn w:val="00LegStandard"/>
    <w:semiHidden/>
    <w:rsid w:val="00EC7921"/>
    <w:pPr>
      <w:tabs>
        <w:tab w:val="right" w:pos="851"/>
        <w:tab w:val="left" w:pos="907"/>
      </w:tabs>
      <w:spacing w:before="40"/>
      <w:ind w:left="907" w:hanging="907"/>
    </w:pPr>
    <w:rPr>
      <w:rFonts w:eastAsiaTheme="minorEastAsia"/>
      <w:lang w:val="de-AT" w:eastAsia="de-AT"/>
    </w:rPr>
  </w:style>
  <w:style w:type="paragraph" w:customStyle="1" w:styleId="54Subliterae4">
    <w:name w:val="54_Sublitera_e4"/>
    <w:basedOn w:val="00LegStandard"/>
    <w:semiHidden/>
    <w:rsid w:val="00EC7921"/>
    <w:pPr>
      <w:tabs>
        <w:tab w:val="right" w:pos="1588"/>
        <w:tab w:val="left" w:pos="1644"/>
      </w:tabs>
      <w:spacing w:before="40"/>
      <w:ind w:left="1644" w:hanging="1644"/>
    </w:pPr>
    <w:rPr>
      <w:rFonts w:eastAsiaTheme="minorEastAsia"/>
      <w:lang w:val="de-AT" w:eastAsia="de-AT"/>
    </w:rPr>
  </w:style>
  <w:style w:type="paragraph" w:customStyle="1" w:styleId="54Subliterae5">
    <w:name w:val="54_Sublitera_e5"/>
    <w:basedOn w:val="00LegStandard"/>
    <w:semiHidden/>
    <w:rsid w:val="00EC7921"/>
    <w:pPr>
      <w:tabs>
        <w:tab w:val="right" w:pos="1928"/>
        <w:tab w:val="left" w:pos="1985"/>
      </w:tabs>
      <w:spacing w:before="40"/>
      <w:ind w:left="1985" w:hanging="1985"/>
    </w:pPr>
    <w:rPr>
      <w:rFonts w:eastAsiaTheme="minorEastAsia"/>
      <w:lang w:val="de-AT" w:eastAsia="de-AT"/>
    </w:rPr>
  </w:style>
  <w:style w:type="paragraph" w:customStyle="1" w:styleId="54SubliteramitBetrag">
    <w:name w:val="54_Sublitera_mit_Betrag"/>
    <w:basedOn w:val="52ZiffermitBetrag"/>
    <w:semiHidden/>
    <w:rsid w:val="00EC7921"/>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EC7921"/>
    <w:pPr>
      <w:tabs>
        <w:tab w:val="right" w:pos="624"/>
        <w:tab w:val="left" w:pos="680"/>
      </w:tabs>
      <w:spacing w:before="40"/>
      <w:ind w:left="680" w:hanging="680"/>
    </w:pPr>
    <w:rPr>
      <w:rFonts w:eastAsiaTheme="minorEastAsia"/>
      <w:lang w:val="de-AT" w:eastAsia="de-AT"/>
    </w:rPr>
  </w:style>
  <w:style w:type="paragraph" w:customStyle="1" w:styleId="54aStriche2">
    <w:name w:val="54a_Strich_e2"/>
    <w:basedOn w:val="00LegStandard"/>
    <w:semiHidden/>
    <w:rsid w:val="00EC7921"/>
    <w:pPr>
      <w:tabs>
        <w:tab w:val="right" w:pos="851"/>
        <w:tab w:val="left" w:pos="907"/>
      </w:tabs>
      <w:spacing w:before="40"/>
      <w:ind w:left="907" w:hanging="907"/>
    </w:pPr>
    <w:rPr>
      <w:rFonts w:eastAsiaTheme="minorEastAsia"/>
      <w:lang w:val="de-AT" w:eastAsia="de-AT"/>
    </w:rPr>
  </w:style>
  <w:style w:type="paragraph" w:customStyle="1" w:styleId="54aStriche3">
    <w:name w:val="54a_Strich_e3"/>
    <w:basedOn w:val="00LegStandard"/>
    <w:semiHidden/>
    <w:qFormat/>
    <w:rsid w:val="00EC7921"/>
    <w:pPr>
      <w:tabs>
        <w:tab w:val="right" w:pos="1191"/>
        <w:tab w:val="left" w:pos="1247"/>
      </w:tabs>
      <w:spacing w:before="40"/>
      <w:ind w:left="1247" w:hanging="1247"/>
    </w:pPr>
    <w:rPr>
      <w:rFonts w:eastAsiaTheme="minorEastAsia"/>
      <w:lang w:val="de-AT" w:eastAsia="de-AT"/>
    </w:rPr>
  </w:style>
  <w:style w:type="paragraph" w:customStyle="1" w:styleId="54aStriche4">
    <w:name w:val="54a_Strich_e4"/>
    <w:basedOn w:val="00LegStandard"/>
    <w:semiHidden/>
    <w:rsid w:val="00EC7921"/>
    <w:pPr>
      <w:tabs>
        <w:tab w:val="right" w:pos="1588"/>
        <w:tab w:val="left" w:pos="1644"/>
      </w:tabs>
      <w:spacing w:before="40"/>
      <w:ind w:left="1644" w:hanging="1644"/>
    </w:pPr>
    <w:rPr>
      <w:rFonts w:eastAsiaTheme="minorEastAsia"/>
      <w:lang w:val="de-AT" w:eastAsia="de-AT"/>
    </w:rPr>
  </w:style>
  <w:style w:type="paragraph" w:customStyle="1" w:styleId="54aStriche5">
    <w:name w:val="54a_Strich_e5"/>
    <w:basedOn w:val="00LegStandard"/>
    <w:semiHidden/>
    <w:rsid w:val="00EC7921"/>
    <w:pPr>
      <w:tabs>
        <w:tab w:val="right" w:pos="1928"/>
        <w:tab w:val="left" w:pos="1985"/>
      </w:tabs>
      <w:spacing w:before="40"/>
      <w:ind w:left="1985" w:hanging="1985"/>
    </w:pPr>
    <w:rPr>
      <w:rFonts w:eastAsiaTheme="minorEastAsia"/>
      <w:lang w:val="de-AT" w:eastAsia="de-AT"/>
    </w:rPr>
  </w:style>
  <w:style w:type="paragraph" w:customStyle="1" w:styleId="54aStriche6">
    <w:name w:val="54a_Strich_e6"/>
    <w:basedOn w:val="00LegStandard"/>
    <w:semiHidden/>
    <w:rsid w:val="00EC7921"/>
    <w:pPr>
      <w:tabs>
        <w:tab w:val="right" w:pos="2268"/>
        <w:tab w:val="left" w:pos="2325"/>
      </w:tabs>
      <w:spacing w:before="40"/>
      <w:ind w:left="2325" w:hanging="2325"/>
    </w:pPr>
    <w:rPr>
      <w:rFonts w:eastAsiaTheme="minorEastAsia"/>
      <w:lang w:val="de-AT" w:eastAsia="de-AT"/>
    </w:rPr>
  </w:style>
  <w:style w:type="paragraph" w:customStyle="1" w:styleId="54aStriche7">
    <w:name w:val="54a_Strich_e7"/>
    <w:basedOn w:val="00LegStandard"/>
    <w:semiHidden/>
    <w:rsid w:val="00EC7921"/>
    <w:pPr>
      <w:tabs>
        <w:tab w:val="right" w:pos="2608"/>
        <w:tab w:val="left" w:pos="2665"/>
      </w:tabs>
      <w:spacing w:before="40"/>
      <w:ind w:left="2665" w:hanging="2665"/>
    </w:pPr>
    <w:rPr>
      <w:rFonts w:eastAsiaTheme="minorEastAsia"/>
      <w:lang w:val="de-AT" w:eastAsia="de-AT"/>
    </w:rPr>
  </w:style>
  <w:style w:type="paragraph" w:customStyle="1" w:styleId="54aTSubliteramitBetragTGUE">
    <w:name w:val="54aT_Sublitera_mit_Betrag_TGUE"/>
    <w:basedOn w:val="54SubliteramitBetrag"/>
    <w:semiHidden/>
    <w:rsid w:val="00EC7921"/>
    <w:pPr>
      <w:tabs>
        <w:tab w:val="clear" w:pos="6663"/>
        <w:tab w:val="clear" w:pos="8505"/>
        <w:tab w:val="right" w:leader="dot" w:pos="4678"/>
        <w:tab w:val="right" w:leader="dot" w:pos="6521"/>
      </w:tabs>
    </w:pPr>
  </w:style>
  <w:style w:type="paragraph" w:customStyle="1" w:styleId="57SchlussteilLit">
    <w:name w:val="57_SchlussteilLit"/>
    <w:basedOn w:val="00LegStandard"/>
    <w:next w:val="51Abs"/>
    <w:semiHidden/>
    <w:rsid w:val="00EC7921"/>
    <w:pPr>
      <w:spacing w:before="40"/>
      <w:ind w:left="907"/>
    </w:pPr>
    <w:rPr>
      <w:rFonts w:eastAsiaTheme="minorEastAsia"/>
      <w:lang w:val="de-AT" w:eastAsia="de-AT"/>
    </w:rPr>
  </w:style>
  <w:style w:type="paragraph" w:customStyle="1" w:styleId="61TabText">
    <w:name w:val="61_TabText"/>
    <w:basedOn w:val="00LegStandard"/>
    <w:rsid w:val="00EC7921"/>
    <w:pPr>
      <w:jc w:val="left"/>
    </w:pPr>
    <w:rPr>
      <w:rFonts w:eastAsiaTheme="minorEastAsia"/>
      <w:lang w:val="de-AT" w:eastAsia="de-AT"/>
    </w:rPr>
  </w:style>
  <w:style w:type="paragraph" w:customStyle="1" w:styleId="61aTabTextRechtsb">
    <w:name w:val="61a_TabTextRechtsb"/>
    <w:basedOn w:val="61TabText"/>
    <w:rsid w:val="00EC7921"/>
    <w:pPr>
      <w:jc w:val="right"/>
    </w:pPr>
  </w:style>
  <w:style w:type="paragraph" w:customStyle="1" w:styleId="61bTabTextZentriert">
    <w:name w:val="61b_TabTextZentriert"/>
    <w:basedOn w:val="61TabText"/>
    <w:rsid w:val="00EC7921"/>
    <w:pPr>
      <w:jc w:val="center"/>
    </w:pPr>
  </w:style>
  <w:style w:type="paragraph" w:customStyle="1" w:styleId="61cTabTextBlock">
    <w:name w:val="61c_TabTextBlock"/>
    <w:basedOn w:val="61TabText"/>
    <w:rsid w:val="00EC7921"/>
    <w:pPr>
      <w:jc w:val="both"/>
    </w:pPr>
  </w:style>
  <w:style w:type="paragraph" w:customStyle="1" w:styleId="62Kopfzeile">
    <w:name w:val="62_Kopfzeile"/>
    <w:basedOn w:val="51Abs"/>
    <w:rsid w:val="00EC7921"/>
    <w:pPr>
      <w:tabs>
        <w:tab w:val="center" w:pos="4253"/>
        <w:tab w:val="right" w:pos="8505"/>
      </w:tabs>
      <w:ind w:firstLine="0"/>
    </w:pPr>
    <w:rPr>
      <w:rFonts w:eastAsiaTheme="minorEastAsia"/>
      <w:lang w:val="de-AT" w:eastAsia="de-AT"/>
    </w:rPr>
  </w:style>
  <w:style w:type="paragraph" w:customStyle="1" w:styleId="65FNText">
    <w:name w:val="65_FN_Text"/>
    <w:basedOn w:val="00LegStandard"/>
    <w:rsid w:val="00EC7921"/>
    <w:rPr>
      <w:rFonts w:eastAsiaTheme="minorEastAsia"/>
      <w:sz w:val="18"/>
      <w:lang w:val="de-AT" w:eastAsia="de-AT"/>
    </w:rPr>
  </w:style>
  <w:style w:type="paragraph" w:customStyle="1" w:styleId="63Fuzeile">
    <w:name w:val="63_Fußzeile"/>
    <w:basedOn w:val="65FNText"/>
    <w:rsid w:val="00EC7921"/>
    <w:pPr>
      <w:tabs>
        <w:tab w:val="center" w:pos="4253"/>
        <w:tab w:val="right" w:pos="8505"/>
      </w:tabs>
    </w:pPr>
  </w:style>
  <w:style w:type="character" w:customStyle="1" w:styleId="66FNZeichen">
    <w:name w:val="66_FN_Zeichen"/>
    <w:rsid w:val="00EC7921"/>
    <w:rPr>
      <w:sz w:val="20"/>
      <w:vertAlign w:val="superscript"/>
    </w:rPr>
  </w:style>
  <w:style w:type="paragraph" w:customStyle="1" w:styleId="69UnterschrM">
    <w:name w:val="69_UnterschrM"/>
    <w:basedOn w:val="68UnterschrL"/>
    <w:rsid w:val="00EC7921"/>
    <w:pPr>
      <w:jc w:val="center"/>
    </w:pPr>
    <w:rPr>
      <w:rFonts w:eastAsiaTheme="minorEastAsia"/>
      <w:lang w:val="de-AT" w:eastAsia="de-AT"/>
    </w:rPr>
  </w:style>
  <w:style w:type="paragraph" w:customStyle="1" w:styleId="81ErlUeberschrZ">
    <w:name w:val="81_ErlUeberschrZ"/>
    <w:basedOn w:val="00LegStandard"/>
    <w:next w:val="83ErlText"/>
    <w:rsid w:val="00EC7921"/>
    <w:pPr>
      <w:keepNext/>
      <w:spacing w:before="320"/>
      <w:jc w:val="center"/>
      <w:outlineLvl w:val="0"/>
    </w:pPr>
    <w:rPr>
      <w:rFonts w:eastAsiaTheme="minorEastAsia"/>
      <w:b/>
      <w:sz w:val="22"/>
      <w:lang w:val="de-AT" w:eastAsia="de-AT"/>
    </w:rPr>
  </w:style>
  <w:style w:type="paragraph" w:customStyle="1" w:styleId="82ErlUeberschrL">
    <w:name w:val="82_ErlUeberschrL"/>
    <w:basedOn w:val="00LegStandard"/>
    <w:next w:val="83ErlText"/>
    <w:rsid w:val="00EC7921"/>
    <w:pPr>
      <w:keepNext/>
      <w:spacing w:before="80"/>
      <w:outlineLvl w:val="1"/>
    </w:pPr>
    <w:rPr>
      <w:rFonts w:eastAsiaTheme="minorEastAsia"/>
      <w:b/>
      <w:lang w:val="de-AT" w:eastAsia="de-AT"/>
    </w:rPr>
  </w:style>
  <w:style w:type="paragraph" w:customStyle="1" w:styleId="83ErlText">
    <w:name w:val="83_ErlText"/>
    <w:basedOn w:val="00LegStandard"/>
    <w:rsid w:val="00EC7921"/>
    <w:pPr>
      <w:spacing w:before="80"/>
    </w:pPr>
    <w:rPr>
      <w:rFonts w:eastAsiaTheme="minorEastAsia"/>
      <w:lang w:val="de-AT" w:eastAsia="de-AT"/>
    </w:rPr>
  </w:style>
  <w:style w:type="paragraph" w:customStyle="1" w:styleId="85ErlAufzaehlg">
    <w:name w:val="85_ErlAufzaehlg"/>
    <w:basedOn w:val="83ErlText"/>
    <w:rsid w:val="00EC7921"/>
    <w:pPr>
      <w:tabs>
        <w:tab w:val="left" w:pos="397"/>
      </w:tabs>
      <w:ind w:left="397" w:hanging="397"/>
    </w:pPr>
  </w:style>
  <w:style w:type="paragraph" w:customStyle="1" w:styleId="89TGUEUeberschrSpalte">
    <w:name w:val="89_TGUE_UeberschrSpalte"/>
    <w:basedOn w:val="00LegStandard"/>
    <w:rsid w:val="00EC7921"/>
    <w:pPr>
      <w:keepNext/>
      <w:spacing w:before="80"/>
      <w:jc w:val="center"/>
    </w:pPr>
    <w:rPr>
      <w:rFonts w:eastAsiaTheme="minorEastAsia"/>
      <w:b/>
      <w:lang w:val="de-AT" w:eastAsia="de-AT"/>
    </w:rPr>
  </w:style>
  <w:style w:type="character" w:customStyle="1" w:styleId="990Fehler">
    <w:name w:val="990_Fehler"/>
    <w:basedOn w:val="Absatz-Standardschriftart"/>
    <w:semiHidden/>
    <w:locked/>
    <w:rsid w:val="00EC7921"/>
    <w:rPr>
      <w:rFonts w:cs="Times New Roman"/>
      <w:color w:val="FF0000"/>
    </w:rPr>
  </w:style>
  <w:style w:type="character" w:customStyle="1" w:styleId="992bNormalundFett">
    <w:name w:val="992b_Normal_und_Fett"/>
    <w:basedOn w:val="992Normal"/>
    <w:rsid w:val="00EC7921"/>
    <w:rPr>
      <w:rFonts w:cs="Times New Roman"/>
      <w:b/>
      <w:vertAlign w:val="baseline"/>
    </w:rPr>
  </w:style>
  <w:style w:type="character" w:customStyle="1" w:styleId="994Kursiv">
    <w:name w:val="994_Kursiv"/>
    <w:rsid w:val="00EC7921"/>
    <w:rPr>
      <w:i/>
    </w:rPr>
  </w:style>
  <w:style w:type="character" w:customStyle="1" w:styleId="995Unterstrichen">
    <w:name w:val="995_Unterstrichen"/>
    <w:rsid w:val="00EC7921"/>
    <w:rPr>
      <w:u w:val="single"/>
    </w:rPr>
  </w:style>
  <w:style w:type="character" w:customStyle="1" w:styleId="996Gesperrt">
    <w:name w:val="996_Gesperrt"/>
    <w:rsid w:val="00EC7921"/>
    <w:rPr>
      <w:spacing w:val="26"/>
    </w:rPr>
  </w:style>
  <w:style w:type="character" w:customStyle="1" w:styleId="997Hoch">
    <w:name w:val="997_Hoch"/>
    <w:rsid w:val="00EC7921"/>
    <w:rPr>
      <w:vertAlign w:val="superscript"/>
    </w:rPr>
  </w:style>
  <w:style w:type="character" w:customStyle="1" w:styleId="998Tief">
    <w:name w:val="998_Tief"/>
    <w:rsid w:val="00EC7921"/>
    <w:rPr>
      <w:vertAlign w:val="subscript"/>
    </w:rPr>
  </w:style>
  <w:style w:type="character" w:customStyle="1" w:styleId="999FettundKursiv">
    <w:name w:val="999_Fett_und_Kursiv"/>
    <w:basedOn w:val="Absatz-Standardschriftart"/>
    <w:rsid w:val="00EC7921"/>
    <w:rPr>
      <w:rFonts w:cs="Times New Roman"/>
      <w:b/>
      <w:i/>
    </w:rPr>
  </w:style>
  <w:style w:type="character" w:styleId="Endnotenzeichen">
    <w:name w:val="endnote reference"/>
    <w:basedOn w:val="Absatz-Standardschriftart"/>
    <w:uiPriority w:val="99"/>
    <w:rsid w:val="00EC7921"/>
    <w:rPr>
      <w:rFonts w:cs="Times New Roman"/>
      <w:sz w:val="20"/>
      <w:vertAlign w:val="baseline"/>
    </w:rPr>
  </w:style>
  <w:style w:type="character" w:styleId="Funotenzeichen">
    <w:name w:val="footnote reference"/>
    <w:basedOn w:val="Absatz-Standardschriftart"/>
    <w:uiPriority w:val="99"/>
    <w:rsid w:val="00EC7921"/>
    <w:rPr>
      <w:rFonts w:cs="Times New Roman"/>
      <w:sz w:val="20"/>
      <w:vertAlign w:val="baseline"/>
    </w:rPr>
  </w:style>
  <w:style w:type="character" w:styleId="Kommentarzeichen">
    <w:name w:val="annotation reference"/>
    <w:basedOn w:val="Absatz-Standardschriftart"/>
    <w:uiPriority w:val="99"/>
    <w:semiHidden/>
    <w:rsid w:val="00EC7921"/>
    <w:rPr>
      <w:rFonts w:cs="Times New Roman"/>
      <w:color w:val="FF0000"/>
      <w:sz w:val="16"/>
      <w:szCs w:val="16"/>
    </w:rPr>
  </w:style>
  <w:style w:type="paragraph" w:customStyle="1" w:styleId="PDAntragsformel">
    <w:name w:val="PD_Antragsformel"/>
    <w:basedOn w:val="Standard"/>
    <w:rsid w:val="00EC7921"/>
    <w:pPr>
      <w:spacing w:before="280" w:line="220" w:lineRule="exact"/>
      <w:jc w:val="both"/>
    </w:pPr>
    <w:rPr>
      <w:rFonts w:eastAsiaTheme="minorEastAsia"/>
      <w:color w:val="000000"/>
      <w:sz w:val="20"/>
      <w:szCs w:val="20"/>
      <w:lang w:val="de-AT" w:eastAsia="en-US"/>
    </w:rPr>
  </w:style>
  <w:style w:type="paragraph" w:customStyle="1" w:styleId="PDAllonge">
    <w:name w:val="PD_Allonge"/>
    <w:basedOn w:val="PDAntragsformel"/>
    <w:rsid w:val="00EC7921"/>
    <w:pPr>
      <w:spacing w:after="200" w:line="240" w:lineRule="auto"/>
      <w:jc w:val="center"/>
    </w:pPr>
    <w:rPr>
      <w:sz w:val="28"/>
    </w:rPr>
  </w:style>
  <w:style w:type="paragraph" w:customStyle="1" w:styleId="PDAllongeB">
    <w:name w:val="PD_Allonge_B"/>
    <w:basedOn w:val="PDAllonge"/>
    <w:rsid w:val="00EC7921"/>
    <w:pPr>
      <w:jc w:val="both"/>
    </w:pPr>
  </w:style>
  <w:style w:type="paragraph" w:customStyle="1" w:styleId="PDAllongeL">
    <w:name w:val="PD_Allonge_L"/>
    <w:basedOn w:val="PDAllonge"/>
    <w:rsid w:val="00EC7921"/>
    <w:pPr>
      <w:jc w:val="left"/>
    </w:pPr>
  </w:style>
  <w:style w:type="paragraph" w:customStyle="1" w:styleId="PDBrief">
    <w:name w:val="PD_Brief"/>
    <w:basedOn w:val="00LegStandard"/>
    <w:rsid w:val="00EC7921"/>
    <w:pPr>
      <w:spacing w:before="80" w:line="240" w:lineRule="auto"/>
    </w:pPr>
    <w:rPr>
      <w:rFonts w:eastAsiaTheme="minorEastAsia"/>
      <w:sz w:val="22"/>
      <w:lang w:val="de-AT"/>
    </w:rPr>
  </w:style>
  <w:style w:type="paragraph" w:customStyle="1" w:styleId="PDDatum">
    <w:name w:val="PD_Datum"/>
    <w:basedOn w:val="PDAntragsformel"/>
    <w:next w:val="Standard"/>
    <w:rsid w:val="00EC7921"/>
  </w:style>
  <w:style w:type="paragraph" w:customStyle="1" w:styleId="PDEntschliessung">
    <w:name w:val="PD_Entschliessung"/>
    <w:basedOn w:val="00LegStandard"/>
    <w:rsid w:val="00EC7921"/>
    <w:pPr>
      <w:spacing w:before="160"/>
    </w:pPr>
    <w:rPr>
      <w:rFonts w:eastAsiaTheme="minorEastAsia"/>
      <w:b/>
      <w:sz w:val="22"/>
      <w:lang w:val="de-AT" w:eastAsia="en-US"/>
    </w:rPr>
  </w:style>
  <w:style w:type="paragraph" w:customStyle="1" w:styleId="PDK1">
    <w:name w:val="PD_K1"/>
    <w:next w:val="PDK1Ausg"/>
    <w:rsid w:val="00EC7921"/>
    <w:pPr>
      <w:pBdr>
        <w:bottom w:val="single" w:sz="12" w:space="1" w:color="auto"/>
      </w:pBdr>
      <w:spacing w:after="0" w:line="240" w:lineRule="auto"/>
      <w:jc w:val="center"/>
    </w:pPr>
    <w:rPr>
      <w:rFonts w:ascii="Times New Roman" w:eastAsiaTheme="minorEastAsia" w:hAnsi="Times New Roman" w:cs="Times New Roman"/>
      <w:b/>
      <w:noProof/>
      <w:color w:val="000000" w:themeColor="text1"/>
      <w:spacing w:val="-8"/>
      <w:sz w:val="24"/>
      <w:szCs w:val="20"/>
    </w:rPr>
  </w:style>
  <w:style w:type="paragraph" w:customStyle="1" w:styleId="PDK1Anlage">
    <w:name w:val="PD_K1Anlage"/>
    <w:basedOn w:val="PDK1"/>
    <w:next w:val="PDK1Ausg"/>
    <w:rsid w:val="00EC7921"/>
    <w:pPr>
      <w:pBdr>
        <w:bottom w:val="none" w:sz="0" w:space="0" w:color="auto"/>
      </w:pBdr>
      <w:jc w:val="right"/>
    </w:pPr>
  </w:style>
  <w:style w:type="paragraph" w:customStyle="1" w:styleId="PDK1Ausg">
    <w:name w:val="PD_K1Ausg"/>
    <w:next w:val="Standard"/>
    <w:rsid w:val="00EC7921"/>
    <w:pPr>
      <w:spacing w:before="1285" w:after="540" w:line="240" w:lineRule="auto"/>
    </w:pPr>
    <w:rPr>
      <w:rFonts w:ascii="Times New Roman" w:eastAsiaTheme="minorEastAsia" w:hAnsi="Times New Roman" w:cs="Times New Roman"/>
      <w:b/>
      <w:noProof/>
      <w:color w:val="000000" w:themeColor="text1"/>
      <w:szCs w:val="20"/>
    </w:rPr>
  </w:style>
  <w:style w:type="paragraph" w:customStyle="1" w:styleId="PDK2">
    <w:name w:val="PD_K2"/>
    <w:basedOn w:val="PDK1"/>
    <w:next w:val="Standard"/>
    <w:rsid w:val="00EC7921"/>
    <w:pPr>
      <w:pBdr>
        <w:bottom w:val="none" w:sz="0" w:space="0" w:color="auto"/>
      </w:pBdr>
      <w:spacing w:after="227"/>
      <w:jc w:val="left"/>
    </w:pPr>
    <w:rPr>
      <w:spacing w:val="0"/>
      <w:sz w:val="44"/>
    </w:rPr>
  </w:style>
  <w:style w:type="paragraph" w:customStyle="1" w:styleId="PDK3">
    <w:name w:val="PD_K3"/>
    <w:basedOn w:val="PDK2"/>
    <w:next w:val="PDVorlage"/>
    <w:rsid w:val="00EC7921"/>
    <w:pPr>
      <w:spacing w:after="400"/>
    </w:pPr>
    <w:rPr>
      <w:sz w:val="36"/>
    </w:rPr>
  </w:style>
  <w:style w:type="paragraph" w:customStyle="1" w:styleId="PDK4">
    <w:name w:val="PD_K4"/>
    <w:basedOn w:val="PDK3"/>
    <w:rsid w:val="00EC7921"/>
    <w:pPr>
      <w:spacing w:after="120"/>
    </w:pPr>
    <w:rPr>
      <w:sz w:val="26"/>
    </w:rPr>
  </w:style>
  <w:style w:type="paragraph" w:customStyle="1" w:styleId="PDKopfzeile">
    <w:name w:val="PD_Kopfzeile"/>
    <w:basedOn w:val="51Abs"/>
    <w:rsid w:val="00EC7921"/>
    <w:pPr>
      <w:tabs>
        <w:tab w:val="center" w:pos="4253"/>
        <w:tab w:val="right" w:pos="8505"/>
      </w:tabs>
    </w:pPr>
    <w:rPr>
      <w:rFonts w:eastAsiaTheme="minorEastAsia"/>
      <w:lang w:val="de-AT"/>
    </w:rPr>
  </w:style>
  <w:style w:type="paragraph" w:customStyle="1" w:styleId="PDU1">
    <w:name w:val="PD_U1"/>
    <w:basedOn w:val="00LegStandard"/>
    <w:next w:val="Standard"/>
    <w:rsid w:val="00EC7921"/>
    <w:pPr>
      <w:tabs>
        <w:tab w:val="center" w:pos="2126"/>
        <w:tab w:val="center" w:pos="6379"/>
      </w:tabs>
      <w:spacing w:before="440"/>
    </w:pPr>
    <w:rPr>
      <w:rFonts w:eastAsiaTheme="minorEastAsia"/>
      <w:b/>
      <w:lang w:val="de-AT"/>
    </w:rPr>
  </w:style>
  <w:style w:type="paragraph" w:customStyle="1" w:styleId="PDU2">
    <w:name w:val="PD_U2"/>
    <w:basedOn w:val="PDU1"/>
    <w:rsid w:val="00EC7921"/>
    <w:pPr>
      <w:spacing w:before="100"/>
    </w:pPr>
    <w:rPr>
      <w:b w:val="0"/>
      <w:sz w:val="18"/>
    </w:rPr>
  </w:style>
  <w:style w:type="paragraph" w:customStyle="1" w:styleId="PDU3">
    <w:name w:val="PD_U3"/>
    <w:basedOn w:val="PDU2"/>
    <w:rsid w:val="00EC7921"/>
    <w:pPr>
      <w:tabs>
        <w:tab w:val="clear" w:pos="2126"/>
        <w:tab w:val="clear" w:pos="6379"/>
        <w:tab w:val="center" w:pos="4536"/>
      </w:tabs>
      <w:jc w:val="center"/>
    </w:pPr>
  </w:style>
  <w:style w:type="paragraph" w:customStyle="1" w:styleId="PDVorlage">
    <w:name w:val="PD_Vorlage"/>
    <w:basedOn w:val="11Titel"/>
    <w:next w:val="Standard"/>
    <w:rsid w:val="00EC7921"/>
    <w:pPr>
      <w:spacing w:before="0" w:after="360"/>
    </w:pPr>
    <w:rPr>
      <w:lang w:eastAsia="en-US"/>
    </w:rPr>
  </w:style>
  <w:style w:type="paragraph" w:customStyle="1" w:styleId="57Schlussteile1">
    <w:name w:val="57_Schlussteil_e1"/>
    <w:basedOn w:val="00LegStandard"/>
    <w:next w:val="51Abs"/>
    <w:semiHidden/>
    <w:rsid w:val="00EC7921"/>
    <w:pPr>
      <w:spacing w:before="40"/>
      <w:ind w:left="454"/>
    </w:pPr>
    <w:rPr>
      <w:rFonts w:eastAsiaTheme="minorEastAsia"/>
    </w:rPr>
  </w:style>
  <w:style w:type="paragraph" w:customStyle="1" w:styleId="57Schlussteile4">
    <w:name w:val="57_Schlussteil_e4"/>
    <w:basedOn w:val="00LegStandard"/>
    <w:next w:val="51Abs"/>
    <w:semiHidden/>
    <w:rsid w:val="00EC7921"/>
    <w:pPr>
      <w:spacing w:before="40"/>
      <w:ind w:left="1247"/>
    </w:pPr>
    <w:rPr>
      <w:rFonts w:eastAsiaTheme="minorEastAsia"/>
    </w:rPr>
  </w:style>
  <w:style w:type="paragraph" w:customStyle="1" w:styleId="57Schlussteile5">
    <w:name w:val="57_Schlussteil_e5"/>
    <w:basedOn w:val="00LegStandard"/>
    <w:next w:val="51Abs"/>
    <w:semiHidden/>
    <w:rsid w:val="00EC7921"/>
    <w:pPr>
      <w:spacing w:before="40"/>
      <w:ind w:left="1644"/>
    </w:pPr>
    <w:rPr>
      <w:rFonts w:eastAsiaTheme="minorEastAsia"/>
    </w:rPr>
  </w:style>
  <w:style w:type="paragraph" w:customStyle="1" w:styleId="99PreformattedText">
    <w:name w:val="99_PreformattedText"/>
    <w:rsid w:val="00EC7921"/>
    <w:pPr>
      <w:spacing w:after="0" w:line="240" w:lineRule="auto"/>
    </w:pPr>
    <w:rPr>
      <w:rFonts w:ascii="Courier New" w:eastAsiaTheme="minorEastAsia" w:hAnsi="Courier New" w:cs="Times New Roman"/>
      <w:color w:val="000000"/>
      <w:sz w:val="20"/>
      <w:szCs w:val="20"/>
      <w:lang w:eastAsia="de-AT"/>
    </w:rPr>
  </w:style>
  <w:style w:type="paragraph" w:customStyle="1" w:styleId="62KopfzeileQuer">
    <w:name w:val="62_KopfzeileQuer"/>
    <w:basedOn w:val="51Abs"/>
    <w:rsid w:val="00EC7921"/>
    <w:pPr>
      <w:tabs>
        <w:tab w:val="center" w:pos="6719"/>
        <w:tab w:val="right" w:pos="13438"/>
      </w:tabs>
      <w:ind w:firstLine="0"/>
    </w:pPr>
    <w:rPr>
      <w:rFonts w:eastAsiaTheme="minorEastAsia"/>
      <w:lang w:val="de-AT" w:eastAsia="de-AT"/>
    </w:rPr>
  </w:style>
  <w:style w:type="paragraph" w:customStyle="1" w:styleId="63FuzeileQuer">
    <w:name w:val="63_FußzeileQuer"/>
    <w:basedOn w:val="65FNText"/>
    <w:rsid w:val="00EC7921"/>
    <w:pPr>
      <w:tabs>
        <w:tab w:val="center" w:pos="6719"/>
        <w:tab w:val="right" w:pos="13438"/>
      </w:tabs>
    </w:pPr>
  </w:style>
  <w:style w:type="paragraph" w:customStyle="1" w:styleId="32InhaltEintragEinzug">
    <w:name w:val="32_InhaltEintragEinzug"/>
    <w:basedOn w:val="32InhaltEintrag"/>
    <w:rsid w:val="00EC7921"/>
    <w:pPr>
      <w:tabs>
        <w:tab w:val="right" w:pos="1021"/>
        <w:tab w:val="left" w:pos="1191"/>
      </w:tabs>
      <w:ind w:left="1191" w:hanging="1191"/>
    </w:pPr>
    <w:rPr>
      <w:rFonts w:eastAsiaTheme="minorEastAsia"/>
    </w:rPr>
  </w:style>
  <w:style w:type="paragraph" w:customStyle="1" w:styleId="52Aufzaehle1Ziffer">
    <w:name w:val="52_Aufzaehl_e1_Ziffer"/>
    <w:basedOn w:val="00LegStandard"/>
    <w:qFormat/>
    <w:rsid w:val="00EC7921"/>
    <w:pPr>
      <w:tabs>
        <w:tab w:val="right" w:pos="624"/>
        <w:tab w:val="left" w:pos="680"/>
      </w:tabs>
      <w:spacing w:before="40"/>
      <w:ind w:left="680" w:hanging="680"/>
    </w:pPr>
    <w:rPr>
      <w:rFonts w:eastAsiaTheme="minorEastAsia"/>
      <w:lang w:val="de-AT" w:eastAsia="de-AT"/>
    </w:rPr>
  </w:style>
  <w:style w:type="paragraph" w:customStyle="1" w:styleId="52Aufzaehle1ZiffermitBetrag">
    <w:name w:val="52_Aufzaehl_e1_Ziffer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rPr>
      <w:rFonts w:eastAsiaTheme="minorEastAsia"/>
      <w:lang w:val="de-AT" w:eastAsia="de-AT"/>
    </w:rPr>
  </w:style>
  <w:style w:type="paragraph" w:customStyle="1" w:styleId="52Aufzaehle1ZiffermitBetragTGUE">
    <w:name w:val="52_Aufzaehl_e1_Ziffer_mit_Betrag_TGUE"/>
    <w:basedOn w:val="52Aufzaehle1ZiffermitBetrag"/>
    <w:rsid w:val="00EC7921"/>
    <w:pPr>
      <w:tabs>
        <w:tab w:val="clear" w:pos="6663"/>
        <w:tab w:val="clear" w:pos="8505"/>
        <w:tab w:val="right" w:leader="dot" w:pos="4678"/>
        <w:tab w:val="right" w:leader="dot" w:pos="6521"/>
      </w:tabs>
    </w:pPr>
  </w:style>
  <w:style w:type="paragraph" w:customStyle="1" w:styleId="52Aufzaehle2Lit">
    <w:name w:val="52_Aufzaehl_e2_Lit"/>
    <w:basedOn w:val="00LegStandard"/>
    <w:rsid w:val="00EC7921"/>
    <w:pPr>
      <w:tabs>
        <w:tab w:val="right" w:pos="851"/>
        <w:tab w:val="left" w:pos="907"/>
      </w:tabs>
      <w:spacing w:before="40"/>
      <w:ind w:left="907" w:hanging="907"/>
    </w:pPr>
    <w:rPr>
      <w:rFonts w:eastAsiaTheme="minorEastAsia"/>
      <w:lang w:val="de-AT" w:eastAsia="de-AT"/>
    </w:rPr>
  </w:style>
  <w:style w:type="paragraph" w:customStyle="1" w:styleId="52Aufzaehle2LitmitBetrag">
    <w:name w:val="52_Aufzaehl_e2_Lit_mit_Betrag"/>
    <w:basedOn w:val="52Aufzaehle1ZiffermitBetrag"/>
    <w:rsid w:val="00EC7921"/>
    <w:pPr>
      <w:tabs>
        <w:tab w:val="clear" w:pos="624"/>
        <w:tab w:val="clear" w:pos="680"/>
        <w:tab w:val="right" w:pos="851"/>
        <w:tab w:val="left" w:pos="907"/>
      </w:tabs>
      <w:ind w:left="907" w:right="1066" w:hanging="907"/>
    </w:pPr>
  </w:style>
  <w:style w:type="paragraph" w:customStyle="1" w:styleId="52Aufzaehle2LitmitBetragTGUE">
    <w:name w:val="52_Aufzaehl_e2_Lit_mit_Betrag_TGUE"/>
    <w:basedOn w:val="52Aufzaehle2LitmitBetrag"/>
    <w:rsid w:val="00EC7921"/>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EC7921"/>
    <w:pPr>
      <w:tabs>
        <w:tab w:val="right" w:pos="1191"/>
        <w:tab w:val="left" w:pos="1247"/>
      </w:tabs>
      <w:spacing w:before="40"/>
      <w:ind w:left="1247" w:hanging="1247"/>
    </w:pPr>
    <w:rPr>
      <w:rFonts w:eastAsiaTheme="minorEastAsia"/>
      <w:lang w:val="de-AT" w:eastAsia="de-AT"/>
    </w:rPr>
  </w:style>
  <w:style w:type="paragraph" w:customStyle="1" w:styleId="52Aufzaehle3SublitmitBetrag">
    <w:name w:val="52_Aufzaehl_e3_Sublit_mit_Betrag"/>
    <w:basedOn w:val="52Aufzaehle1ZiffermitBetrag"/>
    <w:rsid w:val="00EC7921"/>
    <w:pPr>
      <w:tabs>
        <w:tab w:val="clear" w:pos="624"/>
        <w:tab w:val="clear" w:pos="680"/>
        <w:tab w:val="right" w:pos="1191"/>
        <w:tab w:val="left" w:pos="1247"/>
      </w:tabs>
      <w:ind w:left="1247" w:right="1066" w:hanging="1247"/>
    </w:pPr>
  </w:style>
  <w:style w:type="paragraph" w:customStyle="1" w:styleId="52Aufzaehle3SublitmitBetragTGUE">
    <w:name w:val="52_Aufzaehl_e3_Sublit_mit_Betrag_TGUE"/>
    <w:basedOn w:val="52Aufzaehle3SublitmitBetrag"/>
    <w:rsid w:val="00EC7921"/>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EC7921"/>
    <w:pPr>
      <w:tabs>
        <w:tab w:val="right" w:pos="1588"/>
        <w:tab w:val="left" w:pos="1644"/>
      </w:tabs>
      <w:spacing w:before="40"/>
      <w:ind w:left="1644" w:hanging="1644"/>
    </w:pPr>
    <w:rPr>
      <w:rFonts w:eastAsiaTheme="minorEastAsia"/>
      <w:lang w:val="de-AT" w:eastAsia="de-AT"/>
    </w:rPr>
  </w:style>
  <w:style w:type="paragraph" w:customStyle="1" w:styleId="52Aufzaehle4StrichmitBetrag">
    <w:name w:val="52_Aufzaehl_e4_Strich_mit_Betrag"/>
    <w:basedOn w:val="52Aufzaehle1ZiffermitBetrag"/>
    <w:rsid w:val="00EC7921"/>
    <w:pPr>
      <w:tabs>
        <w:tab w:val="clear" w:pos="624"/>
        <w:tab w:val="clear" w:pos="680"/>
        <w:tab w:val="right" w:pos="1588"/>
        <w:tab w:val="left" w:pos="1644"/>
      </w:tabs>
      <w:ind w:left="1644" w:right="1066" w:hanging="1644"/>
    </w:pPr>
  </w:style>
  <w:style w:type="paragraph" w:customStyle="1" w:styleId="52Aufzaehle4StrichmitBetragTGUE">
    <w:name w:val="52_Aufzaehl_e4_Strich_mit_Betrag_TGUE"/>
    <w:basedOn w:val="52Aufzaehle4StrichmitBetrag"/>
    <w:rsid w:val="00EC7921"/>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EC7921"/>
    <w:pPr>
      <w:tabs>
        <w:tab w:val="right" w:pos="1928"/>
        <w:tab w:val="left" w:pos="1985"/>
      </w:tabs>
      <w:spacing w:before="40"/>
      <w:ind w:left="1985" w:hanging="1985"/>
    </w:pPr>
    <w:rPr>
      <w:rFonts w:eastAsiaTheme="minorEastAsia"/>
      <w:lang w:val="de-AT" w:eastAsia="de-AT"/>
    </w:rPr>
  </w:style>
  <w:style w:type="paragraph" w:customStyle="1" w:styleId="52Aufzaehle5StrichmitBetrag">
    <w:name w:val="52_Aufzaehl_e5_Strich_mit_Betrag"/>
    <w:basedOn w:val="52Aufzaehle1ZiffermitBetrag"/>
    <w:rsid w:val="00EC7921"/>
    <w:pPr>
      <w:tabs>
        <w:tab w:val="clear" w:pos="624"/>
        <w:tab w:val="clear" w:pos="680"/>
        <w:tab w:val="right" w:pos="1928"/>
        <w:tab w:val="left" w:pos="1985"/>
      </w:tabs>
      <w:ind w:left="1985" w:right="1066" w:hanging="1985"/>
    </w:pPr>
  </w:style>
  <w:style w:type="paragraph" w:customStyle="1" w:styleId="52Aufzaehle5StrichmitBetragTGUE">
    <w:name w:val="52_Aufzaehl_e5_Strich_mit_Betrag_TGUE"/>
    <w:basedOn w:val="52Aufzaehle5StrichmitBetrag"/>
    <w:rsid w:val="00EC7921"/>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EC7921"/>
    <w:pPr>
      <w:tabs>
        <w:tab w:val="right" w:pos="2268"/>
        <w:tab w:val="left" w:pos="2325"/>
      </w:tabs>
      <w:spacing w:before="40"/>
      <w:ind w:left="2325" w:hanging="2325"/>
    </w:pPr>
    <w:rPr>
      <w:rFonts w:eastAsiaTheme="minorEastAsia"/>
      <w:lang w:val="de-AT" w:eastAsia="de-AT"/>
    </w:rPr>
  </w:style>
  <w:style w:type="paragraph" w:customStyle="1" w:styleId="52Aufzaehle6StrichmitBetrag">
    <w:name w:val="52_Aufzaehl_e6_Strich_mit_Betrag"/>
    <w:basedOn w:val="52Aufzaehle1ZiffermitBetrag"/>
    <w:rsid w:val="00EC7921"/>
    <w:pPr>
      <w:tabs>
        <w:tab w:val="clear" w:pos="624"/>
        <w:tab w:val="clear" w:pos="680"/>
        <w:tab w:val="right" w:pos="2268"/>
        <w:tab w:val="left" w:pos="2325"/>
      </w:tabs>
      <w:ind w:left="2325" w:right="1066" w:hanging="2325"/>
    </w:pPr>
  </w:style>
  <w:style w:type="paragraph" w:customStyle="1" w:styleId="52Aufzaehle6StrichmitBetragTGUE">
    <w:name w:val="52_Aufzaehl_e6_Strich_mit_Betrag_TGUE"/>
    <w:basedOn w:val="52Aufzaehle6StrichmitBetrag"/>
    <w:rsid w:val="00EC7921"/>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EC7921"/>
    <w:pPr>
      <w:tabs>
        <w:tab w:val="right" w:pos="2608"/>
        <w:tab w:val="left" w:pos="2665"/>
      </w:tabs>
      <w:spacing w:before="40"/>
      <w:ind w:left="2665" w:hanging="2665"/>
    </w:pPr>
    <w:rPr>
      <w:rFonts w:eastAsiaTheme="minorEastAsia"/>
      <w:lang w:val="de-AT" w:eastAsia="de-AT"/>
    </w:rPr>
  </w:style>
  <w:style w:type="paragraph" w:customStyle="1" w:styleId="52Aufzaehle7StrichmitBetrag">
    <w:name w:val="52_Aufzaehl_e7_Strich_mit_Betrag"/>
    <w:basedOn w:val="52Aufzaehle1ZiffermitBetrag"/>
    <w:rsid w:val="00EC7921"/>
    <w:pPr>
      <w:tabs>
        <w:tab w:val="clear" w:pos="624"/>
        <w:tab w:val="clear" w:pos="680"/>
        <w:tab w:val="right" w:pos="2608"/>
        <w:tab w:val="left" w:pos="2665"/>
      </w:tabs>
      <w:ind w:left="2665" w:right="1066" w:hanging="2665"/>
    </w:pPr>
  </w:style>
  <w:style w:type="paragraph" w:customStyle="1" w:styleId="52Aufzaehle7StrichmitBetragTGUE">
    <w:name w:val="52_Aufzaehl_e7_Strich_mit_Betrag_TGUE"/>
    <w:basedOn w:val="52Aufzaehle7StrichmitBetrag"/>
    <w:rsid w:val="00EC7921"/>
    <w:pPr>
      <w:tabs>
        <w:tab w:val="clear" w:pos="6663"/>
        <w:tab w:val="clear" w:pos="8505"/>
        <w:tab w:val="right" w:leader="dot" w:pos="4678"/>
        <w:tab w:val="right" w:leader="dot" w:pos="6521"/>
      </w:tabs>
    </w:pPr>
  </w:style>
  <w:style w:type="paragraph" w:customStyle="1" w:styleId="58Schlussteile05">
    <w:name w:val="58_Schlussteil_e0.5"/>
    <w:basedOn w:val="00LegStandard"/>
    <w:next w:val="Standard"/>
    <w:rsid w:val="00EC7921"/>
    <w:pPr>
      <w:spacing w:before="40"/>
      <w:ind w:left="454"/>
    </w:pPr>
    <w:rPr>
      <w:rFonts w:eastAsiaTheme="minorEastAsia"/>
    </w:rPr>
  </w:style>
  <w:style w:type="paragraph" w:customStyle="1" w:styleId="58Schlussteile05mitBetrag">
    <w:name w:val="58_Schlussteil_e0.5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rPr>
      <w:rFonts w:eastAsiaTheme="minorEastAsia"/>
      <w:lang w:val="de-AT" w:eastAsia="de-AT"/>
    </w:rPr>
  </w:style>
  <w:style w:type="paragraph" w:customStyle="1" w:styleId="58Schlussteile05mitBetragTGUE">
    <w:name w:val="58_Schlussteil_e0.5_mit_Betrag_TGUE"/>
    <w:basedOn w:val="58Schlussteile05mitBetrag"/>
    <w:rsid w:val="00EC7921"/>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Standard"/>
    <w:rsid w:val="00EC7921"/>
    <w:pPr>
      <w:spacing w:before="40"/>
    </w:pPr>
    <w:rPr>
      <w:rFonts w:eastAsiaTheme="minorEastAsia"/>
      <w:lang w:val="de-AT" w:eastAsia="de-AT"/>
    </w:rPr>
  </w:style>
  <w:style w:type="paragraph" w:customStyle="1" w:styleId="58Schlussteile0AbsmitBetrag">
    <w:name w:val="58_Schlussteil_e0_Abs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rFonts w:eastAsiaTheme="minorEastAsia"/>
      <w:lang w:val="de-AT" w:eastAsia="de-AT"/>
    </w:rPr>
  </w:style>
  <w:style w:type="paragraph" w:customStyle="1" w:styleId="58Schlussteile0AbsmitBetragTGUE">
    <w:name w:val="58_Schlussteil_e0_Abs_mit_Betrag_TGUE"/>
    <w:basedOn w:val="58Schlussteile0AbsmitBetrag"/>
    <w:rsid w:val="00EC7921"/>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Standard"/>
    <w:rsid w:val="00EC7921"/>
    <w:pPr>
      <w:spacing w:before="40"/>
      <w:ind w:left="680"/>
    </w:pPr>
    <w:rPr>
      <w:rFonts w:eastAsiaTheme="minorEastAsia"/>
      <w:lang w:val="de-AT" w:eastAsia="de-AT"/>
    </w:rPr>
  </w:style>
  <w:style w:type="paragraph" w:customStyle="1" w:styleId="58Schlussteile1ZiffermitBetrag">
    <w:name w:val="58_Schlussteil_e1_Ziffer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rFonts w:eastAsiaTheme="minorEastAsia"/>
      <w:lang w:val="de-AT" w:eastAsia="de-AT"/>
    </w:rPr>
  </w:style>
  <w:style w:type="paragraph" w:customStyle="1" w:styleId="58Schlussteile1ZiffermitBetragTGUE">
    <w:name w:val="58_Schlussteil_e1_Ziffer_mit_Betrag_TGUE"/>
    <w:basedOn w:val="58Schlussteile1ZiffermitBetrag"/>
    <w:rsid w:val="00EC7921"/>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Standard"/>
    <w:rsid w:val="00EC7921"/>
    <w:pPr>
      <w:spacing w:before="40"/>
      <w:ind w:left="907"/>
    </w:pPr>
    <w:rPr>
      <w:rFonts w:eastAsiaTheme="minorEastAsia"/>
      <w:lang w:val="de-AT" w:eastAsia="de-AT"/>
    </w:rPr>
  </w:style>
  <w:style w:type="paragraph" w:customStyle="1" w:styleId="58Schlussteile2LitmitBetrag">
    <w:name w:val="58_Schlussteil_e2_Lit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rFonts w:eastAsiaTheme="minorEastAsia"/>
      <w:lang w:val="de-AT" w:eastAsia="de-AT"/>
    </w:rPr>
  </w:style>
  <w:style w:type="paragraph" w:customStyle="1" w:styleId="58Schlussteile2LitmitBetragTGUE">
    <w:name w:val="58_Schlussteil_e2_Lit_mit_Betrag_TGUE"/>
    <w:basedOn w:val="58Schlussteile2LitmitBetrag"/>
    <w:rsid w:val="00EC7921"/>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Standard"/>
    <w:rsid w:val="00EC7921"/>
    <w:pPr>
      <w:spacing w:before="40"/>
      <w:ind w:left="1247"/>
    </w:pPr>
    <w:rPr>
      <w:rFonts w:eastAsiaTheme="minorEastAsia"/>
    </w:rPr>
  </w:style>
  <w:style w:type="paragraph" w:customStyle="1" w:styleId="58Schlussteile3SublitmitBetrag">
    <w:name w:val="58_Schlussteil_e3_Sublit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rFonts w:eastAsiaTheme="minorEastAsia"/>
      <w:lang w:val="de-AT" w:eastAsia="de-AT"/>
    </w:rPr>
  </w:style>
  <w:style w:type="paragraph" w:customStyle="1" w:styleId="58Schlussteile3SublitmitBetragTGUE">
    <w:name w:val="58_Schlussteil_e3_Sublit_mit_Betrag_TGUE"/>
    <w:basedOn w:val="58Schlussteile3SublitmitBetrag"/>
    <w:rsid w:val="00EC7921"/>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Standard"/>
    <w:rsid w:val="00EC7921"/>
    <w:pPr>
      <w:spacing w:before="40"/>
      <w:ind w:left="1644"/>
    </w:pPr>
    <w:rPr>
      <w:rFonts w:eastAsiaTheme="minorEastAsia"/>
    </w:rPr>
  </w:style>
  <w:style w:type="paragraph" w:customStyle="1" w:styleId="58Schlussteile4StrichmitBetrag">
    <w:name w:val="58_Schlussteil_e4_Strich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rFonts w:eastAsiaTheme="minorEastAsia"/>
      <w:lang w:val="de-AT" w:eastAsia="de-AT"/>
    </w:rPr>
  </w:style>
  <w:style w:type="paragraph" w:customStyle="1" w:styleId="58Schlussteile4StrichmitBetragTGUE">
    <w:name w:val="58_Schlussteil_e4_Strich_mit_Betrag_TGUE"/>
    <w:basedOn w:val="58Schlussteile4StrichmitBetrag"/>
    <w:rsid w:val="00EC7921"/>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Standard"/>
    <w:rsid w:val="00EC7921"/>
    <w:pPr>
      <w:spacing w:before="40"/>
      <w:ind w:left="1985"/>
    </w:pPr>
    <w:rPr>
      <w:rFonts w:eastAsiaTheme="minorEastAsia"/>
    </w:rPr>
  </w:style>
  <w:style w:type="paragraph" w:customStyle="1" w:styleId="58Schlussteile5StrichmitBetrag">
    <w:name w:val="58_Schlussteil_e5_Strich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rFonts w:eastAsiaTheme="minorEastAsia"/>
      <w:lang w:val="de-AT" w:eastAsia="de-AT"/>
    </w:rPr>
  </w:style>
  <w:style w:type="paragraph" w:customStyle="1" w:styleId="58Schlussteile5StrichmitBetragTGUE">
    <w:name w:val="58_Schlussteil_e5_Strich_mit_Betrag_TGUE"/>
    <w:basedOn w:val="58Schlussteile5StrichmitBetrag"/>
    <w:rsid w:val="00EC7921"/>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Standard"/>
    <w:rsid w:val="00EC7921"/>
    <w:pPr>
      <w:spacing w:before="40"/>
      <w:ind w:left="2325"/>
    </w:pPr>
    <w:rPr>
      <w:rFonts w:eastAsiaTheme="minorEastAsia"/>
    </w:rPr>
  </w:style>
  <w:style w:type="paragraph" w:customStyle="1" w:styleId="58Schlussteile6StrichmitBetrag">
    <w:name w:val="58_Schlussteil_e6_Strich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rFonts w:eastAsiaTheme="minorEastAsia"/>
      <w:lang w:val="de-AT" w:eastAsia="de-AT"/>
    </w:rPr>
  </w:style>
  <w:style w:type="paragraph" w:customStyle="1" w:styleId="58Schlussteile6StrichmitBetragTGUE">
    <w:name w:val="58_Schlussteil_e6_Strich_mit_Betrag_TGUE"/>
    <w:basedOn w:val="58Schlussteile6StrichmitBetrag"/>
    <w:rsid w:val="00EC7921"/>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Standard"/>
    <w:rsid w:val="00EC7921"/>
    <w:pPr>
      <w:spacing w:before="40"/>
      <w:ind w:left="2665"/>
    </w:pPr>
    <w:rPr>
      <w:rFonts w:eastAsiaTheme="minorEastAsia"/>
    </w:rPr>
  </w:style>
  <w:style w:type="paragraph" w:customStyle="1" w:styleId="58Schlussteile7StrichmitBetrag">
    <w:name w:val="58_Schlussteil_e7_Strich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rFonts w:eastAsiaTheme="minorEastAsia"/>
      <w:lang w:val="de-AT" w:eastAsia="de-AT"/>
    </w:rPr>
  </w:style>
  <w:style w:type="paragraph" w:customStyle="1" w:styleId="58Schlussteile7StrichmitBetragTGUE">
    <w:name w:val="58_Schlussteil_e7_Strich_mit_Betrag_TGUE"/>
    <w:basedOn w:val="58Schlussteile7StrichmitBetrag"/>
    <w:rsid w:val="00EC7921"/>
    <w:pPr>
      <w:tabs>
        <w:tab w:val="clear" w:pos="6663"/>
        <w:tab w:val="clear" w:pos="8505"/>
        <w:tab w:val="right" w:leader="dot" w:pos="4678"/>
        <w:tab w:val="right" w:leader="dot" w:pos="6521"/>
      </w:tabs>
    </w:pPr>
  </w:style>
  <w:style w:type="paragraph" w:customStyle="1" w:styleId="PDFuzeile">
    <w:name w:val="PD_Fußzeile"/>
    <w:basedOn w:val="Fuzeile"/>
    <w:rsid w:val="00EC7921"/>
    <w:pPr>
      <w:shd w:val="clear" w:color="auto" w:fill="CCCCCC"/>
      <w:spacing w:before="120"/>
      <w:jc w:val="center"/>
    </w:pPr>
    <w:rPr>
      <w:rFonts w:ascii="Times" w:eastAsiaTheme="minorEastAsia" w:hAnsi="Times"/>
      <w:b/>
      <w:color w:val="000000"/>
      <w:sz w:val="18"/>
      <w:szCs w:val="20"/>
      <w:lang w:val="de-AT"/>
    </w:rPr>
  </w:style>
  <w:style w:type="paragraph" w:customStyle="1" w:styleId="06UrheberZitat">
    <w:name w:val="06_UrheberZitat"/>
    <w:next w:val="11Titel"/>
    <w:locked/>
    <w:rsid w:val="00EC7921"/>
    <w:pPr>
      <w:spacing w:before="120" w:after="120" w:line="180" w:lineRule="exact"/>
      <w:jc w:val="center"/>
    </w:pPr>
    <w:rPr>
      <w:rFonts w:ascii="Times New Roman" w:eastAsiaTheme="minorEastAsia" w:hAnsi="Times New Roman" w:cs="Times New Roman"/>
      <w:color w:val="000000"/>
      <w:sz w:val="16"/>
      <w:szCs w:val="20"/>
      <w:lang w:eastAsia="de-AT"/>
    </w:rPr>
  </w:style>
  <w:style w:type="paragraph" w:customStyle="1" w:styleId="07Signaturhinweis">
    <w:name w:val="07_Signaturhinweis"/>
    <w:basedOn w:val="00LegStandard"/>
    <w:next w:val="04AusgabeDaten"/>
    <w:rsid w:val="00EC7921"/>
    <w:pPr>
      <w:spacing w:after="120"/>
    </w:pPr>
    <w:rPr>
      <w:rFonts w:ascii="Book Antiqua" w:eastAsiaTheme="minorEastAsia" w:hAnsi="Book Antiqua"/>
      <w:sz w:val="16"/>
      <w:lang w:val="de-AT" w:eastAsia="de-AT"/>
    </w:rPr>
  </w:style>
  <w:style w:type="paragraph" w:customStyle="1" w:styleId="52Aufzaehle1">
    <w:name w:val="52_Aufzaehl_e1"/>
    <w:basedOn w:val="00LegStandard"/>
    <w:qFormat/>
    <w:rsid w:val="00EC7921"/>
    <w:pPr>
      <w:tabs>
        <w:tab w:val="right" w:pos="624"/>
        <w:tab w:val="left" w:pos="680"/>
      </w:tabs>
      <w:spacing w:before="40"/>
      <w:ind w:left="680" w:hanging="680"/>
    </w:pPr>
    <w:rPr>
      <w:rFonts w:eastAsiaTheme="minorEastAsia"/>
      <w:lang w:val="de-AT" w:eastAsia="de-AT"/>
    </w:rPr>
  </w:style>
  <w:style w:type="paragraph" w:customStyle="1" w:styleId="52Aufzaehle1mitBetrag">
    <w:name w:val="52_Aufzaehl_e1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rPr>
      <w:rFonts w:eastAsiaTheme="minorEastAsia"/>
      <w:lang w:val="de-AT" w:eastAsia="de-AT"/>
    </w:rPr>
  </w:style>
  <w:style w:type="paragraph" w:customStyle="1" w:styleId="52Aufzaehle1mitBetragTGUE">
    <w:name w:val="52_Aufzaehl_e1_mit_Betrag_TGUE"/>
    <w:basedOn w:val="52Aufzaehle1mitBetrag"/>
    <w:rsid w:val="00EC7921"/>
    <w:pPr>
      <w:tabs>
        <w:tab w:val="clear" w:pos="6663"/>
        <w:tab w:val="clear" w:pos="8505"/>
        <w:tab w:val="right" w:leader="dot" w:pos="4678"/>
        <w:tab w:val="right" w:leader="dot" w:pos="6521"/>
      </w:tabs>
    </w:pPr>
  </w:style>
  <w:style w:type="paragraph" w:customStyle="1" w:styleId="52Aufzaehle2">
    <w:name w:val="52_Aufzaehl_e2"/>
    <w:basedOn w:val="00LegStandard"/>
    <w:rsid w:val="00EC7921"/>
    <w:pPr>
      <w:tabs>
        <w:tab w:val="right" w:pos="851"/>
        <w:tab w:val="left" w:pos="907"/>
      </w:tabs>
      <w:spacing w:before="40"/>
      <w:ind w:left="907" w:hanging="907"/>
    </w:pPr>
    <w:rPr>
      <w:rFonts w:eastAsiaTheme="minorEastAsia"/>
      <w:lang w:val="de-AT" w:eastAsia="de-AT"/>
    </w:rPr>
  </w:style>
  <w:style w:type="paragraph" w:customStyle="1" w:styleId="52Aufzaehle2mitBetrag">
    <w:name w:val="52_Aufzaehl_e2_mit_Betrag"/>
    <w:basedOn w:val="52Aufzaehle1mitBetrag"/>
    <w:rsid w:val="00EC7921"/>
    <w:pPr>
      <w:tabs>
        <w:tab w:val="clear" w:pos="624"/>
        <w:tab w:val="clear" w:pos="680"/>
        <w:tab w:val="right" w:pos="851"/>
        <w:tab w:val="left" w:pos="907"/>
      </w:tabs>
      <w:ind w:left="907" w:right="1066" w:hanging="907"/>
    </w:pPr>
  </w:style>
  <w:style w:type="paragraph" w:customStyle="1" w:styleId="52Aufzaehle2mitBetragTGUE">
    <w:name w:val="52_Aufzaehl_e2_mit_Betrag_TGUE"/>
    <w:basedOn w:val="52Aufzaehle2mitBetrag"/>
    <w:rsid w:val="00EC7921"/>
    <w:pPr>
      <w:tabs>
        <w:tab w:val="clear" w:pos="6663"/>
        <w:tab w:val="clear" w:pos="8505"/>
        <w:tab w:val="right" w:leader="dot" w:pos="4678"/>
        <w:tab w:val="right" w:leader="dot" w:pos="6521"/>
      </w:tabs>
    </w:pPr>
  </w:style>
  <w:style w:type="paragraph" w:customStyle="1" w:styleId="52Aufzaehle3">
    <w:name w:val="52_Aufzaehl_e3"/>
    <w:basedOn w:val="00LegStandard"/>
    <w:rsid w:val="00EC7921"/>
    <w:pPr>
      <w:tabs>
        <w:tab w:val="right" w:pos="1191"/>
        <w:tab w:val="left" w:pos="1247"/>
      </w:tabs>
      <w:spacing w:before="40"/>
      <w:ind w:left="1247" w:hanging="1247"/>
    </w:pPr>
    <w:rPr>
      <w:rFonts w:eastAsiaTheme="minorEastAsia"/>
      <w:lang w:val="de-AT" w:eastAsia="de-AT"/>
    </w:rPr>
  </w:style>
  <w:style w:type="paragraph" w:customStyle="1" w:styleId="52Aufzaehle3mitBetrag">
    <w:name w:val="52_Aufzaehl_e3_mit_Betrag"/>
    <w:basedOn w:val="52Aufzaehle1mitBetrag"/>
    <w:rsid w:val="00EC7921"/>
    <w:pPr>
      <w:tabs>
        <w:tab w:val="clear" w:pos="624"/>
        <w:tab w:val="clear" w:pos="680"/>
        <w:tab w:val="right" w:pos="1191"/>
        <w:tab w:val="left" w:pos="1247"/>
      </w:tabs>
      <w:ind w:left="1247" w:right="1066" w:hanging="1247"/>
    </w:pPr>
  </w:style>
  <w:style w:type="paragraph" w:customStyle="1" w:styleId="52Aufzaehle3mitBetragTGUE">
    <w:name w:val="52_Aufzaehl_e3_mit_Betrag_TGUE"/>
    <w:basedOn w:val="52Aufzaehle3mitBetrag"/>
    <w:rsid w:val="00EC7921"/>
    <w:pPr>
      <w:tabs>
        <w:tab w:val="clear" w:pos="6663"/>
        <w:tab w:val="clear" w:pos="8505"/>
        <w:tab w:val="right" w:leader="dot" w:pos="4678"/>
        <w:tab w:val="right" w:leader="dot" w:pos="6521"/>
      </w:tabs>
    </w:pPr>
  </w:style>
  <w:style w:type="paragraph" w:customStyle="1" w:styleId="52Aufzaehle4">
    <w:name w:val="52_Aufzaehl_e4"/>
    <w:basedOn w:val="00LegStandard"/>
    <w:rsid w:val="00EC7921"/>
    <w:pPr>
      <w:tabs>
        <w:tab w:val="right" w:pos="1588"/>
        <w:tab w:val="left" w:pos="1644"/>
      </w:tabs>
      <w:spacing w:before="40"/>
      <w:ind w:left="1644" w:hanging="1644"/>
    </w:pPr>
    <w:rPr>
      <w:rFonts w:eastAsiaTheme="minorEastAsia"/>
      <w:lang w:val="de-AT" w:eastAsia="de-AT"/>
    </w:rPr>
  </w:style>
  <w:style w:type="paragraph" w:customStyle="1" w:styleId="52Aufzaehle4mitBetrag">
    <w:name w:val="52_Aufzaehl_e4_mit_Betrag"/>
    <w:basedOn w:val="52Aufzaehle1mitBetrag"/>
    <w:rsid w:val="00EC7921"/>
    <w:pPr>
      <w:tabs>
        <w:tab w:val="clear" w:pos="624"/>
        <w:tab w:val="clear" w:pos="680"/>
        <w:tab w:val="right" w:pos="1588"/>
        <w:tab w:val="left" w:pos="1644"/>
      </w:tabs>
      <w:ind w:left="1644" w:right="1066" w:hanging="1644"/>
    </w:pPr>
  </w:style>
  <w:style w:type="paragraph" w:customStyle="1" w:styleId="52Aufzaehle4mitBetragTGUE">
    <w:name w:val="52_Aufzaehl_e4_mit_Betrag_TGUE"/>
    <w:basedOn w:val="52Aufzaehle4mitBetrag"/>
    <w:rsid w:val="00EC7921"/>
    <w:pPr>
      <w:tabs>
        <w:tab w:val="clear" w:pos="6663"/>
        <w:tab w:val="clear" w:pos="8505"/>
        <w:tab w:val="right" w:leader="dot" w:pos="4678"/>
        <w:tab w:val="right" w:leader="dot" w:pos="6521"/>
      </w:tabs>
    </w:pPr>
  </w:style>
  <w:style w:type="paragraph" w:customStyle="1" w:styleId="52Aufzaehle5">
    <w:name w:val="52_Aufzaehl_e5"/>
    <w:basedOn w:val="00LegStandard"/>
    <w:rsid w:val="00EC7921"/>
    <w:pPr>
      <w:tabs>
        <w:tab w:val="right" w:pos="1928"/>
        <w:tab w:val="left" w:pos="1985"/>
      </w:tabs>
      <w:spacing w:before="40"/>
      <w:ind w:left="1985" w:hanging="1985"/>
    </w:pPr>
    <w:rPr>
      <w:rFonts w:eastAsiaTheme="minorEastAsia"/>
      <w:lang w:val="de-AT" w:eastAsia="de-AT"/>
    </w:rPr>
  </w:style>
  <w:style w:type="paragraph" w:customStyle="1" w:styleId="52Aufzaehle6">
    <w:name w:val="52_Aufzaehl_e6"/>
    <w:basedOn w:val="00LegStandard"/>
    <w:rsid w:val="00EC7921"/>
    <w:pPr>
      <w:tabs>
        <w:tab w:val="right" w:pos="2268"/>
        <w:tab w:val="left" w:pos="2325"/>
      </w:tabs>
      <w:spacing w:before="40"/>
      <w:ind w:left="2325" w:hanging="2325"/>
    </w:pPr>
    <w:rPr>
      <w:rFonts w:eastAsiaTheme="minorEastAsia"/>
      <w:lang w:val="de-AT" w:eastAsia="de-AT"/>
    </w:rPr>
  </w:style>
  <w:style w:type="paragraph" w:customStyle="1" w:styleId="52Aufzaehle7">
    <w:name w:val="52_Aufzaehl_e7"/>
    <w:basedOn w:val="00LegStandard"/>
    <w:rsid w:val="00EC7921"/>
    <w:pPr>
      <w:tabs>
        <w:tab w:val="right" w:pos="2608"/>
        <w:tab w:val="left" w:pos="2665"/>
      </w:tabs>
      <w:spacing w:before="40"/>
      <w:ind w:left="2665" w:hanging="2665"/>
    </w:pPr>
    <w:rPr>
      <w:rFonts w:eastAsiaTheme="minorEastAsia"/>
      <w:lang w:val="de-AT" w:eastAsia="de-AT"/>
    </w:rPr>
  </w:style>
  <w:style w:type="paragraph" w:customStyle="1" w:styleId="58Schlussteile0">
    <w:name w:val="58_Schlussteil_e0"/>
    <w:basedOn w:val="00LegStandard"/>
    <w:next w:val="51Abs"/>
    <w:rsid w:val="00EC7921"/>
    <w:pPr>
      <w:spacing w:before="40"/>
    </w:pPr>
    <w:rPr>
      <w:rFonts w:eastAsiaTheme="minorEastAsia"/>
      <w:lang w:val="de-AT" w:eastAsia="de-AT"/>
    </w:rPr>
  </w:style>
  <w:style w:type="paragraph" w:customStyle="1" w:styleId="58Schlussteile0mitBetrag">
    <w:name w:val="58_Schlussteil_e0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rFonts w:eastAsiaTheme="minorEastAsia"/>
      <w:lang w:val="de-AT" w:eastAsia="de-AT"/>
    </w:rPr>
  </w:style>
  <w:style w:type="paragraph" w:customStyle="1" w:styleId="58Schlussteile0mitBetragTGUE">
    <w:name w:val="58_Schlussteil_e0_mit_Betrag_TGUE"/>
    <w:basedOn w:val="58Schlussteile0mitBetrag"/>
    <w:rsid w:val="00EC7921"/>
    <w:pPr>
      <w:tabs>
        <w:tab w:val="clear" w:pos="6663"/>
        <w:tab w:val="clear" w:pos="8505"/>
        <w:tab w:val="right" w:leader="dot" w:pos="4678"/>
        <w:tab w:val="right" w:leader="dot" w:pos="6521"/>
      </w:tabs>
    </w:pPr>
  </w:style>
  <w:style w:type="paragraph" w:customStyle="1" w:styleId="58Schlussteile1">
    <w:name w:val="58_Schlussteil_e1"/>
    <w:basedOn w:val="00LegStandard"/>
    <w:next w:val="51Abs"/>
    <w:rsid w:val="00EC7921"/>
    <w:pPr>
      <w:spacing w:before="40"/>
      <w:ind w:left="680"/>
    </w:pPr>
    <w:rPr>
      <w:rFonts w:eastAsiaTheme="minorEastAsia"/>
      <w:lang w:val="de-AT" w:eastAsia="de-AT"/>
    </w:rPr>
  </w:style>
  <w:style w:type="paragraph" w:customStyle="1" w:styleId="58Schlussteile1mitBetrag">
    <w:name w:val="58_Schlussteil_e1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rFonts w:eastAsiaTheme="minorEastAsia"/>
      <w:lang w:val="de-AT" w:eastAsia="de-AT"/>
    </w:rPr>
  </w:style>
  <w:style w:type="paragraph" w:customStyle="1" w:styleId="58Schlussteile1mitBetragTGUE">
    <w:name w:val="58_Schlussteil_e1_mit_Betrag_TGUE"/>
    <w:basedOn w:val="58Schlussteile1mitBetrag"/>
    <w:rsid w:val="00EC7921"/>
    <w:pPr>
      <w:tabs>
        <w:tab w:val="clear" w:pos="6663"/>
        <w:tab w:val="clear" w:pos="8505"/>
        <w:tab w:val="right" w:leader="dot" w:pos="4678"/>
        <w:tab w:val="right" w:leader="dot" w:pos="6521"/>
      </w:tabs>
    </w:pPr>
  </w:style>
  <w:style w:type="paragraph" w:customStyle="1" w:styleId="58Schlussteile2">
    <w:name w:val="58_Schlussteil_e2"/>
    <w:basedOn w:val="00LegStandard"/>
    <w:next w:val="51Abs"/>
    <w:rsid w:val="00EC7921"/>
    <w:pPr>
      <w:spacing w:before="40"/>
      <w:ind w:left="907"/>
    </w:pPr>
    <w:rPr>
      <w:rFonts w:eastAsiaTheme="minorEastAsia"/>
      <w:lang w:val="de-AT" w:eastAsia="de-AT"/>
    </w:rPr>
  </w:style>
  <w:style w:type="paragraph" w:customStyle="1" w:styleId="58Schlussteile2mitBetrag">
    <w:name w:val="58_Schlussteil_e2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rFonts w:eastAsiaTheme="minorEastAsia"/>
      <w:lang w:val="de-AT" w:eastAsia="de-AT"/>
    </w:rPr>
  </w:style>
  <w:style w:type="paragraph" w:customStyle="1" w:styleId="58Schlussteile2mitBetragTGUE">
    <w:name w:val="58_Schlussteil_e2_mit_Betrag_TGUE"/>
    <w:basedOn w:val="58Schlussteile2mitBetrag"/>
    <w:rsid w:val="00EC7921"/>
    <w:pPr>
      <w:tabs>
        <w:tab w:val="clear" w:pos="6663"/>
        <w:tab w:val="clear" w:pos="8505"/>
        <w:tab w:val="right" w:leader="dot" w:pos="4678"/>
        <w:tab w:val="right" w:leader="dot" w:pos="6521"/>
      </w:tabs>
    </w:pPr>
  </w:style>
  <w:style w:type="paragraph" w:customStyle="1" w:styleId="58Schlussteile3">
    <w:name w:val="58_Schlussteil_e3"/>
    <w:basedOn w:val="00LegStandard"/>
    <w:next w:val="51Abs"/>
    <w:rsid w:val="00EC7921"/>
    <w:pPr>
      <w:spacing w:before="40"/>
      <w:ind w:left="1247"/>
    </w:pPr>
    <w:rPr>
      <w:rFonts w:eastAsiaTheme="minorEastAsia"/>
    </w:rPr>
  </w:style>
  <w:style w:type="paragraph" w:customStyle="1" w:styleId="58Schlussteile3mitBetrag">
    <w:name w:val="58_Schlussteil_e3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rFonts w:eastAsiaTheme="minorEastAsia"/>
      <w:lang w:val="de-AT" w:eastAsia="de-AT"/>
    </w:rPr>
  </w:style>
  <w:style w:type="paragraph" w:customStyle="1" w:styleId="58Schlussteile3mitBetragTGUE">
    <w:name w:val="58_Schlussteil_e3_mit_Betrag_TGUE"/>
    <w:basedOn w:val="58Schlussteile3mitBetrag"/>
    <w:rsid w:val="00EC7921"/>
    <w:pPr>
      <w:tabs>
        <w:tab w:val="clear" w:pos="6663"/>
        <w:tab w:val="clear" w:pos="8505"/>
        <w:tab w:val="right" w:leader="dot" w:pos="4678"/>
        <w:tab w:val="right" w:leader="dot" w:pos="6521"/>
      </w:tabs>
    </w:pPr>
  </w:style>
  <w:style w:type="paragraph" w:customStyle="1" w:styleId="58Schlussteile4">
    <w:name w:val="58_Schlussteil_e4"/>
    <w:basedOn w:val="00LegStandard"/>
    <w:next w:val="51Abs"/>
    <w:rsid w:val="00EC7921"/>
    <w:pPr>
      <w:spacing w:before="40"/>
      <w:ind w:left="1644"/>
    </w:pPr>
    <w:rPr>
      <w:rFonts w:eastAsiaTheme="minorEastAsia"/>
    </w:rPr>
  </w:style>
  <w:style w:type="paragraph" w:customStyle="1" w:styleId="58Schlussteile4mitBetrag">
    <w:name w:val="58_Schlussteil_e4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rFonts w:eastAsiaTheme="minorEastAsia"/>
      <w:lang w:val="de-AT" w:eastAsia="de-AT"/>
    </w:rPr>
  </w:style>
  <w:style w:type="paragraph" w:customStyle="1" w:styleId="58Schlussteile4mitBetragTGUE">
    <w:name w:val="58_Schlussteil_e4_mit_Betrag_TGUE"/>
    <w:basedOn w:val="58Schlussteile4mitBetrag"/>
    <w:rsid w:val="00EC7921"/>
    <w:pPr>
      <w:tabs>
        <w:tab w:val="clear" w:pos="6663"/>
        <w:tab w:val="clear" w:pos="8505"/>
        <w:tab w:val="right" w:leader="dot" w:pos="4678"/>
        <w:tab w:val="right" w:leader="dot" w:pos="6521"/>
      </w:tabs>
    </w:pPr>
  </w:style>
  <w:style w:type="paragraph" w:customStyle="1" w:styleId="52Aufzaehle5mitBetrag">
    <w:name w:val="52_Aufzaehl_e5_mit_Betrag"/>
    <w:basedOn w:val="52Aufzaehle1mitBetrag"/>
    <w:rsid w:val="00EC7921"/>
    <w:pPr>
      <w:tabs>
        <w:tab w:val="clear" w:pos="624"/>
        <w:tab w:val="clear" w:pos="680"/>
        <w:tab w:val="right" w:pos="1928"/>
        <w:tab w:val="left" w:pos="1985"/>
      </w:tabs>
      <w:ind w:left="1985" w:right="1066" w:hanging="1985"/>
    </w:pPr>
  </w:style>
  <w:style w:type="paragraph" w:customStyle="1" w:styleId="52Aufzaehle5mitBetragTGUE">
    <w:name w:val="52_Aufzaehl_e5_mit_Betrag_TGUE"/>
    <w:basedOn w:val="52Aufzaehle5mitBetrag"/>
    <w:rsid w:val="00EC7921"/>
    <w:pPr>
      <w:tabs>
        <w:tab w:val="clear" w:pos="6663"/>
        <w:tab w:val="clear" w:pos="8505"/>
        <w:tab w:val="right" w:leader="dot" w:pos="4678"/>
        <w:tab w:val="right" w:leader="dot" w:pos="6521"/>
      </w:tabs>
    </w:pPr>
  </w:style>
  <w:style w:type="paragraph" w:customStyle="1" w:styleId="52Aufzaehle6mitBetrag">
    <w:name w:val="52_Aufzaehl_e6_mit_Betrag"/>
    <w:basedOn w:val="52Aufzaehle1mitBetrag"/>
    <w:rsid w:val="00EC7921"/>
    <w:pPr>
      <w:tabs>
        <w:tab w:val="clear" w:pos="624"/>
        <w:tab w:val="clear" w:pos="680"/>
        <w:tab w:val="right" w:pos="2268"/>
        <w:tab w:val="left" w:pos="2325"/>
      </w:tabs>
      <w:ind w:left="2325" w:right="1066" w:hanging="2325"/>
    </w:pPr>
  </w:style>
  <w:style w:type="paragraph" w:customStyle="1" w:styleId="52Aufzaehle6mitBetragTGUE">
    <w:name w:val="52_Aufzaehl_e6_mit_Betrag_TGUE"/>
    <w:basedOn w:val="52Aufzaehle6mitBetrag"/>
    <w:rsid w:val="00EC7921"/>
    <w:pPr>
      <w:tabs>
        <w:tab w:val="clear" w:pos="6663"/>
        <w:tab w:val="clear" w:pos="8505"/>
        <w:tab w:val="right" w:leader="dot" w:pos="4678"/>
        <w:tab w:val="right" w:leader="dot" w:pos="6521"/>
      </w:tabs>
    </w:pPr>
  </w:style>
  <w:style w:type="paragraph" w:customStyle="1" w:styleId="52Aufzaehle7mitBetrag">
    <w:name w:val="52_Aufzaehl_e7_mit_Betrag"/>
    <w:basedOn w:val="52Aufzaehle1mitBetrag"/>
    <w:rsid w:val="00EC7921"/>
    <w:pPr>
      <w:tabs>
        <w:tab w:val="clear" w:pos="624"/>
        <w:tab w:val="clear" w:pos="680"/>
        <w:tab w:val="right" w:pos="2608"/>
        <w:tab w:val="left" w:pos="2665"/>
      </w:tabs>
      <w:ind w:left="2665" w:right="1066" w:hanging="2665"/>
    </w:pPr>
  </w:style>
  <w:style w:type="paragraph" w:customStyle="1" w:styleId="52Aufzaehle7mitBetragTGUE">
    <w:name w:val="52_Aufzaehl_e7_mit_Betrag_TGUE"/>
    <w:basedOn w:val="52Aufzaehle7mitBetrag"/>
    <w:rsid w:val="00EC7921"/>
    <w:pPr>
      <w:tabs>
        <w:tab w:val="clear" w:pos="6663"/>
        <w:tab w:val="clear" w:pos="8505"/>
        <w:tab w:val="right" w:leader="dot" w:pos="4678"/>
        <w:tab w:val="right" w:leader="dot" w:pos="6521"/>
      </w:tabs>
    </w:pPr>
  </w:style>
  <w:style w:type="paragraph" w:customStyle="1" w:styleId="58Schlussteile5">
    <w:name w:val="58_Schlussteil_e5"/>
    <w:basedOn w:val="00LegStandard"/>
    <w:next w:val="51Abs"/>
    <w:rsid w:val="00EC7921"/>
    <w:pPr>
      <w:spacing w:before="40"/>
      <w:ind w:left="1985"/>
    </w:pPr>
    <w:rPr>
      <w:rFonts w:eastAsiaTheme="minorEastAsia"/>
    </w:rPr>
  </w:style>
  <w:style w:type="paragraph" w:customStyle="1" w:styleId="58Schlussteile5mitBetrag">
    <w:name w:val="58_Schlussteil_e5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rFonts w:eastAsiaTheme="minorEastAsia"/>
      <w:lang w:val="de-AT" w:eastAsia="de-AT"/>
    </w:rPr>
  </w:style>
  <w:style w:type="paragraph" w:customStyle="1" w:styleId="58Schlussteile5mitBetragTGUE">
    <w:name w:val="58_Schlussteil_e5_mit_Betrag_TGUE"/>
    <w:basedOn w:val="58Schlussteile5mitBetrag"/>
    <w:rsid w:val="00EC7921"/>
    <w:pPr>
      <w:tabs>
        <w:tab w:val="clear" w:pos="6663"/>
        <w:tab w:val="clear" w:pos="8505"/>
        <w:tab w:val="right" w:leader="dot" w:pos="4678"/>
        <w:tab w:val="right" w:leader="dot" w:pos="6521"/>
      </w:tabs>
    </w:pPr>
  </w:style>
  <w:style w:type="paragraph" w:customStyle="1" w:styleId="58Schlussteile6">
    <w:name w:val="58_Schlussteil_e6"/>
    <w:basedOn w:val="00LegStandard"/>
    <w:next w:val="51Abs"/>
    <w:rsid w:val="00EC7921"/>
    <w:pPr>
      <w:spacing w:before="40"/>
      <w:ind w:left="2325"/>
    </w:pPr>
    <w:rPr>
      <w:rFonts w:eastAsiaTheme="minorEastAsia"/>
    </w:rPr>
  </w:style>
  <w:style w:type="paragraph" w:customStyle="1" w:styleId="58Schlussteile6mitBetrag">
    <w:name w:val="58_Schlussteil_e6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rFonts w:eastAsiaTheme="minorEastAsia"/>
      <w:lang w:val="de-AT" w:eastAsia="de-AT"/>
    </w:rPr>
  </w:style>
  <w:style w:type="paragraph" w:customStyle="1" w:styleId="58Schlussteile6mitBetragTGUE">
    <w:name w:val="58_Schlussteil_e6_mit_Betrag_TGUE"/>
    <w:basedOn w:val="58Schlussteile6mitBetrag"/>
    <w:rsid w:val="00EC7921"/>
    <w:pPr>
      <w:tabs>
        <w:tab w:val="clear" w:pos="6663"/>
        <w:tab w:val="clear" w:pos="8505"/>
        <w:tab w:val="right" w:leader="dot" w:pos="4678"/>
        <w:tab w:val="right" w:leader="dot" w:pos="6521"/>
      </w:tabs>
    </w:pPr>
  </w:style>
  <w:style w:type="paragraph" w:customStyle="1" w:styleId="58Schlussteile7">
    <w:name w:val="58_Schlussteil_e7"/>
    <w:basedOn w:val="00LegStandard"/>
    <w:next w:val="51Abs"/>
    <w:rsid w:val="00EC7921"/>
    <w:pPr>
      <w:spacing w:before="40"/>
      <w:ind w:left="2665"/>
    </w:pPr>
    <w:rPr>
      <w:rFonts w:eastAsiaTheme="minorEastAsia"/>
    </w:rPr>
  </w:style>
  <w:style w:type="paragraph" w:customStyle="1" w:styleId="58Schlussteile7mitBetrag">
    <w:name w:val="58_Schlussteil_e7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rFonts w:eastAsiaTheme="minorEastAsia"/>
      <w:lang w:val="de-AT" w:eastAsia="de-AT"/>
    </w:rPr>
  </w:style>
  <w:style w:type="paragraph" w:customStyle="1" w:styleId="58Schlussteile7mitBetragTGUE">
    <w:name w:val="58_Schlussteil_e7_mit_Betrag_TGUE"/>
    <w:rsid w:val="00EC7921"/>
    <w:pPr>
      <w:widowControl w:val="0"/>
      <w:tabs>
        <w:tab w:val="right" w:pos="624"/>
        <w:tab w:val="left" w:pos="680"/>
        <w:tab w:val="right" w:leader="dot" w:pos="4678"/>
        <w:tab w:val="right" w:leader="dot" w:pos="6521"/>
      </w:tabs>
      <w:overflowPunct w:val="0"/>
      <w:autoSpaceDE w:val="0"/>
      <w:autoSpaceDN w:val="0"/>
      <w:adjustRightInd w:val="0"/>
      <w:spacing w:before="40" w:after="0" w:line="220" w:lineRule="exact"/>
      <w:ind w:left="2665" w:right="1066"/>
      <w:jc w:val="both"/>
      <w:textAlignment w:val="baseline"/>
    </w:pPr>
    <w:rPr>
      <w:rFonts w:ascii="Times New Roman" w:eastAsiaTheme="minorEastAsia" w:hAnsi="Times New Roman" w:cs="Times New Roman"/>
      <w:color w:val="000000"/>
      <w:sz w:val="20"/>
      <w:szCs w:val="20"/>
      <w:lang w:eastAsia="de-AT"/>
    </w:rPr>
  </w:style>
  <w:style w:type="paragraph" w:styleId="Sprechblasentext">
    <w:name w:val="Balloon Text"/>
    <w:basedOn w:val="Standard"/>
    <w:link w:val="SprechblasentextZchn"/>
    <w:uiPriority w:val="99"/>
    <w:semiHidden/>
    <w:unhideWhenUsed/>
    <w:rsid w:val="00EC7921"/>
    <w:rPr>
      <w:rFonts w:ascii="Tahoma" w:eastAsiaTheme="minorEastAsia" w:hAnsi="Tahoma" w:cs="Tahoma"/>
      <w:sz w:val="16"/>
      <w:szCs w:val="16"/>
      <w:lang w:val="de-AT" w:eastAsia="de-AT"/>
    </w:rPr>
  </w:style>
  <w:style w:type="character" w:customStyle="1" w:styleId="SprechblasentextZchn">
    <w:name w:val="Sprechblasentext Zchn"/>
    <w:basedOn w:val="Absatz-Standardschriftart"/>
    <w:link w:val="Sprechblasentext"/>
    <w:uiPriority w:val="99"/>
    <w:semiHidden/>
    <w:rsid w:val="00EC7921"/>
    <w:rPr>
      <w:rFonts w:ascii="Tahoma" w:eastAsiaTheme="minorEastAsia" w:hAnsi="Tahoma" w:cs="Tahoma"/>
      <w:sz w:val="16"/>
      <w:szCs w:val="16"/>
      <w:lang w:eastAsia="de-AT"/>
    </w:rPr>
  </w:style>
  <w:style w:type="paragraph" w:styleId="berarbeitung">
    <w:name w:val="Revision"/>
    <w:hidden/>
    <w:uiPriority w:val="99"/>
    <w:semiHidden/>
    <w:rsid w:val="001D765F"/>
    <w:pPr>
      <w:spacing w:after="0" w:line="240" w:lineRule="auto"/>
    </w:pPr>
    <w:rPr>
      <w:rFonts w:ascii="Times New Roman" w:eastAsia="Times New Roman" w:hAnsi="Times New Roman" w:cs="Times New Roman"/>
      <w:sz w:val="24"/>
      <w:szCs w:val="24"/>
      <w:lang w:val="de-DE" w:eastAsia="de-DE"/>
    </w:rPr>
  </w:style>
  <w:style w:type="paragraph" w:styleId="Verzeichnis1">
    <w:name w:val="toc 1"/>
    <w:basedOn w:val="Standard"/>
    <w:next w:val="Standard"/>
    <w:autoRedefine/>
    <w:uiPriority w:val="39"/>
    <w:semiHidden/>
    <w:unhideWhenUsed/>
    <w:rsid w:val="00B7637B"/>
    <w:pPr>
      <w:spacing w:after="100"/>
    </w:pPr>
  </w:style>
  <w:style w:type="character" w:styleId="Fett">
    <w:name w:val="Strong"/>
    <w:basedOn w:val="Absatz-Standardschriftart"/>
    <w:uiPriority w:val="1"/>
    <w:qFormat/>
    <w:rsid w:val="00D51F34"/>
    <w:rPr>
      <w:rFonts w:cs="Times New Roman"/>
      <w:b/>
    </w:rPr>
  </w:style>
  <w:style w:type="table" w:styleId="DunkleListe-Akzent1">
    <w:name w:val="Dark List Accent 1"/>
    <w:basedOn w:val="NormaleTabelle"/>
    <w:uiPriority w:val="70"/>
    <w:semiHidden/>
    <w:unhideWhenUsed/>
    <w:rsid w:val="00B30640"/>
    <w:pPr>
      <w:spacing w:after="0" w:line="240" w:lineRule="auto"/>
    </w:pPr>
    <w:rPr>
      <w:rFonts w:eastAsia="Times New Roman" w:cs="Times New Roman"/>
      <w:color w:val="FFFFFF" w:themeColor="background1"/>
      <w:sz w:val="24"/>
      <w:szCs w:val="24"/>
      <w:lang w:val="de-DE"/>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paragraph" w:customStyle="1" w:styleId="Vermerk">
    <w:name w:val="Vermerk"/>
    <w:basedOn w:val="Standard"/>
    <w:uiPriority w:val="47"/>
    <w:qFormat/>
    <w:locked/>
    <w:rsid w:val="00FA7C82"/>
    <w:rPr>
      <w:rFonts w:eastAsiaTheme="minorEastAsia"/>
      <w:color w:val="000000"/>
      <w:sz w:val="18"/>
      <w:szCs w:val="20"/>
      <w:lang w:val="de-AT"/>
    </w:rPr>
  </w:style>
  <w:style w:type="paragraph" w:customStyle="1" w:styleId="Elektronischgefertigt">
    <w:name w:val="Elektronisch gefertigt"/>
    <w:basedOn w:val="Standard"/>
    <w:next w:val="Standard"/>
    <w:uiPriority w:val="46"/>
    <w:qFormat/>
    <w:locked/>
    <w:rsid w:val="00817D34"/>
    <w:pPr>
      <w:spacing w:before="360"/>
    </w:pPr>
    <w:rPr>
      <w:rFonts w:eastAsiaTheme="minorEastAsia"/>
      <w:color w:val="000000"/>
      <w:sz w:val="18"/>
      <w:szCs w:val="20"/>
      <w:lang w:val="de-AT"/>
    </w:rPr>
  </w:style>
  <w:style w:type="paragraph" w:customStyle="1" w:styleId="Absendedaten">
    <w:name w:val="Absendedaten"/>
    <w:basedOn w:val="KeinLeerraum"/>
    <w:uiPriority w:val="49"/>
    <w:qFormat/>
    <w:locked/>
    <w:rsid w:val="00F17DEC"/>
    <w:pPr>
      <w:spacing w:line="240" w:lineRule="exact"/>
    </w:pPr>
    <w:rPr>
      <w:rFonts w:eastAsiaTheme="minorEastAsia"/>
      <w:color w:val="000000"/>
      <w:sz w:val="18"/>
      <w:szCs w:val="16"/>
      <w:lang w:val="de-AT"/>
    </w:rPr>
  </w:style>
  <w:style w:type="paragraph" w:styleId="KeinLeerraum">
    <w:name w:val="No Spacing"/>
    <w:uiPriority w:val="1"/>
    <w:qFormat/>
    <w:rsid w:val="00F17DEC"/>
    <w:pPr>
      <w:spacing w:after="0" w:line="240" w:lineRule="auto"/>
    </w:pPr>
    <w:rPr>
      <w:rFonts w:ascii="Times New Roman" w:eastAsia="Times New Roman" w:hAnsi="Times New Roman" w:cs="Times New Roman"/>
      <w:sz w:val="24"/>
      <w:szCs w:val="24"/>
      <w:lang w:val="de-DE" w:eastAsia="de-DE"/>
    </w:rPr>
  </w:style>
  <w:style w:type="paragraph" w:customStyle="1" w:styleId="ProgrammWannWas">
    <w:name w:val="Programm Wann Was"/>
    <w:aliases w:val="P-Wann-Was"/>
    <w:basedOn w:val="Standard"/>
    <w:uiPriority w:val="23"/>
    <w:qFormat/>
    <w:locked/>
    <w:rsid w:val="00F17DEC"/>
    <w:pPr>
      <w:ind w:left="1888" w:hanging="1888"/>
    </w:pPr>
    <w:rPr>
      <w:rFonts w:eastAsiaTheme="minorEastAsia"/>
      <w:color w:val="000000"/>
      <w:szCs w:val="22"/>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voeig.at"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97827-CBCF-4789-88AE-0B6A4340A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50134</Words>
  <Characters>315850</Characters>
  <Application>Microsoft Office Word</Application>
  <DocSecurity>0</DocSecurity>
  <Lines>2632</Lines>
  <Paragraphs>730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Meta</dc:creator>
  <cp:lastModifiedBy>Winkler Martina</cp:lastModifiedBy>
  <cp:revision>5</cp:revision>
  <cp:lastPrinted>2022-07-22T09:12:00Z</cp:lastPrinted>
  <dcterms:created xsi:type="dcterms:W3CDTF">2022-07-22T09:07:00Z</dcterms:created>
  <dcterms:modified xsi:type="dcterms:W3CDTF">2022-07-22T09:12:00Z</dcterms:modified>
</cp:coreProperties>
</file>